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3F42" w14:textId="4B9D71B0" w:rsidR="00E73089" w:rsidRPr="00E73089" w:rsidRDefault="00E73089" w:rsidP="00E73089">
      <w:pPr>
        <w:rPr>
          <w:rFonts w:ascii="Calibri" w:hAnsi="Calibri" w:cs="Calibri"/>
          <w:b/>
          <w:bCs/>
          <w:sz w:val="44"/>
          <w:szCs w:val="44"/>
          <w:lang w:val="en-US"/>
        </w:rPr>
      </w:pPr>
      <w:r w:rsidRPr="00E73089">
        <w:rPr>
          <w:rFonts w:ascii="Calibri" w:hAnsi="Calibri" w:cs="Calibri"/>
          <w:b/>
          <w:bCs/>
          <w:sz w:val="44"/>
          <w:szCs w:val="44"/>
          <w:lang w:val="en-US"/>
        </w:rPr>
        <w:t xml:space="preserve">Taller de </w:t>
      </w:r>
      <w:proofErr w:type="spellStart"/>
      <w:r w:rsidRPr="00E73089">
        <w:rPr>
          <w:rFonts w:ascii="Calibri" w:hAnsi="Calibri" w:cs="Calibri"/>
          <w:b/>
          <w:bCs/>
          <w:sz w:val="44"/>
          <w:szCs w:val="44"/>
          <w:lang w:val="en-US"/>
        </w:rPr>
        <w:t>arquitectura</w:t>
      </w:r>
      <w:proofErr w:type="spellEnd"/>
      <w:r w:rsidRPr="00E73089">
        <w:rPr>
          <w:rFonts w:ascii="Calibri" w:hAnsi="Calibri" w:cs="Calibri"/>
          <w:b/>
          <w:bCs/>
          <w:sz w:val="44"/>
          <w:szCs w:val="44"/>
          <w:lang w:val="en-US"/>
        </w:rPr>
        <w:t xml:space="preserve"> –</w:t>
      </w:r>
      <w:r w:rsidRPr="00E73089">
        <w:rPr>
          <w:rFonts w:ascii="Calibri" w:hAnsi="Calibri" w:cs="Calibri"/>
          <w:b/>
          <w:bCs/>
          <w:sz w:val="44"/>
          <w:szCs w:val="44"/>
          <w:lang w:val="en-US"/>
        </w:rPr>
        <w:t xml:space="preserve"> </w:t>
      </w:r>
      <w:proofErr w:type="spellStart"/>
      <w:r w:rsidRPr="00E73089">
        <w:rPr>
          <w:rFonts w:ascii="Calibri" w:hAnsi="Calibri" w:cs="Calibri"/>
          <w:b/>
          <w:bCs/>
          <w:sz w:val="44"/>
          <w:szCs w:val="44"/>
          <w:lang w:val="en-US"/>
        </w:rPr>
        <w:t>HealthPulse</w:t>
      </w:r>
      <w:proofErr w:type="spellEnd"/>
    </w:p>
    <w:p w14:paraId="57F48F6F" w14:textId="3F6055BF" w:rsidR="00E73089" w:rsidRPr="00E73089" w:rsidRDefault="00E73089" w:rsidP="00E73089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E73089">
        <w:rPr>
          <w:rFonts w:ascii="Calibri" w:hAnsi="Calibri" w:cs="Calibri"/>
          <w:b/>
          <w:bCs/>
          <w:sz w:val="24"/>
          <w:szCs w:val="24"/>
          <w:lang w:val="en-US"/>
        </w:rPr>
        <w:t>And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res Fuentes Romero</w:t>
      </w:r>
    </w:p>
    <w:p w14:paraId="6AD84BC2" w14:textId="25EB8907" w:rsidR="00E73089" w:rsidRPr="00E73089" w:rsidRDefault="00E73089" w:rsidP="00E73089">
      <w:pPr>
        <w:rPr>
          <w:rFonts w:ascii="Calibri" w:hAnsi="Calibri" w:cs="Calibri"/>
          <w:b/>
          <w:bCs/>
          <w:sz w:val="24"/>
          <w:szCs w:val="24"/>
        </w:rPr>
      </w:pPr>
      <w:r w:rsidRPr="00E73089">
        <w:rPr>
          <w:rFonts w:ascii="Calibri" w:hAnsi="Calibri" w:cs="Calibri"/>
          <w:b/>
          <w:bCs/>
          <w:sz w:val="24"/>
          <w:szCs w:val="24"/>
        </w:rPr>
        <w:t xml:space="preserve">4. </w:t>
      </w:r>
      <w:r w:rsidRPr="00E73089">
        <w:rPr>
          <w:rFonts w:ascii="Calibri" w:hAnsi="Calibri" w:cs="Calibri"/>
          <w:b/>
          <w:bCs/>
          <w:sz w:val="24"/>
          <w:szCs w:val="24"/>
        </w:rPr>
        <w:t>Justificación de las decisiones de ON DELETE</w:t>
      </w:r>
    </w:p>
    <w:p w14:paraId="10DCE213" w14:textId="2A6E7702" w:rsidR="00E73089" w:rsidRPr="00E73089" w:rsidRDefault="00E73089" w:rsidP="00E73089">
      <w:pPr>
        <w:rPr>
          <w:rFonts w:ascii="Calibri" w:hAnsi="Calibri" w:cs="Calibri"/>
          <w:sz w:val="24"/>
          <w:szCs w:val="24"/>
        </w:rPr>
      </w:pPr>
      <w:r w:rsidRPr="00E73089">
        <w:rPr>
          <w:rFonts w:ascii="Calibri" w:hAnsi="Calibri" w:cs="Calibri"/>
          <w:sz w:val="24"/>
          <w:szCs w:val="24"/>
        </w:rPr>
        <w:t>pacientes en citas_medicas → RESTRICT: no se debe borrar un paciente con citas existentes.</w:t>
      </w:r>
    </w:p>
    <w:p w14:paraId="04D9BB23" w14:textId="3E9E9DE4" w:rsidR="00E73089" w:rsidRPr="00E73089" w:rsidRDefault="00E73089" w:rsidP="00E73089">
      <w:pPr>
        <w:rPr>
          <w:rFonts w:ascii="Calibri" w:hAnsi="Calibri" w:cs="Calibri"/>
          <w:sz w:val="24"/>
          <w:szCs w:val="24"/>
        </w:rPr>
      </w:pPr>
      <w:r w:rsidRPr="00E73089">
        <w:rPr>
          <w:rFonts w:ascii="Calibri" w:hAnsi="Calibri" w:cs="Calibri"/>
          <w:sz w:val="24"/>
          <w:szCs w:val="24"/>
        </w:rPr>
        <w:t xml:space="preserve">personal_medico en citas_medicas → SET NULL: la cita se </w:t>
      </w:r>
      <w:r w:rsidRPr="00E73089">
        <w:rPr>
          <w:rFonts w:ascii="Calibri" w:hAnsi="Calibri" w:cs="Calibri"/>
          <w:sz w:val="24"/>
          <w:szCs w:val="24"/>
        </w:rPr>
        <w:t>conserva,</w:t>
      </w:r>
      <w:r w:rsidRPr="00E73089">
        <w:rPr>
          <w:rFonts w:ascii="Calibri" w:hAnsi="Calibri" w:cs="Calibri"/>
          <w:sz w:val="24"/>
          <w:szCs w:val="24"/>
        </w:rPr>
        <w:t xml:space="preserve"> aunque el médico ya no esté.</w:t>
      </w:r>
    </w:p>
    <w:p w14:paraId="2FECE517" w14:textId="77777777" w:rsidR="00E73089" w:rsidRPr="00E73089" w:rsidRDefault="00E73089" w:rsidP="00E73089">
      <w:pPr>
        <w:rPr>
          <w:rFonts w:ascii="Calibri" w:hAnsi="Calibri" w:cs="Calibri"/>
          <w:sz w:val="24"/>
          <w:szCs w:val="24"/>
        </w:rPr>
      </w:pPr>
      <w:r w:rsidRPr="00E73089">
        <w:rPr>
          <w:rFonts w:ascii="Calibri" w:hAnsi="Calibri" w:cs="Calibri"/>
          <w:sz w:val="24"/>
          <w:szCs w:val="24"/>
        </w:rPr>
        <w:t>citas_medicas en historias_clinicas → CASCADE: si se borra la cita, la historia asociada también debe borrarse.</w:t>
      </w:r>
    </w:p>
    <w:p w14:paraId="65795952" w14:textId="2E1D5FC0" w:rsidR="000C4636" w:rsidRPr="00E73089" w:rsidRDefault="00E73089" w:rsidP="00E73089">
      <w:pPr>
        <w:rPr>
          <w:rFonts w:ascii="Calibri" w:hAnsi="Calibri" w:cs="Calibri"/>
          <w:sz w:val="24"/>
          <w:szCs w:val="24"/>
        </w:rPr>
      </w:pPr>
      <w:r w:rsidRPr="00E73089">
        <w:rPr>
          <w:rFonts w:ascii="Calibri" w:hAnsi="Calibri" w:cs="Calibri"/>
          <w:sz w:val="24"/>
          <w:szCs w:val="24"/>
        </w:rPr>
        <w:t>pacientes en monitoreo_signos_vitales → CASCADE: si se elimina el paciente, también sus registros de monitoreo.</w:t>
      </w:r>
    </w:p>
    <w:p w14:paraId="3F96B5A6" w14:textId="7FA2D7FB" w:rsidR="00E73089" w:rsidRPr="00E73089" w:rsidRDefault="00E73089" w:rsidP="00E73089">
      <w:pPr>
        <w:rPr>
          <w:rFonts w:ascii="Calibri" w:hAnsi="Calibri" w:cs="Calibri"/>
          <w:b/>
          <w:bCs/>
          <w:sz w:val="24"/>
          <w:szCs w:val="24"/>
        </w:rPr>
      </w:pPr>
      <w:r w:rsidRPr="00E73089">
        <w:rPr>
          <w:rFonts w:ascii="Calibri" w:hAnsi="Calibri" w:cs="Calibri"/>
          <w:b/>
          <w:bCs/>
          <w:sz w:val="24"/>
          <w:szCs w:val="24"/>
        </w:rPr>
        <w:t xml:space="preserve">5. </w:t>
      </w:r>
      <w:r w:rsidRPr="00E73089">
        <w:rPr>
          <w:rFonts w:ascii="Calibri" w:hAnsi="Calibri" w:cs="Calibri"/>
          <w:b/>
          <w:bCs/>
          <w:sz w:val="24"/>
          <w:szCs w:val="24"/>
        </w:rPr>
        <w:t>Reflexión arquitectónica</w:t>
      </w:r>
    </w:p>
    <w:p w14:paraId="4715D3B2" w14:textId="77777777" w:rsidR="00E73089" w:rsidRPr="00E73089" w:rsidRDefault="00E73089" w:rsidP="00E73089">
      <w:pPr>
        <w:rPr>
          <w:rFonts w:ascii="Calibri" w:hAnsi="Calibri" w:cs="Calibri"/>
          <w:sz w:val="24"/>
          <w:szCs w:val="24"/>
        </w:rPr>
      </w:pPr>
      <w:r w:rsidRPr="00E73089">
        <w:rPr>
          <w:rFonts w:ascii="Calibri" w:hAnsi="Calibri" w:cs="Calibri"/>
          <w:sz w:val="24"/>
          <w:szCs w:val="24"/>
        </w:rPr>
        <w:t>1. Modularidad</w:t>
      </w:r>
    </w:p>
    <w:p w14:paraId="2F6389E2" w14:textId="77777777" w:rsidR="00E73089" w:rsidRPr="00E73089" w:rsidRDefault="00E73089" w:rsidP="00E73089">
      <w:pPr>
        <w:rPr>
          <w:rFonts w:ascii="Calibri" w:hAnsi="Calibri" w:cs="Calibri"/>
          <w:sz w:val="24"/>
          <w:szCs w:val="24"/>
        </w:rPr>
      </w:pPr>
      <w:r w:rsidRPr="00E73089">
        <w:rPr>
          <w:rFonts w:ascii="Calibri" w:hAnsi="Calibri" w:cs="Calibri"/>
          <w:sz w:val="24"/>
          <w:szCs w:val="24"/>
        </w:rPr>
        <w:t>El módulo de monitoreo de signos vitales sería fácil de separar en el futuro, porque solo depende del paciente y no está tan conectado con el resto del sistema. Si crece mucho, se podría pasar a otro servidor sin afectar tanto las citas o historias clínicas.</w:t>
      </w:r>
    </w:p>
    <w:p w14:paraId="5037D6E6" w14:textId="77777777" w:rsidR="00E73089" w:rsidRPr="00E73089" w:rsidRDefault="00E73089" w:rsidP="00E73089">
      <w:pPr>
        <w:rPr>
          <w:rFonts w:ascii="Calibri" w:hAnsi="Calibri" w:cs="Calibri"/>
          <w:sz w:val="24"/>
          <w:szCs w:val="24"/>
        </w:rPr>
      </w:pPr>
      <w:r w:rsidRPr="00E73089">
        <w:rPr>
          <w:rFonts w:ascii="Calibri" w:hAnsi="Calibri" w:cs="Calibri"/>
          <w:sz w:val="24"/>
          <w:szCs w:val="24"/>
        </w:rPr>
        <w:t>2. Acoplamiento</w:t>
      </w:r>
    </w:p>
    <w:p w14:paraId="6004E8EA" w14:textId="77777777" w:rsidR="00E73089" w:rsidRPr="00E73089" w:rsidRDefault="00E73089" w:rsidP="00E73089">
      <w:pPr>
        <w:rPr>
          <w:rFonts w:ascii="Calibri" w:hAnsi="Calibri" w:cs="Calibri"/>
          <w:sz w:val="24"/>
          <w:szCs w:val="24"/>
        </w:rPr>
      </w:pPr>
      <w:r w:rsidRPr="00E73089">
        <w:rPr>
          <w:rFonts w:ascii="Calibri" w:hAnsi="Calibri" w:cs="Calibri"/>
          <w:sz w:val="24"/>
          <w:szCs w:val="24"/>
        </w:rPr>
        <w:t>La tabla más crítica es citas_medicas, porque conecta pacientes, médicos y además de ahí salen las historias clínicas. Si esta tabla cambia, afecta varias partes del sistema, entonces hay que manejarla con cuidado.</w:t>
      </w:r>
    </w:p>
    <w:p w14:paraId="350BAE24" w14:textId="77777777" w:rsidR="00E73089" w:rsidRPr="00E73089" w:rsidRDefault="00E73089" w:rsidP="00E73089">
      <w:pPr>
        <w:rPr>
          <w:rFonts w:ascii="Calibri" w:hAnsi="Calibri" w:cs="Calibri"/>
          <w:sz w:val="24"/>
          <w:szCs w:val="24"/>
        </w:rPr>
      </w:pPr>
      <w:r w:rsidRPr="00E73089">
        <w:rPr>
          <w:rFonts w:ascii="Calibri" w:hAnsi="Calibri" w:cs="Calibri"/>
          <w:sz w:val="24"/>
          <w:szCs w:val="24"/>
        </w:rPr>
        <w:t>3. Cohesión</w:t>
      </w:r>
    </w:p>
    <w:p w14:paraId="4E2439EF" w14:textId="3C1F3EA2" w:rsidR="00E73089" w:rsidRPr="00E73089" w:rsidRDefault="00E73089" w:rsidP="00E73089">
      <w:pPr>
        <w:rPr>
          <w:rFonts w:ascii="Calibri" w:hAnsi="Calibri" w:cs="Calibri"/>
          <w:sz w:val="24"/>
          <w:szCs w:val="24"/>
        </w:rPr>
      </w:pPr>
      <w:r w:rsidRPr="00E73089">
        <w:rPr>
          <w:rFonts w:ascii="Calibri" w:hAnsi="Calibri" w:cs="Calibri"/>
          <w:sz w:val="24"/>
          <w:szCs w:val="24"/>
        </w:rPr>
        <w:t>No tendría sentido poner el diagnóstico dentro de citas_medicas, porque una cosa es la cita (agendamiento) y otra es el resultado médico. Separarlo en historias_clinicas hace que cada tabla tenga una función clara y el sistema sea más ordenado.</w:t>
      </w:r>
    </w:p>
    <w:sectPr w:rsidR="00E73089" w:rsidRPr="00E730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89"/>
    <w:rsid w:val="000C4636"/>
    <w:rsid w:val="004E365C"/>
    <w:rsid w:val="006F64DF"/>
    <w:rsid w:val="00D909FA"/>
    <w:rsid w:val="00E7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B5D29"/>
  <w15:chartTrackingRefBased/>
  <w15:docId w15:val="{B8E6BE3A-C811-4E10-B297-ACFACE56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3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0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0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0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0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0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0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201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Fuentes Romero Andres Fernando</dc:creator>
  <cp:keywords/>
  <dc:description/>
  <cp:lastModifiedBy>Fuentes Romero Andres Fernando</cp:lastModifiedBy>
  <cp:revision>2</cp:revision>
  <dcterms:created xsi:type="dcterms:W3CDTF">2026-03-22T04:37:00Z</dcterms:created>
  <dcterms:modified xsi:type="dcterms:W3CDTF">2026-03-22T04:37:00Z</dcterms:modified>
</cp:coreProperties>
</file>