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BB2D" w14:textId="77777777" w:rsidR="00160835" w:rsidRDefault="00160835">
      <w:pPr>
        <w:spacing w:after="0"/>
      </w:pPr>
    </w:p>
    <w:p w14:paraId="25BD94E7" w14:textId="77777777" w:rsidR="00160835" w:rsidRDefault="00160835">
      <w:pPr>
        <w:spacing w:after="0"/>
      </w:pPr>
    </w:p>
    <w:p w14:paraId="75061697" w14:textId="77777777" w:rsidR="00160835" w:rsidRDefault="00160835">
      <w:pPr>
        <w:spacing w:after="0"/>
      </w:pPr>
    </w:p>
    <w:p w14:paraId="059D934C" w14:textId="77777777" w:rsidR="00160835" w:rsidRDefault="00160835">
      <w:pPr>
        <w:spacing w:after="0"/>
      </w:pPr>
    </w:p>
    <w:p w14:paraId="09288894" w14:textId="77777777" w:rsidR="00160835" w:rsidRDefault="00160835">
      <w:pPr>
        <w:spacing w:after="0"/>
      </w:pPr>
    </w:p>
    <w:p w14:paraId="730C518E" w14:textId="77777777" w:rsidR="00160835" w:rsidRDefault="00160835">
      <w:pPr>
        <w:spacing w:after="0"/>
      </w:pPr>
    </w:p>
    <w:p w14:paraId="3AA1B2D7" w14:textId="77777777" w:rsidR="00160835" w:rsidRDefault="00000000">
      <w:r>
        <w:rPr>
          <w:b/>
          <w:color w:val="2563EB"/>
        </w:rPr>
        <w:t>MERCURIUS</w:t>
      </w:r>
    </w:p>
    <w:p w14:paraId="6856BE7D" w14:textId="5BF1020B" w:rsidR="00160835" w:rsidRDefault="00000000">
      <w:pPr>
        <w:pStyle w:val="Ttulo"/>
      </w:pPr>
      <w:r>
        <w:t>Rotación de Cartera</w:t>
      </w:r>
      <w:r w:rsidR="001A5B0E">
        <w:t>s Formato</w:t>
      </w:r>
    </w:p>
    <w:p w14:paraId="62D6C030" w14:textId="77777777" w:rsidR="00160835" w:rsidRDefault="00000000">
      <w:pPr>
        <w:pStyle w:val="Subttulo"/>
      </w:pPr>
      <w:r>
        <w:t>Propuesta de una web colaborativa para solicitar, ejecutar y trazar rotaciones de cartera</w:t>
      </w:r>
    </w:p>
    <w:p w14:paraId="6397D82A" w14:textId="77777777" w:rsidR="00160835" w:rsidRDefault="00160835">
      <w:pPr>
        <w:spacing w:after="0"/>
      </w:pPr>
    </w:p>
    <w:p w14:paraId="534C9E38" w14:textId="77777777" w:rsidR="00160835" w:rsidRDefault="00160835">
      <w:pPr>
        <w:spacing w:after="0"/>
      </w:pPr>
    </w:p>
    <w:p w14:paraId="3D5EB7D1" w14:textId="77777777" w:rsidR="00160835" w:rsidRDefault="00160835">
      <w:pPr>
        <w:spacing w:after="0"/>
      </w:pPr>
    </w:p>
    <w:p w14:paraId="75BE8EDC" w14:textId="77777777" w:rsidR="00160835" w:rsidRDefault="00160835">
      <w:pPr>
        <w:spacing w:after="0"/>
      </w:pPr>
    </w:p>
    <w:p w14:paraId="2A7B8822" w14:textId="77777777" w:rsidR="00160835" w:rsidRDefault="00160835">
      <w:pPr>
        <w:spacing w:after="0"/>
      </w:pPr>
    </w:p>
    <w:p w14:paraId="60223DB7" w14:textId="77777777" w:rsidR="00160835" w:rsidRDefault="00160835">
      <w:pPr>
        <w:spacing w:after="0"/>
      </w:pPr>
    </w:p>
    <w:p w14:paraId="1CA68C9E" w14:textId="77777777" w:rsidR="00160835" w:rsidRDefault="00000000">
      <w:pPr>
        <w:pStyle w:val="CoverMeta"/>
      </w:pPr>
      <w:r>
        <w:t>Elaborado por: Andrés Huamani</w:t>
      </w:r>
    </w:p>
    <w:p w14:paraId="3C6D5BE5" w14:textId="669FBF24" w:rsidR="00160835" w:rsidRDefault="00000000">
      <w:pPr>
        <w:pStyle w:val="CoverMeta"/>
      </w:pPr>
      <w:r>
        <w:t>Áreas involucradas: Operaciones y Tecnología de la Información</w:t>
      </w:r>
    </w:p>
    <w:p w14:paraId="4A6B3981" w14:textId="77777777" w:rsidR="00160835" w:rsidRDefault="00000000">
      <w:pPr>
        <w:pStyle w:val="CoverMeta"/>
      </w:pPr>
      <w:r>
        <w:t>Fecha: 06 de julio de 2026</w:t>
      </w:r>
    </w:p>
    <w:p w14:paraId="0E89F77D" w14:textId="77777777" w:rsidR="00160835" w:rsidRDefault="00000000">
      <w:pPr>
        <w:pStyle w:val="CoverMeta"/>
      </w:pPr>
      <w:r>
        <w:t>Versión: propuesta preliminar — documento vivo</w:t>
      </w:r>
    </w:p>
    <w:p w14:paraId="5DE81FEB" w14:textId="77777777" w:rsidR="00160835" w:rsidRDefault="00000000">
      <w:r>
        <w:br w:type="page"/>
      </w:r>
    </w:p>
    <w:p w14:paraId="2D1D6C57" w14:textId="77777777" w:rsidR="00160835" w:rsidRDefault="00000000">
      <w:pPr>
        <w:pStyle w:val="Ttulo1"/>
      </w:pPr>
      <w:r>
        <w:lastRenderedPageBreak/>
        <w:t>Índice</w:t>
      </w:r>
    </w:p>
    <w:p w14:paraId="5CD203A5" w14:textId="77777777" w:rsidR="00160835" w:rsidRDefault="00000000">
      <w:hyperlink w:anchor="obj" w:history="1">
        <w:r>
          <w:rPr>
            <w:rStyle w:val="Hipervnculo"/>
          </w:rPr>
          <w:t>1. Objetivo</w:t>
        </w:r>
      </w:hyperlink>
    </w:p>
    <w:p w14:paraId="7FE2BA10" w14:textId="77777777" w:rsidR="00160835" w:rsidRDefault="00000000">
      <w:hyperlink w:anchor="modelo" w:history="1">
        <w:r>
          <w:rPr>
            <w:rStyle w:val="Hipervnculo"/>
          </w:rPr>
          <w:t>2. Modelo de colaboración: Operaciones y TI</w:t>
        </w:r>
      </w:hyperlink>
    </w:p>
    <w:p w14:paraId="3808F1F2" w14:textId="77777777" w:rsidR="00160835" w:rsidRDefault="00000000">
      <w:hyperlink w:anchor="flujo" w:history="1">
        <w:r>
          <w:rPr>
            <w:rStyle w:val="Hipervnculo"/>
          </w:rPr>
          <w:t>3. Flujo funcional</w:t>
        </w:r>
      </w:hyperlink>
    </w:p>
    <w:p w14:paraId="4A36ADC0" w14:textId="77777777" w:rsidR="00160835" w:rsidRDefault="00000000">
      <w:hyperlink w:anchor="arq" w:history="1">
        <w:r>
          <w:rPr>
            <w:rStyle w:val="Hipervnculo"/>
          </w:rPr>
          <w:t>4. Contexto y arquitectura</w:t>
        </w:r>
      </w:hyperlink>
    </w:p>
    <w:p w14:paraId="2EB47A9D" w14:textId="77777777" w:rsidR="00160835" w:rsidRDefault="00000000">
      <w:hyperlink w:anchor="pantallas" w:history="1">
        <w:r>
          <w:rPr>
            <w:rStyle w:val="Hipervnculo"/>
          </w:rPr>
          <w:t>5. Pantallas propuestas</w:t>
        </w:r>
      </w:hyperlink>
    </w:p>
    <w:p w14:paraId="5CD0A709" w14:textId="77777777" w:rsidR="00160835" w:rsidRDefault="00000000">
      <w:pPr>
        <w:ind w:left="360"/>
      </w:pPr>
      <w:hyperlink w:anchor="dash" w:history="1">
        <w:r>
          <w:rPr>
            <w:rStyle w:val="Hipervnculo"/>
          </w:rPr>
          <w:t xml:space="preserve">5.1 </w:t>
        </w:r>
        <w:proofErr w:type="spellStart"/>
        <w:r>
          <w:rPr>
            <w:rStyle w:val="Hipervnculo"/>
          </w:rPr>
          <w:t>Dashboard</w:t>
        </w:r>
        <w:proofErr w:type="spellEnd"/>
        <w:r>
          <w:rPr>
            <w:rStyle w:val="Hipervnculo"/>
          </w:rPr>
          <w:t xml:space="preserve"> — Resumen del mes y detalle por empresa</w:t>
        </w:r>
      </w:hyperlink>
    </w:p>
    <w:p w14:paraId="4BA4E17B" w14:textId="77777777" w:rsidR="00160835" w:rsidRDefault="00000000">
      <w:pPr>
        <w:ind w:left="360"/>
      </w:pPr>
      <w:hyperlink w:anchor="sol" w:history="1">
        <w:r>
          <w:rPr>
            <w:rStyle w:val="Hipervnculo"/>
          </w:rPr>
          <w:t>5.2 Solicitud de rotación a nivel cartera</w:t>
        </w:r>
      </w:hyperlink>
    </w:p>
    <w:p w14:paraId="0F6B0407" w14:textId="77777777" w:rsidR="00160835" w:rsidRDefault="00000000">
      <w:pPr>
        <w:ind w:left="360"/>
      </w:pPr>
      <w:hyperlink w:anchor="previa" w:history="1">
        <w:r>
          <w:rPr>
            <w:rStyle w:val="Hipervnculo"/>
          </w:rPr>
          <w:t>5.3 Vista previa y envío a TI</w:t>
        </w:r>
      </w:hyperlink>
    </w:p>
    <w:p w14:paraId="178639F1" w14:textId="77777777" w:rsidR="00160835" w:rsidRDefault="00000000">
      <w:pPr>
        <w:ind w:left="360"/>
      </w:pPr>
      <w:hyperlink w:anchor="historico" w:history="1">
        <w:r>
          <w:rPr>
            <w:rStyle w:val="Hipervnculo"/>
          </w:rPr>
          <w:t>5.4 Histórico — todas las carteras</w:t>
        </w:r>
      </w:hyperlink>
    </w:p>
    <w:p w14:paraId="13698B46" w14:textId="77777777" w:rsidR="00160835" w:rsidRDefault="00000000">
      <w:pPr>
        <w:ind w:left="360"/>
      </w:pPr>
      <w:hyperlink w:anchor="bandeja" w:history="1">
        <w:r>
          <w:rPr>
            <w:rStyle w:val="Hipervnculo"/>
          </w:rPr>
          <w:t>5.5 Bandeja de solicitudes (TI)</w:t>
        </w:r>
      </w:hyperlink>
    </w:p>
    <w:p w14:paraId="5310C329" w14:textId="77777777" w:rsidR="00160835" w:rsidRDefault="00000000">
      <w:hyperlink w:anchor="datos" w:history="1">
        <w:r>
          <w:rPr>
            <w:rStyle w:val="Hipervnculo"/>
          </w:rPr>
          <w:t>6. Datos que alimentan cada pantalla</w:t>
        </w:r>
      </w:hyperlink>
    </w:p>
    <w:p w14:paraId="451BE7B7" w14:textId="77777777" w:rsidR="00160835" w:rsidRDefault="00000000">
      <w:hyperlink w:anchor="siguientes" w:history="1">
        <w:r>
          <w:rPr>
            <w:rStyle w:val="Hipervnculo"/>
          </w:rPr>
          <w:t>7. Próximos pasos</w:t>
        </w:r>
      </w:hyperlink>
    </w:p>
    <w:p w14:paraId="5A953FEE" w14:textId="77777777" w:rsidR="00160835" w:rsidRDefault="00000000">
      <w:r>
        <w:br w:type="page"/>
      </w:r>
    </w:p>
    <w:p w14:paraId="2AC26F3E" w14:textId="77777777" w:rsidR="00160835" w:rsidRDefault="00000000">
      <w:pPr>
        <w:pStyle w:val="Ttulo1"/>
      </w:pPr>
      <w:bookmarkStart w:id="0" w:name="obj"/>
      <w:r>
        <w:lastRenderedPageBreak/>
        <w:t>1. Objetivo</w:t>
      </w:r>
      <w:bookmarkEnd w:id="0"/>
    </w:p>
    <w:p w14:paraId="003278F1" w14:textId="16B09A60" w:rsidR="00160835" w:rsidRDefault="00000000">
      <w:r>
        <w:t>Hoy, cuando Operaciones necesita mover cartera entre grupos, la solicitud suele viajar por correo</w:t>
      </w:r>
      <w:r w:rsidR="001A5B0E">
        <w:t>, con el archivo de formato rotaciones</w:t>
      </w:r>
      <w:r>
        <w:t xml:space="preserve"> </w:t>
      </w:r>
      <w:r w:rsidR="001A5B0E">
        <w:t>y</w:t>
      </w:r>
      <w:r>
        <w:t xml:space="preserve"> mensajes sueltos hacia TI: no queda un registro único de qué se pidió, quién lo pidió, ni si ya se ejecutó. Esta propuesta convierte ese intercambio informal en una plataforma web compartida, donde Operaciones y TI trabajan sobre la misma información, cada una con el rol que le corresponde.</w:t>
      </w:r>
    </w:p>
    <w:p w14:paraId="2B5659BE" w14:textId="101F0B6D" w:rsidR="00160835" w:rsidRDefault="00000000">
      <w:r>
        <w:t xml:space="preserve">No se trata solo de un </w:t>
      </w:r>
      <w:proofErr w:type="spellStart"/>
      <w:r>
        <w:t>dashboard</w:t>
      </w:r>
      <w:proofErr w:type="spellEnd"/>
      <w:r>
        <w:t>: es el punto de encuentro entre quien decide qué cartera rotar y quien ejecuta ese movimiento en el sistema.</w:t>
      </w:r>
    </w:p>
    <w:p w14:paraId="2ABD9D9A" w14:textId="65A30A64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Da a Operaciones, incluida la gerencia, visibilidad directa</w:t>
      </w:r>
      <w:r>
        <w:t xml:space="preserve"> del histórico real de rotaciones — en qué grupo estuvo cada cartera y hacia dónde se movió — sin depender de un reporte manual de TI</w:t>
      </w:r>
      <w:r w:rsidR="001A5B0E">
        <w:t xml:space="preserve"> o el archivo manual de formato rotación</w:t>
      </w:r>
      <w:r>
        <w:t>.</w:t>
      </w:r>
    </w:p>
    <w:p w14:paraId="4753DB10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Convierte cada solicitud de rotación en un registro trazable</w:t>
      </w:r>
      <w:r>
        <w:t>, con aviso automático por correo a TI (tecnologia@mercurius.com.uy) apenas Operaciones confirma el envío.</w:t>
      </w:r>
    </w:p>
    <w:p w14:paraId="7707BE8A" w14:textId="3B2960F2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Da a TI una bandeja única de solicitudes pendientes</w:t>
      </w:r>
      <w:r>
        <w:t xml:space="preserve">, conectada directamente al motor de rotación que </w:t>
      </w:r>
      <w:r w:rsidR="001A5B0E">
        <w:t>se estaría construyendo</w:t>
      </w:r>
      <w:r>
        <w:t>.</w:t>
      </w:r>
    </w:p>
    <w:p w14:paraId="7F25AA24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Elimina el doble trabajo</w:t>
      </w:r>
      <w:r>
        <w:t xml:space="preserve">: ambas áreas consultan el mismo histórico y el mismo </w:t>
      </w:r>
      <w:proofErr w:type="spellStart"/>
      <w:r>
        <w:t>dashboard</w:t>
      </w:r>
      <w:proofErr w:type="spellEnd"/>
      <w:r>
        <w:t>, cada una desde su propio rol.</w:t>
      </w:r>
    </w:p>
    <w:p w14:paraId="62FD2A93" w14:textId="77777777" w:rsidR="00160835" w:rsidRDefault="00000000">
      <w:pPr>
        <w:pStyle w:val="Ttulo1"/>
      </w:pPr>
      <w:bookmarkStart w:id="1" w:name="modelo"/>
      <w:r>
        <w:t>2. Modelo de colaboración: Operaciones y TI</w:t>
      </w:r>
      <w:bookmarkEnd w:id="1"/>
    </w:p>
    <w:p w14:paraId="25574137" w14:textId="77777777" w:rsidR="00160835" w:rsidRDefault="00000000">
      <w:r>
        <w:t>La plataforma se organiza en dos roles con permisos distintos, para que cada área vea exactamente lo que necesita y nada más:</w:t>
      </w:r>
    </w:p>
    <w:p w14:paraId="1F6D9F78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Operaciones</w:t>
      </w:r>
      <w:r>
        <w:t xml:space="preserve"> (puede incluir a la gerencia): consulta el histórico con datos reales de movimientos y solicita nuevas rotaciones a nivel cartera, definiendo grupos destino y exclusiones.</w:t>
      </w:r>
    </w:p>
    <w:p w14:paraId="4B8B72D2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TI</w:t>
      </w:r>
      <w:r>
        <w:t xml:space="preserve"> (analista): ve todo lo que ve Operaciones — </w:t>
      </w:r>
      <w:proofErr w:type="spellStart"/>
      <w:r>
        <w:t>dashboard</w:t>
      </w:r>
      <w:proofErr w:type="spellEnd"/>
      <w:r>
        <w:t xml:space="preserve"> e histórico — y además recibe cada solicitud en una bandeja propia, desde donde ejecuta la rotación en el motor.</w:t>
      </w:r>
    </w:p>
    <w:tbl>
      <w:tblPr>
        <w:tblW w:w="9360" w:type="dxa"/>
        <w:tblInd w:w="-8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360"/>
        <w:gridCol w:w="2000"/>
        <w:gridCol w:w="2000"/>
      </w:tblGrid>
      <w:tr w:rsidR="00160835" w14:paraId="259A1716" w14:textId="77777777">
        <w:tc>
          <w:tcPr>
            <w:tcW w:w="5360" w:type="dxa"/>
            <w:shd w:val="clear" w:color="auto" w:fill="EFF6FF"/>
          </w:tcPr>
          <w:p w14:paraId="3FC0ACEB" w14:textId="77777777" w:rsidR="00160835" w:rsidRDefault="00000000">
            <w:r>
              <w:rPr>
                <w:b/>
                <w:color w:val="1E3A8A"/>
              </w:rPr>
              <w:t>Función</w:t>
            </w:r>
          </w:p>
        </w:tc>
        <w:tc>
          <w:tcPr>
            <w:tcW w:w="2000" w:type="dxa"/>
            <w:shd w:val="clear" w:color="auto" w:fill="EFF6FF"/>
          </w:tcPr>
          <w:p w14:paraId="5DB689E9" w14:textId="77777777" w:rsidR="00160835" w:rsidRDefault="00000000">
            <w:pPr>
              <w:jc w:val="center"/>
            </w:pPr>
            <w:r>
              <w:rPr>
                <w:b/>
                <w:color w:val="1E3A8A"/>
              </w:rPr>
              <w:t>Operaciones</w:t>
            </w:r>
          </w:p>
        </w:tc>
        <w:tc>
          <w:tcPr>
            <w:tcW w:w="2000" w:type="dxa"/>
            <w:shd w:val="clear" w:color="auto" w:fill="EFF6FF"/>
          </w:tcPr>
          <w:p w14:paraId="3ED5A7FB" w14:textId="77777777" w:rsidR="00160835" w:rsidRDefault="00000000">
            <w:pPr>
              <w:jc w:val="center"/>
            </w:pPr>
            <w:r>
              <w:rPr>
                <w:b/>
                <w:color w:val="1E3A8A"/>
              </w:rPr>
              <w:t>TI</w:t>
            </w:r>
          </w:p>
        </w:tc>
      </w:tr>
      <w:tr w:rsidR="00160835" w14:paraId="62DFABB9" w14:textId="77777777">
        <w:tc>
          <w:tcPr>
            <w:tcW w:w="5360" w:type="dxa"/>
          </w:tcPr>
          <w:p w14:paraId="237464BC" w14:textId="77777777" w:rsidR="00160835" w:rsidRDefault="00000000">
            <w:r>
              <w:t xml:space="preserve">Ver histórico de rotaciones y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000" w:type="dxa"/>
          </w:tcPr>
          <w:p w14:paraId="43494D8C" w14:textId="77777777" w:rsidR="00160835" w:rsidRDefault="00000000">
            <w:pPr>
              <w:jc w:val="center"/>
            </w:pPr>
            <w:r>
              <w:t>Sí</w:t>
            </w:r>
          </w:p>
        </w:tc>
        <w:tc>
          <w:tcPr>
            <w:tcW w:w="2000" w:type="dxa"/>
          </w:tcPr>
          <w:p w14:paraId="6E30D81C" w14:textId="77777777" w:rsidR="00160835" w:rsidRDefault="00000000">
            <w:pPr>
              <w:jc w:val="center"/>
            </w:pPr>
            <w:r>
              <w:t>Sí</w:t>
            </w:r>
          </w:p>
        </w:tc>
      </w:tr>
      <w:tr w:rsidR="00160835" w14:paraId="4D167BEB" w14:textId="77777777">
        <w:tc>
          <w:tcPr>
            <w:tcW w:w="5360" w:type="dxa"/>
          </w:tcPr>
          <w:p w14:paraId="39CBB44B" w14:textId="77777777" w:rsidR="00160835" w:rsidRDefault="00000000">
            <w:r>
              <w:t>Solicitar una rotación a nivel cartera (grupos, destino, exclusiones)</w:t>
            </w:r>
          </w:p>
        </w:tc>
        <w:tc>
          <w:tcPr>
            <w:tcW w:w="2000" w:type="dxa"/>
          </w:tcPr>
          <w:p w14:paraId="56D08426" w14:textId="77777777" w:rsidR="00160835" w:rsidRDefault="00000000">
            <w:pPr>
              <w:jc w:val="center"/>
            </w:pPr>
            <w:r>
              <w:t>Sí</w:t>
            </w:r>
          </w:p>
        </w:tc>
        <w:tc>
          <w:tcPr>
            <w:tcW w:w="2000" w:type="dxa"/>
          </w:tcPr>
          <w:p w14:paraId="186A9D05" w14:textId="77777777" w:rsidR="00160835" w:rsidRDefault="00000000">
            <w:pPr>
              <w:jc w:val="center"/>
            </w:pPr>
            <w:r>
              <w:t>Sí</w:t>
            </w:r>
          </w:p>
        </w:tc>
      </w:tr>
      <w:tr w:rsidR="00160835" w14:paraId="316DC016" w14:textId="77777777">
        <w:tc>
          <w:tcPr>
            <w:tcW w:w="5360" w:type="dxa"/>
          </w:tcPr>
          <w:p w14:paraId="729CBB90" w14:textId="77777777" w:rsidR="00160835" w:rsidRDefault="00000000">
            <w:r>
              <w:t>Recibir el aviso por correo de una nueva solicitud</w:t>
            </w:r>
          </w:p>
        </w:tc>
        <w:tc>
          <w:tcPr>
            <w:tcW w:w="2000" w:type="dxa"/>
          </w:tcPr>
          <w:p w14:paraId="01D47150" w14:textId="77777777" w:rsidR="00160835" w:rsidRDefault="00000000">
            <w:pPr>
              <w:jc w:val="center"/>
            </w:pPr>
            <w:r>
              <w:t>No</w:t>
            </w:r>
          </w:p>
        </w:tc>
        <w:tc>
          <w:tcPr>
            <w:tcW w:w="2000" w:type="dxa"/>
          </w:tcPr>
          <w:p w14:paraId="4E0BB00D" w14:textId="77777777" w:rsidR="00160835" w:rsidRDefault="00000000">
            <w:pPr>
              <w:jc w:val="center"/>
            </w:pPr>
            <w:r>
              <w:t>Sí</w:t>
            </w:r>
          </w:p>
        </w:tc>
      </w:tr>
      <w:tr w:rsidR="00160835" w14:paraId="27D4E901" w14:textId="77777777">
        <w:tc>
          <w:tcPr>
            <w:tcW w:w="5360" w:type="dxa"/>
          </w:tcPr>
          <w:p w14:paraId="5A6EE2E8" w14:textId="77777777" w:rsidR="00160835" w:rsidRDefault="00000000">
            <w:r>
              <w:lastRenderedPageBreak/>
              <w:t>Acceder a la bandeja de solicitudes pendientes</w:t>
            </w:r>
          </w:p>
        </w:tc>
        <w:tc>
          <w:tcPr>
            <w:tcW w:w="2000" w:type="dxa"/>
          </w:tcPr>
          <w:p w14:paraId="6B03D318" w14:textId="77777777" w:rsidR="00160835" w:rsidRDefault="00000000">
            <w:pPr>
              <w:jc w:val="center"/>
            </w:pPr>
            <w:r>
              <w:t>No</w:t>
            </w:r>
          </w:p>
        </w:tc>
        <w:tc>
          <w:tcPr>
            <w:tcW w:w="2000" w:type="dxa"/>
          </w:tcPr>
          <w:p w14:paraId="0CC62061" w14:textId="77777777" w:rsidR="00160835" w:rsidRDefault="00000000">
            <w:pPr>
              <w:jc w:val="center"/>
            </w:pPr>
            <w:r>
              <w:t>Sí</w:t>
            </w:r>
          </w:p>
        </w:tc>
      </w:tr>
      <w:tr w:rsidR="00160835" w14:paraId="2354199E" w14:textId="77777777">
        <w:tc>
          <w:tcPr>
            <w:tcW w:w="5360" w:type="dxa"/>
          </w:tcPr>
          <w:p w14:paraId="2DFB94F2" w14:textId="77777777" w:rsidR="00160835" w:rsidRDefault="00000000">
            <w:r>
              <w:t>Ejecutar la rotación en el motor</w:t>
            </w:r>
          </w:p>
        </w:tc>
        <w:tc>
          <w:tcPr>
            <w:tcW w:w="2000" w:type="dxa"/>
          </w:tcPr>
          <w:p w14:paraId="278DC9A1" w14:textId="77777777" w:rsidR="00160835" w:rsidRDefault="00000000">
            <w:pPr>
              <w:jc w:val="center"/>
            </w:pPr>
            <w:r>
              <w:t>No</w:t>
            </w:r>
          </w:p>
        </w:tc>
        <w:tc>
          <w:tcPr>
            <w:tcW w:w="2000" w:type="dxa"/>
          </w:tcPr>
          <w:p w14:paraId="057CE46F" w14:textId="77777777" w:rsidR="00160835" w:rsidRDefault="00000000">
            <w:pPr>
              <w:jc w:val="center"/>
            </w:pPr>
            <w:r>
              <w:t>Sí</w:t>
            </w:r>
          </w:p>
        </w:tc>
      </w:tr>
    </w:tbl>
    <w:p w14:paraId="6C678B14" w14:textId="77777777" w:rsidR="00160835" w:rsidRDefault="00160835">
      <w:pPr>
        <w:spacing w:before="240"/>
      </w:pPr>
    </w:p>
    <w:p w14:paraId="5B4F5F72" w14:textId="77777777" w:rsidR="00160835" w:rsidRDefault="00000000">
      <w:pPr>
        <w:pStyle w:val="Ttulo1"/>
      </w:pPr>
      <w:bookmarkStart w:id="2" w:name="flujo"/>
      <w:r>
        <w:t>3. Flujo funcional</w:t>
      </w:r>
      <w:bookmarkEnd w:id="2"/>
    </w:p>
    <w:p w14:paraId="0F0D88E2" w14:textId="77777777" w:rsidR="00160835" w:rsidRDefault="00000000">
      <w:r>
        <w:t>El siguiente diagrama muestra el traspaso entre las dos áreas: Operaciones configura y confirma la solicitud, TI recibe el aviso por correo y ejecuta, y el resultado queda disponible para ambas.</w:t>
      </w:r>
    </w:p>
    <w:p w14:paraId="1549123B" w14:textId="77777777" w:rsidR="00160835" w:rsidRDefault="00000000">
      <w:pPr>
        <w:jc w:val="center"/>
      </w:pPr>
      <w:r>
        <w:rPr>
          <w:noProof/>
        </w:rPr>
        <w:drawing>
          <wp:inline distT="0" distB="0" distL="0" distR="0" wp14:anchorId="4B681F8D" wp14:editId="748F3A16">
            <wp:extent cx="4937760" cy="3604565"/>
            <wp:effectExtent l="0" t="0" r="0" b="0"/>
            <wp:docPr id="1" name="Figura1" descr="Diagrama de flujo entre Operaciones y TI para la rotación de car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29E4" w14:textId="77777777" w:rsidR="00160835" w:rsidRDefault="00000000">
      <w:pPr>
        <w:pStyle w:val="Descripcin"/>
        <w:jc w:val="center"/>
      </w:pPr>
      <w:r>
        <w:t>Figura 1. Flujo de una solicitud de rotación entre Operaciones y TI.</w:t>
      </w:r>
    </w:p>
    <w:p w14:paraId="3E4CDC1B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Configurar rotación (Operaciones):</w:t>
      </w:r>
      <w:r>
        <w:t xml:space="preserve"> se elige la cartera, los grupos origen, el destino y las exclusiones.</w:t>
      </w:r>
    </w:p>
    <w:p w14:paraId="25A4CE34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Vista previa y OK (Operaciones):</w:t>
      </w:r>
      <w:r>
        <w:t xml:space="preserve"> se revisa el resumen final antes de confirmar el envío a TI.</w:t>
      </w:r>
    </w:p>
    <w:p w14:paraId="3E8764ED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Solicitud recibida (TI):</w:t>
      </w:r>
      <w:r>
        <w:t xml:space="preserve"> TI recibe un correo de aviso a tecnologia@mercurius.com.uy y la solicitud aparece en su bandeja.</w:t>
      </w:r>
    </w:p>
    <w:p w14:paraId="6B37AF3D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Ejecutar rotación (TI):</w:t>
      </w:r>
      <w:r>
        <w:t xml:space="preserve"> el analista confirma y el motor de rotación mueve los casos entre grupos.</w:t>
      </w:r>
    </w:p>
    <w:p w14:paraId="524A9A84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lastRenderedPageBreak/>
        <w:t>Histórico actualizado:</w:t>
      </w:r>
      <w:r>
        <w:t xml:space="preserve"> queda un registro por grupo, cantidad de casos y fecha, para todas las carteras.</w:t>
      </w:r>
    </w:p>
    <w:p w14:paraId="13168E66" w14:textId="77777777" w:rsidR="00160835" w:rsidRDefault="00000000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Dashboard</w:t>
      </w:r>
      <w:proofErr w:type="spellEnd"/>
      <w:r>
        <w:rPr>
          <w:b/>
        </w:rPr>
        <w:t>:</w:t>
      </w:r>
      <w:r>
        <w:t xml:space="preserve"> Operaciones y TI consultan el mismo resultado, sin reportes cruzados entre áreas.</w:t>
      </w:r>
    </w:p>
    <w:p w14:paraId="6361ADBA" w14:textId="77777777" w:rsidR="00160835" w:rsidRDefault="00000000">
      <w:pPr>
        <w:pStyle w:val="Ttulo1"/>
      </w:pPr>
      <w:bookmarkStart w:id="3" w:name="arq"/>
      <w:r>
        <w:t>4. Contexto y arquitectura</w:t>
      </w:r>
      <w:bookmarkEnd w:id="3"/>
    </w:p>
    <w:p w14:paraId="3552AE22" w14:textId="77777777" w:rsidR="00160835" w:rsidRDefault="00000000">
      <w:r>
        <w:t xml:space="preserve">El motor que ejecuta los movimientos ya está construido: aplica las reglas de negocio (teléfonos verificados, filtros por empresa) bajo una arquitectura por capas (Onion </w:t>
      </w:r>
      <w:proofErr w:type="spellStart"/>
      <w:r>
        <w:t>Architecture</w:t>
      </w:r>
      <w:proofErr w:type="spellEnd"/>
      <w:r>
        <w:t>) que separa esas reglas de la forma en que se guardan y muestran los datos. Esta propuesta no reemplaza ese motor: agrega la capa web que le da acceso ordenado a Operaciones y a TI.</w:t>
      </w:r>
    </w:p>
    <w:p w14:paraId="3FEF27F7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Core:</w:t>
      </w:r>
      <w:r>
        <w:t xml:space="preserve"> reglas de negocio puras — qué cartera se mueve y </w:t>
      </w:r>
      <w:proofErr w:type="gramStart"/>
      <w:r>
        <w:t>bajo qué condiciones</w:t>
      </w:r>
      <w:proofErr w:type="gramEnd"/>
      <w:r>
        <w:t>.</w:t>
      </w:r>
    </w:p>
    <w:p w14:paraId="54DD11DC" w14:textId="77777777" w:rsidR="00160835" w:rsidRDefault="00000000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Services</w:t>
      </w:r>
      <w:proofErr w:type="spellEnd"/>
      <w:r>
        <w:rPr>
          <w:b/>
        </w:rPr>
        <w:t>:</w:t>
      </w:r>
      <w:r>
        <w:t xml:space="preserve"> orquesta el ciclo de vida de cada orden, de pendiente a ejecutada — es lo que la bandeja de TI dispara al confirmar.</w:t>
      </w:r>
    </w:p>
    <w:p w14:paraId="40030AAD" w14:textId="77777777" w:rsidR="00160835" w:rsidRDefault="00000000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Infrastructure</w:t>
      </w:r>
      <w:proofErr w:type="spellEnd"/>
      <w:r>
        <w:rPr>
          <w:b/>
        </w:rPr>
        <w:t>:</w:t>
      </w:r>
      <w:r>
        <w:t xml:space="preserve"> conexión a la base de datos (PostgreSQL), envío del correo de aviso y registro de logs auditables.</w:t>
      </w:r>
    </w:p>
    <w:p w14:paraId="4FBD5BF3" w14:textId="77777777" w:rsidR="00160835" w:rsidRDefault="00000000">
      <w:pPr>
        <w:pStyle w:val="Ttulo1"/>
      </w:pPr>
      <w:bookmarkStart w:id="4" w:name="pantallas"/>
      <w:r>
        <w:t>5. Pantallas propuestas</w:t>
      </w:r>
      <w:bookmarkEnd w:id="4"/>
    </w:p>
    <w:p w14:paraId="2E7D4F99" w14:textId="77777777" w:rsidR="00160835" w:rsidRDefault="00000000">
      <w:r>
        <w:t>Todas las pantallas comparten una misma barra de navegación; el sistema muestra u oculta cada opción según el rol de quien inicia sesión.</w:t>
      </w:r>
    </w:p>
    <w:p w14:paraId="18635DA7" w14:textId="77777777" w:rsidR="00160835" w:rsidRDefault="00000000">
      <w:pPr>
        <w:pStyle w:val="Ttulo2"/>
      </w:pPr>
      <w:bookmarkStart w:id="5" w:name="dash"/>
      <w:r>
        <w:t xml:space="preserve">5.1 </w:t>
      </w:r>
      <w:proofErr w:type="spellStart"/>
      <w:r>
        <w:t>Dashboard</w:t>
      </w:r>
      <w:proofErr w:type="spellEnd"/>
      <w:r>
        <w:t xml:space="preserve"> — Resumen del mes y detalle por empresa</w:t>
      </w:r>
      <w:bookmarkEnd w:id="5"/>
    </w:p>
    <w:p w14:paraId="370C8491" w14:textId="77777777" w:rsidR="00160835" w:rsidRDefault="00000000">
      <w:r>
        <w:t>Visible para Operaciones y TI. Muestra los últimos movimientos del mes: total de casos movidos, monto total y cantidad de rotaciones ejecutadas. Debajo, un cuadro por cada empresa con sus grupos origen, grupos destino, casos, monto y fecha de rotación.</w:t>
      </w:r>
    </w:p>
    <w:p w14:paraId="764691A7" w14:textId="77777777" w:rsidR="001608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B46457" wp14:editId="48D18EAD">
            <wp:extent cx="7971692" cy="2590800"/>
            <wp:effectExtent l="0" t="0" r="0" b="0"/>
            <wp:docPr id="2" name="Figura2" descr="Mockup del dashboard con resumen del mes y detalle por emp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9268" cy="25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B1DA" w14:textId="77777777" w:rsidR="00160835" w:rsidRDefault="00000000">
      <w:pPr>
        <w:pStyle w:val="Descripcin"/>
        <w:jc w:val="center"/>
      </w:pPr>
      <w:r>
        <w:t xml:space="preserve">Figura 2. Mockup del </w:t>
      </w:r>
      <w:proofErr w:type="spellStart"/>
      <w:r>
        <w:t>dashboard</w:t>
      </w:r>
      <w:proofErr w:type="spellEnd"/>
      <w:r>
        <w:t>: resumen del mes y detalle por empresa.</w:t>
      </w:r>
    </w:p>
    <w:p w14:paraId="4209A72D" w14:textId="77777777" w:rsidR="00160835" w:rsidRDefault="00000000">
      <w:pPr>
        <w:pStyle w:val="Prrafodelista"/>
        <w:numPr>
          <w:ilvl w:val="0"/>
          <w:numId w:val="1"/>
        </w:numPr>
      </w:pPr>
      <w:r>
        <w:t>Indicadores del mes: casos movidos, monto movido y número de rotaciones ejecutadas.</w:t>
      </w:r>
    </w:p>
    <w:p w14:paraId="075F3EEB" w14:textId="77777777" w:rsidR="00160835" w:rsidRDefault="00000000">
      <w:pPr>
        <w:pStyle w:val="Prrafodelista"/>
        <w:numPr>
          <w:ilvl w:val="0"/>
          <w:numId w:val="1"/>
        </w:numPr>
      </w:pPr>
      <w:r>
        <w:t>Un cuadro por empresa (BITEL, CLARO, MOVISTAR, ENTEL, DIRECTV) con sus movimientos más recientes: grupo origen, grupo destino, casos, monto y fecha.</w:t>
      </w:r>
    </w:p>
    <w:p w14:paraId="6BFD817B" w14:textId="77777777" w:rsidR="00160835" w:rsidRDefault="00000000">
      <w:pPr>
        <w:pStyle w:val="Prrafodelista"/>
        <w:numPr>
          <w:ilvl w:val="0"/>
          <w:numId w:val="1"/>
        </w:numPr>
      </w:pPr>
      <w:r>
        <w:t>Los datos son los mismos para ambos roles; ninguno depende de un reporte manual del otro.</w:t>
      </w:r>
    </w:p>
    <w:p w14:paraId="775D29CA" w14:textId="77777777" w:rsidR="00160835" w:rsidRDefault="00000000">
      <w:pPr>
        <w:pStyle w:val="Ttulo2"/>
      </w:pPr>
      <w:bookmarkStart w:id="6" w:name="sol"/>
      <w:r>
        <w:t>5.2 Solicitud de rotación a nivel cartera</w:t>
      </w:r>
      <w:bookmarkEnd w:id="6"/>
    </w:p>
    <w:p w14:paraId="4C192FFB" w14:textId="77777777" w:rsidR="00160835" w:rsidRDefault="00000000">
      <w:r>
        <w:t>Iniciada por Operaciones. Toda solicitud parte de una cartera completa, no de un grupo aislado: al elegir la cartera (por ejemplo, CLARO), la pantalla desglosa todos los grupos origen donde hoy están sus casos, para asignar un grupo destino a cada uno.</w:t>
      </w:r>
    </w:p>
    <w:p w14:paraId="7D5284ED" w14:textId="77777777" w:rsidR="001608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DC370A" wp14:editId="3BFD30FB">
            <wp:extent cx="8027174" cy="4113927"/>
            <wp:effectExtent l="0" t="0" r="0" b="0"/>
            <wp:docPr id="3" name="Figura3" descr="Mockup del formulario de solicitud de rotación a nivel cart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39167" cy="412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62A5" w14:textId="77777777" w:rsidR="00160835" w:rsidRDefault="00000000">
      <w:pPr>
        <w:pStyle w:val="Descripcin"/>
        <w:jc w:val="center"/>
      </w:pPr>
      <w:r>
        <w:t>Figura 3. Mockup de la solicitud de rotación, desglosada por grupo origen.</w:t>
      </w:r>
    </w:p>
    <w:p w14:paraId="794F392B" w14:textId="77777777" w:rsidR="00160835" w:rsidRDefault="00000000">
      <w:pPr>
        <w:pStyle w:val="Prrafodelista"/>
        <w:numPr>
          <w:ilvl w:val="0"/>
          <w:numId w:val="1"/>
        </w:numPr>
      </w:pPr>
      <w:r>
        <w:t>Cada grupo origen de la cartera muestra sus casos actuales y un selector de grupo destino propio, para repartir la cartera entre varios destinos si hace falta.</w:t>
      </w:r>
    </w:p>
    <w:p w14:paraId="6F510FAB" w14:textId="77777777" w:rsidR="00160835" w:rsidRDefault="00000000">
      <w:pPr>
        <w:pStyle w:val="Prrafodelista"/>
        <w:numPr>
          <w:ilvl w:val="0"/>
          <w:numId w:val="1"/>
        </w:numPr>
      </w:pPr>
      <w:r>
        <w:rPr>
          <w:b/>
        </w:rPr>
        <w:t>Exclusiones a nivel cartera:</w:t>
      </w:r>
      <w:r>
        <w:t xml:space="preserve"> se aplican después de definir los grupos origen, sobre toda la cartera — teléfonos no verificados van a CGMSV; estado Fallecido o casos sin teléfono van al grupo MERCURIUS.</w:t>
      </w:r>
    </w:p>
    <w:p w14:paraId="13D30670" w14:textId="77777777" w:rsidR="00160835" w:rsidRDefault="00000000">
      <w:pPr>
        <w:pStyle w:val="Prrafodelista"/>
        <w:numPr>
          <w:ilvl w:val="0"/>
          <w:numId w:val="1"/>
        </w:numPr>
      </w:pPr>
      <w:r>
        <w:t>Al presionar “Guardar y generar vista previa”, el sistema calcula los casos finales antes de enviar nada a TI.</w:t>
      </w:r>
    </w:p>
    <w:p w14:paraId="21AABF25" w14:textId="77777777" w:rsidR="00160835" w:rsidRDefault="00000000">
      <w:r>
        <w:br w:type="page"/>
      </w:r>
    </w:p>
    <w:p w14:paraId="2E73BAB8" w14:textId="77777777" w:rsidR="00160835" w:rsidRDefault="00000000">
      <w:pPr>
        <w:pStyle w:val="Ttulo2"/>
      </w:pPr>
      <w:bookmarkStart w:id="7" w:name="previa"/>
      <w:r>
        <w:lastRenderedPageBreak/>
        <w:t>5.3 Vista previa y envío a TI</w:t>
      </w:r>
      <w:bookmarkEnd w:id="7"/>
    </w:p>
    <w:p w14:paraId="28CEFB3D" w14:textId="77777777" w:rsidR="00160835" w:rsidRDefault="00000000">
      <w:r>
        <w:t>Cada vez que Operaciones guarda una cartera a rotar, el sistema genera una vista previa de confirmación antes de avisar a TI. Nada se envía sin este paso.</w:t>
      </w:r>
    </w:p>
    <w:p w14:paraId="27891732" w14:textId="77777777" w:rsidR="00160835" w:rsidRDefault="00000000">
      <w:pPr>
        <w:jc w:val="center"/>
      </w:pPr>
      <w:r>
        <w:rPr>
          <w:noProof/>
        </w:rPr>
        <w:drawing>
          <wp:inline distT="0" distB="0" distL="0" distR="0" wp14:anchorId="3C8C9FFB" wp14:editId="1C31DEF0">
            <wp:extent cx="7768167" cy="3495675"/>
            <wp:effectExtent l="0" t="0" r="0" b="0"/>
            <wp:docPr id="4" name="Figura4" descr="Mockup de la vista previa de confirmación antes de enviar a 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0884" cy="349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B04E" w14:textId="77777777" w:rsidR="00160835" w:rsidRDefault="00000000">
      <w:pPr>
        <w:pStyle w:val="Descripcin"/>
        <w:jc w:val="center"/>
      </w:pPr>
      <w:r>
        <w:t>Figura 4. Mockup de la vista previa de confirmación antes de enviar a TI.</w:t>
      </w:r>
    </w:p>
    <w:p w14:paraId="5FB783B0" w14:textId="77777777" w:rsidR="00160835" w:rsidRDefault="00000000">
      <w:pPr>
        <w:pStyle w:val="Prrafodelista"/>
        <w:numPr>
          <w:ilvl w:val="0"/>
          <w:numId w:val="1"/>
        </w:numPr>
      </w:pPr>
      <w:r>
        <w:t>Muestra los grupos origen y destino definidos, y las exclusiones que efectivamente se aplicaron, con su cantidad de casos.</w:t>
      </w:r>
    </w:p>
    <w:p w14:paraId="1E43F199" w14:textId="77777777" w:rsidR="00160835" w:rsidRDefault="00000000">
      <w:pPr>
        <w:pStyle w:val="Prrafodelista"/>
        <w:numPr>
          <w:ilvl w:val="0"/>
          <w:numId w:val="1"/>
        </w:numPr>
      </w:pPr>
      <w:r>
        <w:t>Un total resume cuántos casos se evalúan, cuántos se excluyen y cuántos finalmente se rotan.</w:t>
      </w:r>
    </w:p>
    <w:p w14:paraId="2F983B52" w14:textId="77777777" w:rsidR="00160835" w:rsidRDefault="00000000">
      <w:pPr>
        <w:pStyle w:val="Prrafodelista"/>
        <w:numPr>
          <w:ilvl w:val="0"/>
          <w:numId w:val="1"/>
        </w:numPr>
      </w:pPr>
      <w:r>
        <w:t>Con “OK, enviar a TI”, la solicitud se registra y el sistema envía un correo de aviso a tecnologia@mercurius.com.uy; “Cancelar” regresa a la solicitud sin enviar nada.</w:t>
      </w:r>
    </w:p>
    <w:p w14:paraId="7E28903A" w14:textId="77777777" w:rsidR="00160835" w:rsidRDefault="00000000">
      <w:pPr>
        <w:pStyle w:val="Ttulo2"/>
      </w:pPr>
      <w:bookmarkStart w:id="8" w:name="historico"/>
      <w:r>
        <w:t>5.4 Histórico — todas las carteras</w:t>
      </w:r>
      <w:bookmarkEnd w:id="8"/>
    </w:p>
    <w:p w14:paraId="7532004C" w14:textId="77777777" w:rsidR="00160835" w:rsidRDefault="00000000">
      <w:r>
        <w:t xml:space="preserve">Visible para Operaciones y TI. A diferencia del </w:t>
      </w:r>
      <w:proofErr w:type="spellStart"/>
      <w:r>
        <w:t>dashboard</w:t>
      </w:r>
      <w:proofErr w:type="spellEnd"/>
      <w:r>
        <w:t>, aquí aparecen todas las carteras a la vez, listando sus movimientos de forma horizontal por grupo origen y destino, mostrando solo la cantidad de casos.</w:t>
      </w:r>
    </w:p>
    <w:p w14:paraId="1A424DEF" w14:textId="77777777" w:rsidR="001608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FEAAB3" wp14:editId="746BAE80">
            <wp:extent cx="8465165" cy="3280251"/>
            <wp:effectExtent l="0" t="0" r="0" b="0"/>
            <wp:docPr id="5" name="Figura5" descr="Mockup del histórico horizontal de todas las cart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8377" cy="32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9A12" w14:textId="77777777" w:rsidR="00160835" w:rsidRDefault="00000000">
      <w:pPr>
        <w:pStyle w:val="Descripcin"/>
        <w:jc w:val="center"/>
      </w:pPr>
      <w:r>
        <w:t>Figura 5. Mockup del histórico horizontal de todas las carteras.</w:t>
      </w:r>
    </w:p>
    <w:p w14:paraId="378792FC" w14:textId="77777777" w:rsidR="00160835" w:rsidRDefault="00000000">
      <w:pPr>
        <w:pStyle w:val="Prrafodelista"/>
        <w:numPr>
          <w:ilvl w:val="0"/>
          <w:numId w:val="1"/>
        </w:numPr>
      </w:pPr>
      <w:r>
        <w:t>Una fila por empresa; cada movimiento (grupo origen → grupo destino) aparece como una etiqueta horizontal con su cantidad de casos.</w:t>
      </w:r>
    </w:p>
    <w:p w14:paraId="671E9D7E" w14:textId="77777777" w:rsidR="00160835" w:rsidRDefault="00000000">
      <w:pPr>
        <w:pStyle w:val="Prrafodelista"/>
        <w:numPr>
          <w:ilvl w:val="0"/>
          <w:numId w:val="1"/>
        </w:numPr>
      </w:pPr>
      <w:r>
        <w:t xml:space="preserve">No muestra monto ni fecha — ese detalle vive en el </w:t>
      </w:r>
      <w:proofErr w:type="spellStart"/>
      <w:r>
        <w:t>dashboard</w:t>
      </w:r>
      <w:proofErr w:type="spellEnd"/>
      <w:r>
        <w:t>; aquí el objetivo es ver de un vistazo todo el movimiento entre grupos de todas las carteras.</w:t>
      </w:r>
    </w:p>
    <w:p w14:paraId="1C8CE3B6" w14:textId="77777777" w:rsidR="00160835" w:rsidRDefault="00000000">
      <w:pPr>
        <w:pStyle w:val="Ttulo2"/>
      </w:pPr>
      <w:bookmarkStart w:id="9" w:name="bandeja"/>
      <w:r>
        <w:t>5.5 Bandeja de solicitudes (solo TI)</w:t>
      </w:r>
      <w:bookmarkEnd w:id="9"/>
    </w:p>
    <w:p w14:paraId="64087709" w14:textId="77777777" w:rsidR="00160835" w:rsidRDefault="00000000">
      <w:r>
        <w:t>Exclusiva de TI. Reúne todas las solicitudes confirmadas por Operaciones, con el alcance de cada una (grupos origen y destinos involucrados), su estado y quién la originó; es el punto desde donde TI dispara la ejecución en el motor de rotación.</w:t>
      </w:r>
    </w:p>
    <w:p w14:paraId="33CB7DC5" w14:textId="77777777" w:rsidR="0016083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277A4A" wp14:editId="01D307B8">
            <wp:extent cx="10137913" cy="2914650"/>
            <wp:effectExtent l="0" t="0" r="0" b="0"/>
            <wp:docPr id="6" name="Figura6" descr="Mockup de la bandeja de solicitudes de 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43263" cy="29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BED1" w14:textId="77777777" w:rsidR="00160835" w:rsidRDefault="00000000">
      <w:pPr>
        <w:pStyle w:val="Descripcin"/>
        <w:jc w:val="center"/>
      </w:pPr>
      <w:r>
        <w:t>Figura 6. Mockup de la bandeja de solicitudes, exclusiva de TI.</w:t>
      </w:r>
    </w:p>
    <w:p w14:paraId="6B392001" w14:textId="77777777" w:rsidR="00160835" w:rsidRDefault="00000000">
      <w:pPr>
        <w:pStyle w:val="Prrafodelista"/>
        <w:numPr>
          <w:ilvl w:val="0"/>
          <w:numId w:val="1"/>
        </w:numPr>
      </w:pPr>
      <w:r>
        <w:t>Cada fila indica empresa, alcance de la solicitud (cuántos grupos origen y destinos involucra), fecha, quién la pidió y su estado (pendiente o ejecutada).</w:t>
      </w:r>
    </w:p>
    <w:p w14:paraId="098DBC87" w14:textId="77777777" w:rsidR="00160835" w:rsidRDefault="00000000">
      <w:pPr>
        <w:pStyle w:val="Prrafodelista"/>
        <w:numPr>
          <w:ilvl w:val="0"/>
          <w:numId w:val="1"/>
        </w:numPr>
      </w:pPr>
      <w:r>
        <w:t>El botón “Ejecutar” dispara el motor de rotación (proyecto ya construido); una vez ejecutada, la fila pasa a formar parte del histórico.</w:t>
      </w:r>
    </w:p>
    <w:p w14:paraId="1D864BC1" w14:textId="77777777" w:rsidR="00160835" w:rsidRDefault="00000000">
      <w:pPr>
        <w:pStyle w:val="Prrafodelista"/>
        <w:numPr>
          <w:ilvl w:val="0"/>
          <w:numId w:val="1"/>
        </w:numPr>
      </w:pPr>
      <w:r>
        <w:t>Esta pantalla no la ve Operaciones: es el espacio de trabajo interno de TI.</w:t>
      </w:r>
    </w:p>
    <w:p w14:paraId="4414F43E" w14:textId="77777777" w:rsidR="00160835" w:rsidRDefault="00000000">
      <w:pPr>
        <w:pStyle w:val="Ttulo1"/>
      </w:pPr>
      <w:bookmarkStart w:id="10" w:name="datos"/>
      <w:r>
        <w:t>6. Datos que alimentan cada pantalla</w:t>
      </w:r>
      <w:bookmarkEnd w:id="10"/>
    </w:p>
    <w:p w14:paraId="72EAD326" w14:textId="77777777" w:rsidR="00160835" w:rsidRDefault="00000000">
      <w:r>
        <w:t>Cada elemento de la interfaz se abastece de una fuente de datos específica, y cada fila indica qué rol puede verla:</w:t>
      </w:r>
    </w:p>
    <w:tbl>
      <w:tblPr>
        <w:tblW w:w="9360" w:type="dxa"/>
        <w:tblInd w:w="-8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53"/>
        <w:gridCol w:w="2336"/>
        <w:gridCol w:w="3783"/>
        <w:gridCol w:w="1488"/>
      </w:tblGrid>
      <w:tr w:rsidR="00160835" w14:paraId="38300209" w14:textId="77777777">
        <w:tc>
          <w:tcPr>
            <w:tcW w:w="1800" w:type="dxa"/>
            <w:shd w:val="clear" w:color="auto" w:fill="EFF6FF"/>
          </w:tcPr>
          <w:p w14:paraId="35B356D6" w14:textId="77777777" w:rsidR="00160835" w:rsidRDefault="00000000">
            <w:r>
              <w:rPr>
                <w:b/>
                <w:color w:val="1E3A8A"/>
              </w:rPr>
              <w:t>Pantalla</w:t>
            </w:r>
          </w:p>
        </w:tc>
        <w:tc>
          <w:tcPr>
            <w:tcW w:w="2200" w:type="dxa"/>
            <w:shd w:val="clear" w:color="auto" w:fill="EFF6FF"/>
          </w:tcPr>
          <w:p w14:paraId="3C17174D" w14:textId="77777777" w:rsidR="00160835" w:rsidRDefault="00000000">
            <w:r>
              <w:rPr>
                <w:b/>
                <w:color w:val="1E3A8A"/>
              </w:rPr>
              <w:t>Origen de datos</w:t>
            </w:r>
          </w:p>
        </w:tc>
        <w:tc>
          <w:tcPr>
            <w:tcW w:w="3860" w:type="dxa"/>
            <w:shd w:val="clear" w:color="auto" w:fill="EFF6FF"/>
          </w:tcPr>
          <w:p w14:paraId="5CE5AA5B" w14:textId="77777777" w:rsidR="00160835" w:rsidRDefault="00000000">
            <w:r>
              <w:rPr>
                <w:b/>
                <w:color w:val="1E3A8A"/>
              </w:rPr>
              <w:t>Contenido</w:t>
            </w:r>
          </w:p>
        </w:tc>
        <w:tc>
          <w:tcPr>
            <w:tcW w:w="1500" w:type="dxa"/>
            <w:shd w:val="clear" w:color="auto" w:fill="EFF6FF"/>
          </w:tcPr>
          <w:p w14:paraId="71C5468A" w14:textId="77777777" w:rsidR="00160835" w:rsidRDefault="00000000">
            <w:r>
              <w:rPr>
                <w:b/>
                <w:color w:val="1E3A8A"/>
              </w:rPr>
              <w:t>Visible para</w:t>
            </w:r>
          </w:p>
        </w:tc>
      </w:tr>
      <w:tr w:rsidR="00160835" w14:paraId="0AF39C77" w14:textId="77777777">
        <w:tc>
          <w:tcPr>
            <w:tcW w:w="1800" w:type="dxa"/>
          </w:tcPr>
          <w:p w14:paraId="24CAEE4F" w14:textId="77777777" w:rsidR="00160835" w:rsidRDefault="00000000">
            <w:proofErr w:type="spellStart"/>
            <w:r>
              <w:t>Dashboard</w:t>
            </w:r>
            <w:proofErr w:type="spellEnd"/>
            <w:r>
              <w:t xml:space="preserve"> (resumen del mes)</w:t>
            </w:r>
          </w:p>
        </w:tc>
        <w:tc>
          <w:tcPr>
            <w:tcW w:w="2200" w:type="dxa"/>
          </w:tcPr>
          <w:p w14:paraId="18251AC7" w14:textId="77777777" w:rsidR="00160835" w:rsidRDefault="00000000">
            <w:proofErr w:type="spellStart"/>
            <w:r>
              <w:t>ordenes_rotacion</w:t>
            </w:r>
            <w:proofErr w:type="spellEnd"/>
            <w:r>
              <w:t xml:space="preserve"> (ejecutadas, mes actual)</w:t>
            </w:r>
          </w:p>
        </w:tc>
        <w:tc>
          <w:tcPr>
            <w:tcW w:w="3860" w:type="dxa"/>
          </w:tcPr>
          <w:p w14:paraId="6281021B" w14:textId="77777777" w:rsidR="00160835" w:rsidRDefault="00000000">
            <w:r>
              <w:t>Totales del mes y detalle por empresa: grupo origen, destino, casos, monto y fecha</w:t>
            </w:r>
          </w:p>
        </w:tc>
        <w:tc>
          <w:tcPr>
            <w:tcW w:w="1500" w:type="dxa"/>
          </w:tcPr>
          <w:p w14:paraId="0A3AC065" w14:textId="77777777" w:rsidR="00160835" w:rsidRDefault="00000000">
            <w:r>
              <w:t>Ambos</w:t>
            </w:r>
          </w:p>
        </w:tc>
      </w:tr>
      <w:tr w:rsidR="00160835" w14:paraId="20ED82F5" w14:textId="77777777">
        <w:tc>
          <w:tcPr>
            <w:tcW w:w="1800" w:type="dxa"/>
          </w:tcPr>
          <w:p w14:paraId="3EC6366E" w14:textId="77777777" w:rsidR="00160835" w:rsidRDefault="00000000">
            <w:r>
              <w:t>Histórico (todas las carteras)</w:t>
            </w:r>
          </w:p>
        </w:tc>
        <w:tc>
          <w:tcPr>
            <w:tcW w:w="2200" w:type="dxa"/>
          </w:tcPr>
          <w:p w14:paraId="5522F273" w14:textId="77777777" w:rsidR="00160835" w:rsidRDefault="00000000">
            <w:proofErr w:type="spellStart"/>
            <w:r>
              <w:t>ordenes_rotacion</w:t>
            </w:r>
            <w:proofErr w:type="spellEnd"/>
            <w:r>
              <w:t xml:space="preserve"> (ejecutadas, histórico completo)</w:t>
            </w:r>
          </w:p>
        </w:tc>
        <w:tc>
          <w:tcPr>
            <w:tcW w:w="3860" w:type="dxa"/>
          </w:tcPr>
          <w:p w14:paraId="38BC1379" w14:textId="77777777" w:rsidR="00160835" w:rsidRDefault="00000000">
            <w:r>
              <w:t>Grupo origen, grupo destino y cantidad de casos, por empresa</w:t>
            </w:r>
          </w:p>
        </w:tc>
        <w:tc>
          <w:tcPr>
            <w:tcW w:w="1500" w:type="dxa"/>
          </w:tcPr>
          <w:p w14:paraId="2243DFCD" w14:textId="77777777" w:rsidR="00160835" w:rsidRDefault="00000000">
            <w:r>
              <w:t>Ambos</w:t>
            </w:r>
          </w:p>
        </w:tc>
      </w:tr>
      <w:tr w:rsidR="00160835" w14:paraId="5577E7FD" w14:textId="77777777">
        <w:tc>
          <w:tcPr>
            <w:tcW w:w="1800" w:type="dxa"/>
          </w:tcPr>
          <w:p w14:paraId="52C5AF6B" w14:textId="77777777" w:rsidR="00160835" w:rsidRDefault="00000000">
            <w:r>
              <w:lastRenderedPageBreak/>
              <w:t>Selector de cartera</w:t>
            </w:r>
          </w:p>
        </w:tc>
        <w:tc>
          <w:tcPr>
            <w:tcW w:w="2200" w:type="dxa"/>
          </w:tcPr>
          <w:p w14:paraId="04E7817A" w14:textId="77777777" w:rsidR="00160835" w:rsidRDefault="00000000">
            <w:r>
              <w:t>empresas</w:t>
            </w:r>
          </w:p>
        </w:tc>
        <w:tc>
          <w:tcPr>
            <w:tcW w:w="3860" w:type="dxa"/>
          </w:tcPr>
          <w:p w14:paraId="405EE47C" w14:textId="77777777" w:rsidR="00160835" w:rsidRDefault="00000000">
            <w:r>
              <w:t>Lista de empresas activas: BITEL, CLARO, MOVISTAR, ENTEL, DIRECTV</w:t>
            </w:r>
          </w:p>
        </w:tc>
        <w:tc>
          <w:tcPr>
            <w:tcW w:w="1500" w:type="dxa"/>
          </w:tcPr>
          <w:p w14:paraId="1370479C" w14:textId="77777777" w:rsidR="00160835" w:rsidRDefault="00000000">
            <w:r>
              <w:t>Ambos</w:t>
            </w:r>
          </w:p>
        </w:tc>
      </w:tr>
      <w:tr w:rsidR="00160835" w14:paraId="2472BF80" w14:textId="77777777">
        <w:tc>
          <w:tcPr>
            <w:tcW w:w="1800" w:type="dxa"/>
          </w:tcPr>
          <w:p w14:paraId="740BB737" w14:textId="77777777" w:rsidR="00160835" w:rsidRDefault="00000000">
            <w:r>
              <w:t>Grupos origen de la cartera</w:t>
            </w:r>
          </w:p>
        </w:tc>
        <w:tc>
          <w:tcPr>
            <w:tcW w:w="2200" w:type="dxa"/>
          </w:tcPr>
          <w:p w14:paraId="00809ED0" w14:textId="77777777" w:rsidR="00160835" w:rsidRDefault="00000000">
            <w:proofErr w:type="spellStart"/>
            <w:r>
              <w:t>empresa_grupos_mock</w:t>
            </w:r>
            <w:proofErr w:type="spellEnd"/>
          </w:p>
        </w:tc>
        <w:tc>
          <w:tcPr>
            <w:tcW w:w="3860" w:type="dxa"/>
          </w:tcPr>
          <w:p w14:paraId="61593F58" w14:textId="77777777" w:rsidR="00160835" w:rsidRDefault="00000000">
            <w:r>
              <w:t>Todos los grupos donde la cartera tiene casos hoy, con su cantidad</w:t>
            </w:r>
          </w:p>
        </w:tc>
        <w:tc>
          <w:tcPr>
            <w:tcW w:w="1500" w:type="dxa"/>
          </w:tcPr>
          <w:p w14:paraId="37DFEC23" w14:textId="77777777" w:rsidR="00160835" w:rsidRDefault="00000000">
            <w:r>
              <w:t>Operaciones</w:t>
            </w:r>
          </w:p>
        </w:tc>
      </w:tr>
      <w:tr w:rsidR="00160835" w14:paraId="7E0793E7" w14:textId="77777777">
        <w:tc>
          <w:tcPr>
            <w:tcW w:w="1800" w:type="dxa"/>
          </w:tcPr>
          <w:p w14:paraId="61296199" w14:textId="77777777" w:rsidR="00160835" w:rsidRDefault="00000000">
            <w:r>
              <w:t>Grupos destino y exclusión</w:t>
            </w:r>
          </w:p>
        </w:tc>
        <w:tc>
          <w:tcPr>
            <w:tcW w:w="2200" w:type="dxa"/>
          </w:tcPr>
          <w:p w14:paraId="0B920B18" w14:textId="77777777" w:rsidR="00160835" w:rsidRDefault="00000000">
            <w:r>
              <w:t>grupos</w:t>
            </w:r>
          </w:p>
        </w:tc>
        <w:tc>
          <w:tcPr>
            <w:tcW w:w="3860" w:type="dxa"/>
          </w:tcPr>
          <w:p w14:paraId="7CC04965" w14:textId="77777777" w:rsidR="00160835" w:rsidRDefault="00000000">
            <w:r>
              <w:t>Destinos configurados (PEGASUS, MAGA, ECE) y destinos de exclusión (CGMSV, MERCURIUS)</w:t>
            </w:r>
          </w:p>
        </w:tc>
        <w:tc>
          <w:tcPr>
            <w:tcW w:w="1500" w:type="dxa"/>
          </w:tcPr>
          <w:p w14:paraId="77CC91F0" w14:textId="77777777" w:rsidR="00160835" w:rsidRDefault="00000000">
            <w:r>
              <w:t>Operaciones</w:t>
            </w:r>
          </w:p>
        </w:tc>
      </w:tr>
      <w:tr w:rsidR="00160835" w14:paraId="192C3DBE" w14:textId="77777777">
        <w:tc>
          <w:tcPr>
            <w:tcW w:w="1800" w:type="dxa"/>
          </w:tcPr>
          <w:p w14:paraId="03C1FE88" w14:textId="77777777" w:rsidR="00160835" w:rsidRDefault="00000000">
            <w:r>
              <w:t>Vista previa</w:t>
            </w:r>
          </w:p>
        </w:tc>
        <w:tc>
          <w:tcPr>
            <w:tcW w:w="2200" w:type="dxa"/>
          </w:tcPr>
          <w:p w14:paraId="444E5364" w14:textId="77777777" w:rsidR="00160835" w:rsidRDefault="00000000">
            <w:r>
              <w:t>Cálculo en memoria (borrador, aún no guardado)</w:t>
            </w:r>
          </w:p>
        </w:tc>
        <w:tc>
          <w:tcPr>
            <w:tcW w:w="3860" w:type="dxa"/>
          </w:tcPr>
          <w:p w14:paraId="0BE1EEB6" w14:textId="77777777" w:rsidR="00160835" w:rsidRDefault="00000000">
            <w:r>
              <w:t>Casos evaluados, excluidos y a rotar; se descarta si Operaciones cancela</w:t>
            </w:r>
          </w:p>
        </w:tc>
        <w:tc>
          <w:tcPr>
            <w:tcW w:w="1500" w:type="dxa"/>
          </w:tcPr>
          <w:p w14:paraId="758F6540" w14:textId="77777777" w:rsidR="00160835" w:rsidRDefault="00000000">
            <w:r>
              <w:t>Operaciones</w:t>
            </w:r>
          </w:p>
        </w:tc>
      </w:tr>
      <w:tr w:rsidR="00160835" w14:paraId="7248D8C6" w14:textId="77777777">
        <w:tc>
          <w:tcPr>
            <w:tcW w:w="1800" w:type="dxa"/>
          </w:tcPr>
          <w:p w14:paraId="51494E4E" w14:textId="77777777" w:rsidR="00160835" w:rsidRDefault="00000000">
            <w:r>
              <w:t>Solicitud confirmada</w:t>
            </w:r>
          </w:p>
        </w:tc>
        <w:tc>
          <w:tcPr>
            <w:tcW w:w="2200" w:type="dxa"/>
          </w:tcPr>
          <w:p w14:paraId="044DED97" w14:textId="77777777" w:rsidR="00160835" w:rsidRDefault="00000000">
            <w:proofErr w:type="spellStart"/>
            <w:r>
              <w:t>ordenes_rotacion</w:t>
            </w:r>
            <w:proofErr w:type="spellEnd"/>
            <w:r>
              <w:t xml:space="preserve"> (nueva fila)</w:t>
            </w:r>
          </w:p>
        </w:tc>
        <w:tc>
          <w:tcPr>
            <w:tcW w:w="3860" w:type="dxa"/>
          </w:tcPr>
          <w:p w14:paraId="3CA078DF" w14:textId="77777777" w:rsidR="00160835" w:rsidRDefault="00000000">
            <w:r>
              <w:t>Se crea al presionar “OK, enviar a TI”; queda en estado “Pendiente”</w:t>
            </w:r>
          </w:p>
        </w:tc>
        <w:tc>
          <w:tcPr>
            <w:tcW w:w="1500" w:type="dxa"/>
          </w:tcPr>
          <w:p w14:paraId="7349D3A2" w14:textId="77777777" w:rsidR="00160835" w:rsidRDefault="00000000">
            <w:r>
              <w:t>Operaciones</w:t>
            </w:r>
          </w:p>
        </w:tc>
      </w:tr>
      <w:tr w:rsidR="00160835" w14:paraId="3BFAD7DF" w14:textId="77777777">
        <w:tc>
          <w:tcPr>
            <w:tcW w:w="1800" w:type="dxa"/>
          </w:tcPr>
          <w:p w14:paraId="6FB1058F" w14:textId="77777777" w:rsidR="00160835" w:rsidRDefault="00000000">
            <w:r>
              <w:t>Aviso por correo</w:t>
            </w:r>
          </w:p>
        </w:tc>
        <w:tc>
          <w:tcPr>
            <w:tcW w:w="2200" w:type="dxa"/>
          </w:tcPr>
          <w:p w14:paraId="752F32DC" w14:textId="77777777" w:rsidR="00160835" w:rsidRDefault="00000000">
            <w:r>
              <w:t>Servicio de envío de correo</w:t>
            </w:r>
          </w:p>
        </w:tc>
        <w:tc>
          <w:tcPr>
            <w:tcW w:w="3860" w:type="dxa"/>
          </w:tcPr>
          <w:p w14:paraId="2EBF2220" w14:textId="77777777" w:rsidR="00160835" w:rsidRDefault="00000000">
            <w:r>
              <w:t>Aviso automático a tecnologia@mercurius.com.uy por cada solicitud confirmada</w:t>
            </w:r>
          </w:p>
        </w:tc>
        <w:tc>
          <w:tcPr>
            <w:tcW w:w="1500" w:type="dxa"/>
          </w:tcPr>
          <w:p w14:paraId="758CF75E" w14:textId="77777777" w:rsidR="00160835" w:rsidRDefault="00000000">
            <w:r>
              <w:t>Automático</w:t>
            </w:r>
          </w:p>
        </w:tc>
      </w:tr>
      <w:tr w:rsidR="00160835" w14:paraId="637C48EC" w14:textId="77777777">
        <w:tc>
          <w:tcPr>
            <w:tcW w:w="1800" w:type="dxa"/>
          </w:tcPr>
          <w:p w14:paraId="21385045" w14:textId="77777777" w:rsidR="00160835" w:rsidRDefault="00000000">
            <w:r>
              <w:t>Bandeja de solicitudes</w:t>
            </w:r>
          </w:p>
        </w:tc>
        <w:tc>
          <w:tcPr>
            <w:tcW w:w="2200" w:type="dxa"/>
          </w:tcPr>
          <w:p w14:paraId="086C1AC5" w14:textId="77777777" w:rsidR="00160835" w:rsidRDefault="00000000">
            <w:proofErr w:type="spellStart"/>
            <w:r>
              <w:t>ordenes_rotacion</w:t>
            </w:r>
            <w:proofErr w:type="spellEnd"/>
            <w:r>
              <w:t xml:space="preserve"> (pendientes)</w:t>
            </w:r>
          </w:p>
        </w:tc>
        <w:tc>
          <w:tcPr>
            <w:tcW w:w="3860" w:type="dxa"/>
          </w:tcPr>
          <w:p w14:paraId="364BB7C8" w14:textId="77777777" w:rsidR="00160835" w:rsidRDefault="00000000">
            <w:r>
              <w:t>Cola de solicitudes a ejecutar; dispara el motor de rotación</w:t>
            </w:r>
          </w:p>
        </w:tc>
        <w:tc>
          <w:tcPr>
            <w:tcW w:w="1500" w:type="dxa"/>
          </w:tcPr>
          <w:p w14:paraId="11D640B0" w14:textId="77777777" w:rsidR="00160835" w:rsidRDefault="00000000">
            <w:r>
              <w:t>Solo TI</w:t>
            </w:r>
          </w:p>
        </w:tc>
      </w:tr>
    </w:tbl>
    <w:p w14:paraId="32066D49" w14:textId="77777777" w:rsidR="00160835" w:rsidRDefault="00160835">
      <w:pPr>
        <w:spacing w:before="240"/>
      </w:pPr>
    </w:p>
    <w:p w14:paraId="3B9B6468" w14:textId="77777777" w:rsidR="00160835" w:rsidRDefault="00000000">
      <w:pPr>
        <w:pStyle w:val="Ttulo1"/>
      </w:pPr>
      <w:bookmarkStart w:id="11" w:name="siguientes"/>
      <w:r>
        <w:t>7. Próximos pasos</w:t>
      </w:r>
      <w:bookmarkEnd w:id="11"/>
    </w:p>
    <w:p w14:paraId="5367D048" w14:textId="77777777" w:rsidR="00160835" w:rsidRDefault="00000000">
      <w:pPr>
        <w:pStyle w:val="Prrafodelista"/>
        <w:numPr>
          <w:ilvl w:val="0"/>
          <w:numId w:val="1"/>
        </w:numPr>
      </w:pPr>
      <w:r>
        <w:t>Validar este flujo y las pantallas propuestas con Operaciones y con TI, incluyendo a la gerencia como usuaria del histórico.</w:t>
      </w:r>
    </w:p>
    <w:p w14:paraId="50AE4694" w14:textId="77777777" w:rsidR="00160835" w:rsidRDefault="00000000">
      <w:pPr>
        <w:pStyle w:val="Prrafodelista"/>
        <w:numPr>
          <w:ilvl w:val="0"/>
          <w:numId w:val="1"/>
        </w:numPr>
      </w:pPr>
      <w:r>
        <w:t>Confirmar las reglas de exclusión a nivel cartera (teléfonos no verificados, Fallecido, sin teléfono) y sus destinos (CGMSV, MERCURIUS) con el área de negocio.</w:t>
      </w:r>
    </w:p>
    <w:p w14:paraId="48D66F3C" w14:textId="77777777" w:rsidR="00160835" w:rsidRDefault="00000000">
      <w:pPr>
        <w:pStyle w:val="Prrafodelista"/>
        <w:numPr>
          <w:ilvl w:val="0"/>
          <w:numId w:val="1"/>
        </w:numPr>
      </w:pPr>
      <w:r>
        <w:t>Configurar el servicio de correo saliente hacia tecnologia@mercurius.com.uy y definir su plantilla de aviso.</w:t>
      </w:r>
    </w:p>
    <w:p w14:paraId="657637F9" w14:textId="77777777" w:rsidR="00160835" w:rsidRDefault="00000000">
      <w:pPr>
        <w:pStyle w:val="Prrafodelista"/>
        <w:numPr>
          <w:ilvl w:val="0"/>
          <w:numId w:val="1"/>
        </w:numPr>
      </w:pPr>
      <w:r>
        <w:t>Diseñar el control de acceso por rol (inicio de sesión, permisos de Operaciones vs. TI).</w:t>
      </w:r>
    </w:p>
    <w:p w14:paraId="034E29DF" w14:textId="77777777" w:rsidR="00160835" w:rsidRDefault="00000000">
      <w:pPr>
        <w:pStyle w:val="Prrafodelista"/>
        <w:numPr>
          <w:ilvl w:val="0"/>
          <w:numId w:val="1"/>
        </w:numPr>
      </w:pPr>
      <w:r>
        <w:t>Integrar la lógica de filtrado por estados y telefonía verificada en el motor.</w:t>
      </w:r>
    </w:p>
    <w:p w14:paraId="68A8FE64" w14:textId="77777777" w:rsidR="00160835" w:rsidRDefault="00000000">
      <w:pPr>
        <w:pStyle w:val="Prrafodelista"/>
        <w:numPr>
          <w:ilvl w:val="0"/>
          <w:numId w:val="1"/>
        </w:numPr>
      </w:pPr>
      <w:r>
        <w:t xml:space="preserve">Conectar el </w:t>
      </w:r>
      <w:proofErr w:type="spellStart"/>
      <w:r>
        <w:t>dashboard</w:t>
      </w:r>
      <w:proofErr w:type="spellEnd"/>
      <w:r>
        <w:t xml:space="preserve"> a reportes ejecutivos en Power BI.</w:t>
      </w:r>
    </w:p>
    <w:p w14:paraId="36342CE1" w14:textId="77777777" w:rsidR="00160835" w:rsidRDefault="00000000">
      <w:pPr>
        <w:pStyle w:val="Prrafodelista"/>
        <w:numPr>
          <w:ilvl w:val="0"/>
          <w:numId w:val="1"/>
        </w:numPr>
      </w:pPr>
      <w:r>
        <w:lastRenderedPageBreak/>
        <w:t>Implementar logs auditables para cumplimiento de seguridad.</w:t>
      </w:r>
    </w:p>
    <w:p w14:paraId="0AAA8976" w14:textId="77777777" w:rsidR="00160835" w:rsidRDefault="00000000">
      <w:r>
        <w:t>Esta propuesta representa el diseño funcional del sistema; los mockups mostrados ilustran la experiencia esperada y serán refinados durante el desarrollo.</w:t>
      </w:r>
    </w:p>
    <w:sectPr w:rsidR="001608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C352D"/>
    <w:multiLevelType w:val="multilevel"/>
    <w:tmpl w:val="4EDA7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257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835"/>
    <w:rsid w:val="00150CA1"/>
    <w:rsid w:val="00160835"/>
    <w:rsid w:val="001A5B0E"/>
    <w:rsid w:val="00ED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969474"/>
  <w15:docId w15:val="{203358D5-7145-4730-AE2C-6BDF54EF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s-PE" w:eastAsia="es-E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200"/>
      <w:outlineLvl w:val="0"/>
    </w:pPr>
    <w:rPr>
      <w:b/>
      <w:color w:val="111827"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/>
      <w:outlineLvl w:val="1"/>
    </w:pPr>
    <w:rPr>
      <w:b/>
      <w:color w:val="2563EB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40"/>
    </w:pPr>
    <w:rPr>
      <w:rFonts w:ascii="Calibri Light" w:hAnsi="Calibri Light"/>
      <w:b/>
      <w:color w:val="111827"/>
      <w:sz w:val="64"/>
    </w:rPr>
  </w:style>
  <w:style w:type="paragraph" w:styleId="Subttulo">
    <w:name w:val="Subtitle"/>
    <w:basedOn w:val="Normal"/>
    <w:uiPriority w:val="11"/>
    <w:qFormat/>
    <w:pPr>
      <w:spacing w:after="480"/>
    </w:pPr>
    <w:rPr>
      <w:color w:val="6B7280"/>
      <w:sz w:val="28"/>
    </w:rPr>
  </w:style>
  <w:style w:type="character" w:styleId="Hipervnculo">
    <w:name w:val="Hyperlink"/>
    <w:rPr>
      <w:color w:val="2563EB"/>
      <w:u w:val="single"/>
    </w:rPr>
  </w:style>
  <w:style w:type="paragraph" w:styleId="Descripcin">
    <w:name w:val="caption"/>
    <w:basedOn w:val="Normal"/>
    <w:qFormat/>
    <w:pPr>
      <w:spacing w:before="80" w:after="320"/>
    </w:pPr>
    <w:rPr>
      <w:i/>
      <w:color w:val="6B7280"/>
      <w:sz w:val="20"/>
    </w:rPr>
  </w:style>
  <w:style w:type="paragraph" w:styleId="Prrafodelista">
    <w:name w:val="List Paragraph"/>
    <w:basedOn w:val="Normal"/>
  </w:style>
  <w:style w:type="paragraph" w:customStyle="1" w:styleId="CoverMeta">
    <w:name w:val="Cover Meta"/>
    <w:basedOn w:val="Normal"/>
    <w:qFormat/>
    <w:pPr>
      <w:spacing w:after="120"/>
    </w:pPr>
    <w:rPr>
      <w:color w:val="37415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12</Pages>
  <Words>1673</Words>
  <Characters>8921</Characters>
  <Application>Microsoft Office Word</Application>
  <DocSecurity>0</DocSecurity>
  <Lines>262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Mercurius - Motor de Rotacion Automatica de Cartera</vt:lpstr>
    </vt:vector>
  </TitlesOfParts>
  <Company>Mercurius</Company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Mercurius - Motor de Rotacion Automatica de Cartera</dc:title>
  <dc:subject>Propuesta de dashboard y solicitud de rotacion</dc:subject>
  <dc:creator>Mercurius</dc:creator>
  <cp:lastModifiedBy>Andrés Huamaní Marquez</cp:lastModifiedBy>
  <cp:revision>2</cp:revision>
  <dcterms:created xsi:type="dcterms:W3CDTF">2026-07-06T00:00:00Z</dcterms:created>
  <dcterms:modified xsi:type="dcterms:W3CDTF">2026-07-07T13:35:00Z</dcterms:modified>
</cp:coreProperties>
</file>