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55774271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60540" cy="7070725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800" cy="7070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5480" cy="7070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Pràctica 2 Càlcul subxarxes amb VLSM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2760"/>
                                <a:ext cx="5779080" cy="66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45pt;margin-top:37.85pt;width:540.15pt;height:556.7pt" coordorigin="-889,757" coordsize="10803,11134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7220" cy="1083945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6680" cy="10832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7pt;margin-top:19.35pt;width:48.5pt;height:85.25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8650123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17917409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EXERCICIS</w:t>
      </w:r>
    </w:p>
    <w:p>
      <w:pPr>
        <w:pStyle w:val="Normal"/>
        <w:rPr/>
      </w:pPr>
      <w:r>
        <w:rPr/>
        <w:t>Exercici 1: Donat aquest disseny de xarxa i utilitzant l'adreça base 192.168.0.0/24.</w:t>
      </w:r>
    </w:p>
    <w:p>
      <w:pPr>
        <w:pStyle w:val="Normal"/>
        <w:rPr/>
      </w:pPr>
      <w:r>
        <w:rPr/>
        <w:t>Busca la taula de subxarxes utilitzant VLSM.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-74295</wp:posOffset>
            </wp:positionV>
            <wp:extent cx="5731510" cy="342582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mb l'adreça base (192.168.0.0/24 )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 → 50 hosts + Id. subxarxa + broadcast + (1 router+ 1 switch)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54 hosts → necessitem 6 bits 2</w:t>
      </w:r>
      <w:r>
        <w:rPr>
          <w:b/>
          <w:bCs/>
          <w:color w:val="000000"/>
          <w:vertAlign w:val="superscript"/>
        </w:rPr>
        <w:t xml:space="preserve">6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64 → /26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R4-R6 → 15hosts + Id. subxarxa + broadcast + (1 router+ 1 switch)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19 hosts → necessitem 5 bits 2</w:t>
      </w:r>
      <w:r>
        <w:rPr>
          <w:b/>
          <w:bCs/>
          <w:color w:val="000000"/>
          <w:vertAlign w:val="superscript"/>
        </w:rPr>
        <w:t xml:space="preserve">5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1 (54 adreces) → 6 bits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Partim de 192.168.0.0 / 24 -&gt; 11000000.10101000.00000000.00000000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Tenim 2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 </w:t>
      </w:r>
      <w:r>
        <w:rPr>
          <w:b/>
          <w:bCs/>
          <w:color w:val="2A6099"/>
        </w:rPr>
        <w:t>11000000.10101000.00000000.0</w:t>
      </w:r>
      <w:r>
        <w:rPr>
          <w:b/>
          <w:bCs/>
          <w:color w:val="FF4000"/>
        </w:rPr>
        <w:t xml:space="preserve"> 0</w:t>
      </w:r>
      <w:r>
        <w:rPr>
          <w:b/>
          <w:bCs/>
          <w:color w:val="00A933"/>
        </w:rPr>
        <w:t xml:space="preserve"> 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Agafem aquesta per la 1ª subxarxa: 192.168.0.0 / 25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R3.2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000000</w:t>
      </w:r>
      <w:r>
        <w:rPr>
          <w:b/>
          <w:bCs/>
          <w:color w:val="000000"/>
        </w:rPr>
        <w:t xml:space="preserve"> 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2-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(32 adreces cadascuna) →  6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R3.2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192.168.0.128 / 25 -&gt;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Tenim 4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R4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 xml:space="preserve">00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 w:val="false"/>
          <w:bCs w:val="false"/>
          <w:color w:val="000000"/>
        </w:rPr>
        <w:t>ª subxarxa: 192.168.0.64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R5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>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96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R6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FF4000"/>
        </w:rPr>
        <w:t xml:space="preserve">0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128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B4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11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>00000</w:t>
      </w:r>
      <w:r>
        <w:rPr>
          <w:b/>
          <w:bCs/>
          <w:color w:val="000000"/>
        </w:rPr>
        <w:t xml:space="preserve"> 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11550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4"/>
        <w:gridCol w:w="2203"/>
        <w:gridCol w:w="2447"/>
        <w:gridCol w:w="4150"/>
        <w:gridCol w:w="1786"/>
      </w:tblGrid>
      <w:tr>
        <w:trPr/>
        <w:tc>
          <w:tcPr>
            <w:tcW w:w="96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 xml:space="preserve">Subnet </w:t>
            </w:r>
          </w:p>
        </w:tc>
        <w:tc>
          <w:tcPr>
            <w:tcW w:w="22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Address</w:t>
            </w:r>
          </w:p>
        </w:tc>
        <w:tc>
          <w:tcPr>
            <w:tcW w:w="244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Mask</w:t>
            </w:r>
          </w:p>
        </w:tc>
        <w:tc>
          <w:tcPr>
            <w:tcW w:w="4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Range</w:t>
            </w:r>
          </w:p>
        </w:tc>
        <w:tc>
          <w:tcPr>
            <w:tcW w:w="17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Broadcast</w:t>
            </w:r>
          </w:p>
        </w:tc>
      </w:tr>
      <w:tr>
        <w:trPr/>
        <w:tc>
          <w:tcPr>
            <w:tcW w:w="96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2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192.168.0.0</w:t>
            </w:r>
          </w:p>
        </w:tc>
        <w:tc>
          <w:tcPr>
            <w:tcW w:w="24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255.255.255.192</w:t>
            </w:r>
          </w:p>
        </w:tc>
        <w:tc>
          <w:tcPr>
            <w:tcW w:w="41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192.168.0.1 - 192.168.0.62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192.168.0.63</w:t>
            </w:r>
          </w:p>
        </w:tc>
      </w:tr>
      <w:tr>
        <w:trPr/>
        <w:tc>
          <w:tcPr>
            <w:tcW w:w="96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22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192.168.0.64</w:t>
            </w:r>
          </w:p>
        </w:tc>
        <w:tc>
          <w:tcPr>
            <w:tcW w:w="24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192.168.0.65 - 192.168.0.94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192.168.0.95</w:t>
            </w:r>
          </w:p>
        </w:tc>
      </w:tr>
      <w:tr>
        <w:trPr/>
        <w:tc>
          <w:tcPr>
            <w:tcW w:w="96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22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192.168.0.96</w:t>
            </w:r>
          </w:p>
        </w:tc>
        <w:tc>
          <w:tcPr>
            <w:tcW w:w="24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192.168.0.97 - 192.168.0.126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192.168.0.127</w:t>
            </w:r>
          </w:p>
        </w:tc>
      </w:tr>
      <w:tr>
        <w:trPr/>
        <w:tc>
          <w:tcPr>
            <w:tcW w:w="96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22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192.168.0.128</w:t>
            </w:r>
          </w:p>
        </w:tc>
        <w:tc>
          <w:tcPr>
            <w:tcW w:w="24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192.168.0.129 - 192.168.0.158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192.168.0.159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179705</wp:posOffset>
            </wp:positionH>
            <wp:positionV relativeFrom="paragraph">
              <wp:posOffset>878205</wp:posOffset>
            </wp:positionV>
            <wp:extent cx="5731510" cy="389953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xercici 2: Donada la xarxa 10.1.1.0/24 es vol desenvolupar un esquema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d'adreçament que optimitzi l'espai d'adreces tant com sigui possible, complint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amb l'esquema donat.</w:t>
      </w:r>
    </w:p>
    <w:p>
      <w:pPr>
        <w:pStyle w:val="Normal"/>
        <w:rPr/>
      </w:pPr>
      <w:r>
        <w:rPr/>
        <w:t>A</w:t>
      </w:r>
      <w:r>
        <w:rPr/>
        <w:t>mb l'adreça base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a-ES" w:eastAsia="en-US" w:bidi="ar-SA"/>
        </w:rPr>
        <w:t>10.1.1.0</w:t>
      </w:r>
      <w:r>
        <w:rPr/>
        <w:t>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95</w:t>
      </w:r>
      <w:r>
        <w:rPr>
          <w:b/>
          <w:bCs/>
          <w:color w:val="000000"/>
        </w:rPr>
        <w:t xml:space="preserve"> hosts + Id. subxarxa + broadcast + (1 router+ 1 switch)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99</w:t>
      </w:r>
      <w:r>
        <w:rPr>
          <w:b/>
          <w:bCs/>
          <w:color w:val="000000"/>
        </w:rPr>
        <w:t xml:space="preserve"> hosts → necessitem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7</w:t>
      </w:r>
      <w:r>
        <w:rPr>
          <w:b/>
          <w:bCs/>
          <w:color w:val="000000"/>
        </w:rPr>
        <w:t xml:space="preserve">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>7</w:t>
      </w:r>
      <w:r>
        <w:rPr>
          <w:b/>
          <w:bCs/>
          <w:color w:val="000000"/>
          <w:vertAlign w:val="superscript"/>
        </w:rPr>
        <w:t xml:space="preserve">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=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128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 → /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25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 xml:space="preserve">45 </w:t>
      </w:r>
      <w:r>
        <w:rPr>
          <w:b/>
          <w:bCs/>
          <w:color w:val="000000"/>
        </w:rPr>
        <w:t>hosts + Id. subxarxa + broadcast + (1 router+ 1 switch)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b/>
          <w:bCs/>
          <w:color w:val="000000"/>
        </w:rPr>
        <w:t xml:space="preserve"> hosts → necessitem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>6</w:t>
      </w:r>
      <w:r>
        <w:rPr>
          <w:b/>
          <w:bCs/>
          <w:color w:val="000000"/>
          <w:vertAlign w:val="superscript"/>
        </w:rPr>
        <w:t xml:space="preserve">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=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64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 → /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 xml:space="preserve">19 </w:t>
      </w:r>
      <w:r>
        <w:rPr>
          <w:b/>
          <w:bCs/>
          <w:color w:val="000000"/>
        </w:rPr>
        <w:t>hosts + Id. subxarxa + broadcast + (1 router+ 1 switch)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3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→ necessitem 5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 xml:space="preserve">5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ROUTERS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1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→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+ Id. subxarxa + broadcast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→ necessitem 3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 xml:space="preserve">3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= 8 → /29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ROUTERS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→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+ Id. subxarxa + broadcast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→ necessitem 3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 xml:space="preserve">3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= 8 → /29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</w:t>
      </w:r>
      <w:r>
        <w:rPr>
          <w:b/>
          <w:bCs/>
          <w:color w:val="000000"/>
        </w:rPr>
        <w:t xml:space="preserve">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b/>
          <w:bCs/>
          <w:color w:val="000000"/>
        </w:rPr>
        <w:t xml:space="preserve"> adreces)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7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Partim de 10.1.1.0 / 24 -&gt;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00</w:t>
      </w:r>
      <w:r>
        <w:rPr>
          <w:b w:val="false"/>
          <w:bCs w:val="false"/>
          <w:color w:val="000000"/>
        </w:rPr>
        <w:t>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.0000000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.00000000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Tenim 2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FF4000"/>
        </w:rPr>
        <w:t xml:space="preserve">0 </w:t>
      </w:r>
      <w:r>
        <w:rPr>
          <w:b/>
          <w:bCs/>
          <w:color w:val="00A933"/>
        </w:rPr>
        <w:t>0000000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Agafem aquesta per la 1ª subxarxa: 10.1.1.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 xml:space="preserve"> / 25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FF4000"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0000000</w:t>
      </w:r>
      <w:r>
        <w:rPr>
          <w:b/>
          <w:bCs/>
          <w:color w:val="000000"/>
        </w:rPr>
        <w:t xml:space="preserve"> (lliure)</w:t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b/>
          <w:bCs/>
          <w:color w:val="000000"/>
        </w:rPr>
        <w:t xml:space="preserve"> adreces) →  6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128</w:t>
      </w:r>
      <w:r>
        <w:rPr>
          <w:b/>
          <w:bCs/>
          <w:color w:val="000000"/>
        </w:rPr>
        <w:t xml:space="preserve"> / 25 -&gt; 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 xml:space="preserve">0 </w:t>
      </w:r>
      <w:r>
        <w:rPr>
          <w:b/>
          <w:bCs/>
          <w:color w:val="00A933"/>
        </w:rPr>
        <w:t>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>Agafem aquesta per la 2ª subxarxa: 10.1.1.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128</w:t>
      </w:r>
      <w:r>
        <w:rPr>
          <w:b w:val="false"/>
          <w:bCs w:val="false"/>
          <w:color w:val="000000"/>
        </w:rPr>
        <w:t xml:space="preserve"> / 26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 xml:space="preserve">000000 </w:t>
      </w:r>
      <w:r>
        <w:rPr>
          <w:b/>
          <w:bCs/>
          <w:color w:val="000000"/>
        </w:rPr>
        <w:t>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23</w:t>
      </w:r>
      <w:r>
        <w:rPr>
          <w:b/>
          <w:bCs/>
          <w:color w:val="000000"/>
        </w:rPr>
        <w:t xml:space="preserve">adreces) → 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192</w:t>
      </w:r>
      <w:r>
        <w:rPr>
          <w:b/>
          <w:bCs/>
          <w:color w:val="000000"/>
        </w:rPr>
        <w:t xml:space="preserve"> / 2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-&gt; 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b w:val="false"/>
          <w:bCs w:val="false"/>
          <w:color w:val="000000"/>
        </w:rPr>
        <w:t>3</w:t>
      </w:r>
      <w:r>
        <w:rPr>
          <w:b w:val="false"/>
          <w:bCs w:val="false"/>
          <w:color w:val="000000"/>
        </w:rPr>
        <w:t>ª subxarxa: 10.1.1.</w:t>
      </w:r>
      <w:r>
        <w:rPr>
          <w:b w:val="false"/>
          <w:bCs w:val="false"/>
          <w:color w:val="000000"/>
        </w:rPr>
        <w:t>192</w:t>
      </w:r>
      <w:r>
        <w:rPr>
          <w:b w:val="false"/>
          <w:bCs w:val="false"/>
          <w:color w:val="000000"/>
        </w:rPr>
        <w:t xml:space="preserve"> / 2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7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00000 </w:t>
      </w:r>
      <w:r>
        <w:rPr>
          <w:b/>
          <w:bCs/>
          <w:color w:val="000000"/>
        </w:rPr>
        <w:t>(lliure)</w:t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ROUTERS</w:t>
      </w:r>
      <w:r>
        <w:rPr>
          <w:b/>
          <w:bCs/>
          <w:color w:val="000000"/>
        </w:rPr>
        <w:t xml:space="preserve">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/>
          <w:bCs/>
          <w:color w:val="000000"/>
        </w:rPr>
        <w:t xml:space="preserve"> adreces </w:t>
      </w:r>
      <w:r>
        <w:rPr>
          <w:b/>
          <w:bCs/>
          <w:color w:val="000000"/>
        </w:rPr>
        <w:t>cadascuna</w:t>
      </w:r>
      <w:r>
        <w:rPr>
          <w:b/>
          <w:bCs/>
          <w:color w:val="000000"/>
        </w:rPr>
        <w:t xml:space="preserve">) → 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224</w:t>
      </w:r>
      <w:r>
        <w:rPr>
          <w:b/>
          <w:bCs/>
          <w:color w:val="000000"/>
        </w:rPr>
        <w:t xml:space="preserve"> / 2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7</w:t>
      </w:r>
      <w:r>
        <w:rPr>
          <w:b/>
          <w:bCs/>
          <w:color w:val="000000"/>
        </w:rPr>
        <w:t xml:space="preserve"> -&gt; 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</w:t>
      </w:r>
      <w:r>
        <w:rPr>
          <w:b/>
          <w:bCs/>
          <w:color w:val="FF4000"/>
        </w:rPr>
        <w:t xml:space="preserve">00 </w:t>
      </w:r>
      <w:r>
        <w:rPr>
          <w:b/>
          <w:bCs/>
          <w:color w:val="00A933"/>
        </w:rPr>
        <w:t>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RO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U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TERS.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</w:t>
      </w:r>
      <w:r>
        <w:rPr>
          <w:b/>
          <w:bCs/>
          <w:color w:val="FF4000"/>
        </w:rPr>
        <w:t xml:space="preserve">00 </w:t>
      </w:r>
      <w:r>
        <w:rPr>
          <w:b/>
          <w:bCs/>
          <w:color w:val="00A933"/>
        </w:rPr>
        <w:t>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b w:val="false"/>
          <w:bCs w:val="false"/>
          <w:color w:val="000000"/>
        </w:rPr>
        <w:t>4</w:t>
      </w:r>
      <w:r>
        <w:rPr>
          <w:b w:val="false"/>
          <w:bCs w:val="false"/>
          <w:color w:val="000000"/>
        </w:rPr>
        <w:t>ª subxarxa: 10.1.1.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224</w:t>
      </w:r>
      <w:r>
        <w:rPr>
          <w:b w:val="false"/>
          <w:bCs w:val="false"/>
          <w:color w:val="000000"/>
        </w:rPr>
        <w:t xml:space="preserve"> /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29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RO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U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TERS.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</w:t>
      </w:r>
      <w:r>
        <w:rPr>
          <w:b/>
          <w:bCs/>
          <w:color w:val="FF4000"/>
        </w:rPr>
        <w:t>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>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ab/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ª subxarxa: 10.1.1.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232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 xml:space="preserve"> / 29</w:t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11550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13"/>
        <w:gridCol w:w="2177"/>
        <w:gridCol w:w="5374"/>
        <w:gridCol w:w="1786"/>
      </w:tblGrid>
      <w:tr>
        <w:trPr/>
        <w:tc>
          <w:tcPr>
            <w:tcW w:w="221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 xml:space="preserve">Subnet </w:t>
            </w:r>
          </w:p>
        </w:tc>
        <w:tc>
          <w:tcPr>
            <w:tcW w:w="21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Address</w:t>
            </w:r>
          </w:p>
        </w:tc>
        <w:tc>
          <w:tcPr>
            <w:tcW w:w="53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Range</w:t>
            </w:r>
          </w:p>
        </w:tc>
        <w:tc>
          <w:tcPr>
            <w:tcW w:w="17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Broadcast</w:t>
            </w:r>
          </w:p>
        </w:tc>
      </w:tr>
      <w:tr>
        <w:trPr/>
        <w:tc>
          <w:tcPr>
            <w:tcW w:w="221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  <w:t>VERD</w:t>
            </w:r>
          </w:p>
        </w:tc>
        <w:tc>
          <w:tcPr>
            <w:tcW w:w="21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/>
              <w:t>0 /</w:t>
            </w:r>
            <w:r>
              <w:rPr/>
              <w:t>25</w:t>
            </w:r>
          </w:p>
        </w:tc>
        <w:tc>
          <w:tcPr>
            <w:tcW w:w="537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</w:t>
            </w:r>
            <w:r>
              <w:rPr/>
              <w:t xml:space="preserve"> - 10.1.1.</w:t>
            </w:r>
            <w:r>
              <w:rPr/>
              <w:t>126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10.1.1.127</w:t>
            </w:r>
          </w:p>
        </w:tc>
      </w:tr>
      <w:tr>
        <w:trPr/>
        <w:tc>
          <w:tcPr>
            <w:tcW w:w="221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  <w:t>BLAU</w:t>
            </w:r>
          </w:p>
        </w:tc>
        <w:tc>
          <w:tcPr>
            <w:tcW w:w="21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/>
              <w:t>128 /</w:t>
            </w:r>
            <w:r>
              <w:rPr/>
              <w:t>26</w:t>
            </w:r>
          </w:p>
        </w:tc>
        <w:tc>
          <w:tcPr>
            <w:tcW w:w="537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129</w:t>
            </w:r>
            <w:r>
              <w:rPr/>
              <w:t xml:space="preserve"> - 10.1.1.</w:t>
            </w:r>
            <w:r>
              <w:rPr/>
              <w:t>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90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191</w:t>
            </w:r>
          </w:p>
        </w:tc>
      </w:tr>
      <w:tr>
        <w:trPr/>
        <w:tc>
          <w:tcPr>
            <w:tcW w:w="221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  <w:t>SALMO</w:t>
            </w:r>
          </w:p>
        </w:tc>
        <w:tc>
          <w:tcPr>
            <w:tcW w:w="21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/>
              <w:t>192 /</w:t>
            </w:r>
            <w:r>
              <w:rPr/>
              <w:t>27</w:t>
            </w:r>
          </w:p>
        </w:tc>
        <w:tc>
          <w:tcPr>
            <w:tcW w:w="537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193</w:t>
            </w:r>
            <w:r>
              <w:rPr/>
              <w:t xml:space="preserve"> - 10.1.1.</w:t>
            </w:r>
            <w:r>
              <w:rPr/>
              <w:t>222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223</w:t>
            </w:r>
          </w:p>
        </w:tc>
      </w:tr>
      <w:tr>
        <w:trPr/>
        <w:tc>
          <w:tcPr>
            <w:tcW w:w="221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  <w:t>ROUTERS1</w:t>
            </w:r>
          </w:p>
        </w:tc>
        <w:tc>
          <w:tcPr>
            <w:tcW w:w="21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224 /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29</w:t>
            </w:r>
          </w:p>
        </w:tc>
        <w:tc>
          <w:tcPr>
            <w:tcW w:w="537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225</w:t>
            </w:r>
            <w:r>
              <w:rPr/>
              <w:t xml:space="preserve"> - 10.1.1.</w:t>
            </w:r>
            <w:r>
              <w:rPr/>
              <w:t>230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231</w:t>
            </w:r>
          </w:p>
        </w:tc>
      </w:tr>
      <w:tr>
        <w:trPr/>
        <w:tc>
          <w:tcPr>
            <w:tcW w:w="221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ca-ES" w:eastAsia="en-US" w:bidi="ar-SA"/>
              </w:rPr>
              <w:t>ROUTERS2</w:t>
            </w:r>
          </w:p>
        </w:tc>
        <w:tc>
          <w:tcPr>
            <w:tcW w:w="21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/>
              <w:t>232 /</w:t>
            </w:r>
            <w:r>
              <w:rPr/>
              <w:t>29</w:t>
            </w:r>
          </w:p>
        </w:tc>
        <w:tc>
          <w:tcPr>
            <w:tcW w:w="537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 xml:space="preserve">233 </w:t>
            </w:r>
            <w:r>
              <w:rPr/>
              <w:t>- 10.1.1.</w:t>
            </w:r>
            <w:r>
              <w:rPr/>
              <w:t>238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10.1.1.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ca-ES" w:eastAsia="en-US" w:bidi="ar-SA"/>
              </w:rPr>
              <w:t>239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LibreOffice/7.0.4.2$Linux_X86_64 LibreOffice_project/00$Build-2</Application>
  <AppVersion>15.0000</AppVersion>
  <Pages>6</Pages>
  <Words>603</Words>
  <Characters>3387</Characters>
  <CharactersWithSpaces>3891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2022-05-22T13:32:25Z</dcterms:modified>
  <cp:revision>5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