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41101906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60540" cy="7070725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9800" cy="7070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5480" cy="7070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P5 - Encaminament RIPv2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2760"/>
                                <a:ext cx="5779080" cy="66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45pt;margin-top:37.85pt;width:540.15pt;height:556.7pt" coordorigin="-889,757" coordsize="10803,11134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9125" cy="1087755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48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55pt;margin-top:19.35pt;width:48.65pt;height:85.55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1534531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10105567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Calibri Light" w:cs="Calibri Light" w:ascii="Calibri Light" w:hAnsi="Calibri Light"/>
          <w:color w:val="2F5496"/>
          <w:sz w:val="32"/>
          <w:szCs w:val="32"/>
        </w:rPr>
        <w:t>Índex de continguts</w:t>
      </w:r>
    </w:p>
    <w:p>
      <w:pPr>
        <w:pStyle w:val="Normal"/>
        <w:spacing w:lineRule="exact" w:line="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8960" w:leader="dot"/>
        </w:tabs>
        <w:spacing w:before="0" w:after="0"/>
        <w:ind w:left="26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Pràctica 7: Encaminament dinàmic RIPv2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08"/>
          <w:tab w:val="left" w:pos="8960" w:leader="dot"/>
        </w:tabs>
        <w:spacing w:before="0" w:after="0"/>
        <w:ind w:left="500" w:hanging="0"/>
        <w:rPr>
          <w:rFonts w:ascii="Arial" w:hAnsi="Arial" w:eastAsia="Arial" w:cs="Arial"/>
          <w:color w:val="auto"/>
          <w:sz w:val="21"/>
          <w:szCs w:val="21"/>
        </w:rPr>
      </w:pPr>
      <w:hyperlink w:anchor="page3">
        <w:r>
          <w:rPr>
            <w:rFonts w:eastAsia="Arial" w:cs="Arial" w:ascii="Arial" w:hAnsi="Arial"/>
            <w:color w:val="auto"/>
            <w:sz w:val="24"/>
            <w:szCs w:val="24"/>
          </w:rPr>
          <w:t>Dissenya amb el Packet Tracer la xarxa que s’explica a continuació.</w:t>
        </w:r>
      </w:hyperlink>
      <w:r>
        <w:rPr>
          <w:rFonts w:eastAsia="Arial" w:cs="Arial" w:ascii="Arial" w:hAnsi="Arial"/>
          <w:color w:val="auto"/>
          <w:sz w:val="24"/>
          <w:szCs w:val="24"/>
        </w:rPr>
        <w:tab/>
      </w:r>
      <w:hyperlink w:anchor="page3">
        <w:r>
          <w:rPr>
            <w:rFonts w:eastAsia="Arial" w:cs="Arial" w:ascii="Arial" w:hAnsi="Arial"/>
            <w:color w:val="auto"/>
            <w:sz w:val="21"/>
            <w:szCs w:val="21"/>
          </w:rPr>
          <w:t>3</w:t>
        </w:r>
      </w:hyperlink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9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Has d'entregar el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fitxer del Packet Tracer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i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un sol pdf de documentació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amb les sentències/instruccions i captures de pantalla necessàries per a que funcionin totes les xarxes proposades.</w:t>
      </w:r>
    </w:p>
    <w:p>
      <w:pPr>
        <w:pStyle w:val="Normal"/>
        <w:spacing w:lineRule="exact" w:line="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559" w:before="0" w:after="0"/>
        <w:ind w:left="260" w:right="66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 xml:space="preserve">Ha de quedar clarament identificat quin dispositiu esteu configurant cada vegada. </w:t>
      </w:r>
      <w:r>
        <w:rPr>
          <w:rFonts w:eastAsia="Arial" w:cs="Arial" w:ascii="Arial" w:hAnsi="Arial"/>
          <w:b/>
          <w:bCs/>
          <w:color w:val="auto"/>
          <w:sz w:val="21"/>
          <w:szCs w:val="21"/>
          <w:u w:val="single" w:color="FFFFFF"/>
        </w:rPr>
        <w:t>Feu una portada amb el vostre nom i nom de la pràctica. Poseu-hi també un índex. Feu l'entrega en un sol fitxer zip</w:t>
      </w:r>
      <w:r>
        <w:rPr>
          <w:rFonts w:eastAsia="Arial" w:cs="Arial" w:ascii="Arial" w:hAnsi="Arial"/>
          <w:color w:val="auto"/>
          <w:sz w:val="21"/>
          <w:szCs w:val="21"/>
        </w:rPr>
        <w:t xml:space="preserve"> amb el nom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Nom_Cognom_UF3-Pt07.zip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48"/>
          <w:szCs w:val="48"/>
        </w:rPr>
        <w:t>Pràctica 7: Encaminament dinàmic RIPv2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28" w:before="0" w:after="0"/>
        <w:ind w:left="260" w:right="6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Dissenya amb el Packet Tracer la xarxa que s’explica a continuació.</w:t>
      </w:r>
    </w:p>
    <w:p>
      <w:pPr>
        <w:pStyle w:val="Normal"/>
        <w:spacing w:lineRule="exact" w:line="2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008000"/>
          <w:sz w:val="28"/>
          <w:szCs w:val="28"/>
        </w:rPr>
        <w:t>Enunciat</w:t>
      </w:r>
    </w:p>
    <w:p>
      <w:pPr>
        <w:pStyle w:val="Normal"/>
        <w:spacing w:lineRule="exact" w:line="1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5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Munta amb el Packet Tracer la xarxa de la imatge i configura els routers amb encaminament dinàmic RIP v2 des de la línia de comandes (CLI). No cal que ho facis connectant un ordinador a través del cable consola ni configurar accés per telnet.</w:t>
      </w:r>
    </w:p>
    <w:p>
      <w:pPr>
        <w:pStyle w:val="Normal"/>
        <w:spacing w:lineRule="exact" w:line="1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No s'han de configurar rutes estàtiques ni posar adreces IP al switchos.</w:t>
      </w:r>
    </w:p>
    <w:p>
      <w:pPr>
        <w:pStyle w:val="Normal"/>
        <w:spacing w:lineRule="exact" w:line="1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Per configurar RIP, tingues en compte els següents criteris:</w:t>
      </w:r>
    </w:p>
    <w:p>
      <w:pPr>
        <w:pStyle w:val="Normal"/>
        <w:spacing w:lineRule="exact" w:line="1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Per cada router, a la taula RIP cal posar les xarxes que té connectades directament</w:t>
      </w:r>
    </w:p>
    <w:p>
      <w:pPr>
        <w:pStyle w:val="Normal"/>
        <w:spacing w:lineRule="exact" w:line="1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8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S'han de posar com a interfícies passives totes aquelles que no portin a altres routers</w:t>
      </w:r>
    </w:p>
    <w:p>
      <w:pPr>
        <w:pStyle w:val="Normal"/>
        <w:spacing w:lineRule="exact" w:line="1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Has de comprovar que tothom pot veure tothom, fins i tot els routers entre ells, fent ping tant d'ordinador a router com de router a router.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5" w:before="0" w:after="0"/>
        <w:ind w:left="260" w:righ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  <w:highlight w:val="yellow"/>
        </w:rPr>
        <w:t>Has de canviar les xarxes per les xarxes de la següent taula (així comprovaràs el CLASSFULL)</w:t>
      </w:r>
      <w:bookmarkStart w:id="0" w:name="page4"/>
      <w:bookmarkEnd w:id="0"/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223520</wp:posOffset>
            </wp:positionH>
            <wp:positionV relativeFrom="paragraph">
              <wp:posOffset>350520</wp:posOffset>
            </wp:positionV>
            <wp:extent cx="5610860" cy="3956050"/>
            <wp:effectExtent l="0" t="0" r="0" b="0"/>
            <wp:wrapTopAndBottom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2370"/>
        <w:gridCol w:w="6392"/>
      </w:tblGrid>
      <w:tr>
        <w:trPr>
          <w:trHeight w:val="269" w:hRule="atLeast"/>
        </w:trPr>
        <w:tc>
          <w:tcPr>
            <w:tcW w:w="598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37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28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CFGS-ASIX2-M07-UF3</w:t>
            </w:r>
          </w:p>
        </w:tc>
      </w:tr>
      <w:tr>
        <w:trPr>
          <w:trHeight w:val="25" w:hRule="atLeast"/>
        </w:trPr>
        <w:tc>
          <w:tcPr>
            <w:tcW w:w="598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37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39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636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Xarxa Antiga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auto"/>
                <w:sz w:val="22"/>
                <w:szCs w:val="22"/>
              </w:rPr>
              <w:t>Xarxa Nova</w:t>
            </w:r>
          </w:p>
        </w:tc>
      </w:tr>
      <w:tr>
        <w:trPr>
          <w:trHeight w:val="619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172.16.16.0/24</w:t>
            </w:r>
          </w:p>
        </w:tc>
      </w:tr>
      <w:tr>
        <w:trPr>
          <w:trHeight w:val="619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172.17.0.0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172.16.17.0/24</w:t>
            </w:r>
          </w:p>
        </w:tc>
      </w:tr>
      <w:tr>
        <w:trPr>
          <w:trHeight w:val="619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172.18.0.0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172.16.18.0/24</w:t>
            </w:r>
          </w:p>
        </w:tc>
      </w:tr>
      <w:tr>
        <w:trPr>
          <w:trHeight w:val="617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172.19.0.0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172.16.19.0/24</w:t>
            </w:r>
          </w:p>
        </w:tc>
      </w:tr>
      <w:tr>
        <w:trPr>
          <w:trHeight w:val="619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172.20.0.0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172.16.20.0/24</w:t>
            </w:r>
          </w:p>
        </w:tc>
      </w:tr>
      <w:tr>
        <w:trPr>
          <w:trHeight w:val="619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172.21.0.0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172.16.21.0/24</w:t>
            </w:r>
          </w:p>
        </w:tc>
      </w:tr>
      <w:tr>
        <w:trPr>
          <w:trHeight w:val="619" w:hRule="atLeast"/>
        </w:trPr>
        <w:tc>
          <w:tcPr>
            <w:tcW w:w="296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172.22.0.0</w:t>
            </w:r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640" w:hanging="0"/>
              <w:rPr>
                <w:color w:val="auto"/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sz w:val="22"/>
                <w:szCs w:val="22"/>
              </w:rPr>
              <w:t>172.16.22.0/24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1530350</wp:posOffset>
            </wp:positionH>
            <wp:positionV relativeFrom="page">
              <wp:posOffset>704215</wp:posOffset>
            </wp:positionV>
            <wp:extent cx="1584960" cy="573405"/>
            <wp:effectExtent l="0" t="0" r="0" b="0"/>
            <wp:wrapNone/>
            <wp:docPr id="1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6000" w:hanging="0"/>
        <w:rPr>
          <w:color w:val="auto"/>
          <w:sz w:val="20"/>
          <w:szCs w:val="20"/>
        </w:rPr>
      </w:pPr>
      <w:r>
        <w:rPr>
          <w:rFonts w:eastAsia="Calibri" w:cs="Calibri"/>
          <w:color w:val="auto"/>
          <w:sz w:val="22"/>
          <w:szCs w:val="22"/>
        </w:rPr>
        <w:t>CFGS-ASIX2-M07-UF3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597535</wp:posOffset>
            </wp:positionH>
            <wp:positionV relativeFrom="paragraph">
              <wp:posOffset>15875</wp:posOffset>
            </wp:positionV>
            <wp:extent cx="5199380" cy="14605"/>
            <wp:effectExtent l="0" t="0" r="0" b="0"/>
            <wp:wrapNone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008000"/>
          <w:sz w:val="28"/>
          <w:szCs w:val="28"/>
        </w:rPr>
        <w:t>Lliurament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Documenta i escriu les comandes utilitzades a cada router.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R0</w:t>
            </w:r>
          </w:p>
        </w:tc>
        <w:tc>
          <w:tcPr>
            <w:tcW w:w="4679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enable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config t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router rip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version 2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auto-summary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172.16.16.0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172.16.17.0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passive-interface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default-information originate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 xml:space="preserve">interface 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se2</w:t>
            </w:r>
            <w:r>
              <w:rPr>
                <w:color w:val="2A6099"/>
                <w:sz w:val="18"/>
                <w:szCs w:val="18"/>
              </w:rPr>
              <w:t>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</w:tc>
        <w:tc>
          <w:tcPr>
            <w:tcW w:w="4679" w:type="dxa"/>
            <w:tcBorders/>
          </w:tcPr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enable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config t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router rip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version 2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auto-summary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172.16.1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7</w:t>
            </w:r>
            <w:r>
              <w:rPr>
                <w:color w:val="2A6099"/>
                <w:sz w:val="18"/>
                <w:szCs w:val="18"/>
              </w:rPr>
              <w:t>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172.16.1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8</w:t>
            </w:r>
            <w:r>
              <w:rPr>
                <w:color w:val="2A6099"/>
                <w:sz w:val="18"/>
                <w:szCs w:val="18"/>
              </w:rPr>
              <w:t>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172.16.1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9</w:t>
            </w:r>
            <w:r>
              <w:rPr>
                <w:color w:val="2A6099"/>
                <w:sz w:val="18"/>
                <w:szCs w:val="18"/>
              </w:rPr>
              <w:t>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passive-interface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default-information originate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 xml:space="preserve">interface 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fa1</w:t>
            </w:r>
            <w:r>
              <w:rPr>
                <w:color w:val="2A6099"/>
                <w:sz w:val="18"/>
                <w:szCs w:val="18"/>
              </w:rPr>
              <w:t>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 xml:space="preserve">interface 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se2</w:t>
            </w:r>
            <w:r>
              <w:rPr>
                <w:color w:val="2A6099"/>
                <w:sz w:val="18"/>
                <w:szCs w:val="18"/>
              </w:rPr>
              <w:t>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R2</w:t>
            </w:r>
          </w:p>
        </w:tc>
        <w:tc>
          <w:tcPr>
            <w:tcW w:w="4679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R3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enable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config t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router rip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version 2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auto-summary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172.16.19.0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172.16.20.0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172.16.21.0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passive-interface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default-information originate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 xml:space="preserve">interface 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fa1</w:t>
            </w:r>
            <w:r>
              <w:rPr>
                <w:color w:val="2A6099"/>
                <w:sz w:val="18"/>
                <w:szCs w:val="18"/>
              </w:rPr>
              <w:t>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 xml:space="preserve">interface 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se2</w:t>
            </w:r>
            <w:r>
              <w:rPr>
                <w:color w:val="2A6099"/>
                <w:sz w:val="18"/>
                <w:szCs w:val="18"/>
              </w:rPr>
              <w:t>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</w:tc>
        <w:tc>
          <w:tcPr>
            <w:tcW w:w="4679" w:type="dxa"/>
            <w:tcBorders/>
          </w:tcPr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enable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config t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router rip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version 2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auto-summary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172.16.21.0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network 172.16.22.0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passive-interface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default-information originate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interface fa0/0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 xml:space="preserve">interface </w:t>
            </w:r>
            <w:r>
              <w:rPr>
                <w:rFonts w:eastAsia="Calibri" w:cs="" w:cstheme="minorBidi" w:eastAsiaTheme="minorHAnsi"/>
                <w:color w:val="2A6099"/>
                <w:kern w:val="0"/>
                <w:sz w:val="18"/>
                <w:szCs w:val="18"/>
                <w:lang w:val="ca-ES" w:eastAsia="en-US" w:bidi="ar-SA"/>
              </w:rPr>
              <w:t>se2</w:t>
            </w:r>
            <w:r>
              <w:rPr>
                <w:color w:val="2A6099"/>
                <w:sz w:val="18"/>
                <w:szCs w:val="18"/>
              </w:rPr>
              <w:t>/0</w:t>
            </w:r>
          </w:p>
          <w:p>
            <w:pPr>
              <w:pStyle w:val="TableContents"/>
              <w:widowControl w:val="false"/>
              <w:spacing w:lineRule="auto" w:line="240" w:before="0" w:after="103"/>
              <w:rPr>
                <w:color w:val="2A6099"/>
                <w:sz w:val="18"/>
                <w:szCs w:val="18"/>
              </w:rPr>
            </w:pPr>
            <w:r>
              <w:rPr>
                <w:color w:val="2A6099"/>
                <w:sz w:val="18"/>
                <w:szCs w:val="18"/>
              </w:rPr>
              <w:t>no shutdown</w:t>
            </w:r>
          </w:p>
        </w:tc>
      </w:tr>
    </w:tbl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31" w:before="0" w:after="0"/>
        <w:rPr>
          <w:color w:val="auto"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LibreOffice/7.0.4.2$Linux_X86_64 LibreOffice_project/00$Build-2</Application>
  <AppVersion>15.0000</AppVersion>
  <Pages>6</Pages>
  <Words>403</Words>
  <Characters>2386</Characters>
  <CharactersWithSpaces>2684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2022-05-27T17:17:24Z</dcterms:modified>
  <cp:revision>5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