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2761"/>
          <w:sz w:val="56"/>
        </w:rPr>
        <w:t>PRODUCT-MARKET FIT HANDBOOK</w:t>
      </w:r>
    </w:p>
    <w:p>
      <w:pPr>
        <w:jc w:val="center"/>
      </w:pPr>
      <w:r>
        <w:rPr>
          <w:sz w:val="26"/>
        </w:rPr>
        <w:t>Complete Opportunity Analysis Across the FrankMax / AINEF Ecosystem</w:t>
      </w:r>
    </w:p>
    <w:p/>
    <w:p>
      <w:pPr>
        <w:jc w:val="center"/>
      </w:pPr>
      <w:r>
        <w:rPr>
          <w:i/>
          <w:sz w:val="22"/>
        </w:rPr>
        <w:t>38 Source Documents | 535,856 Lines | Every Monetizable System Extracted</w:t>
      </w:r>
    </w:p>
    <w:p/>
    <w:p/>
    <w:p/>
    <w:p>
      <w:pPr>
        <w:jc w:val="center"/>
      </w:pPr>
      <w:r>
        <w:rPr>
          <w:sz w:val="22"/>
        </w:rPr>
        <w:t>February 28, 2026</w:t>
      </w:r>
    </w:p>
    <w:p>
      <w:pPr>
        <w:jc w:val="center"/>
      </w:pPr>
      <w:r>
        <w:rPr>
          <w:sz w:val="22"/>
        </w:rPr>
        <w:t>FrankMax Digital | andrew.palupillai@frankmax.digital</w:t>
      </w:r>
    </w:p>
    <w:p>
      <w:r>
        <w:br w:type="page"/>
      </w:r>
    </w:p>
    <w:p>
      <w:pPr>
        <w:pStyle w:val="Heading1"/>
      </w:pPr>
      <w:r>
        <w:rPr>
          <w:color w:val="1E2761"/>
          <w:sz w:val="32"/>
        </w:rPr>
        <w:t>TABLE OF CONTENTS</w:t>
      </w:r>
    </w:p>
    <w:p>
      <w:pPr>
        <w:pStyle w:val="ListBullet"/>
      </w:pPr>
      <w:r>
        <w:rPr>
          <w:sz w:val="22"/>
        </w:rPr>
        <w:t>PART 1: EXECUTIVE SUMMARY</w:t>
      </w:r>
    </w:p>
    <w:p>
      <w:pPr>
        <w:pStyle w:val="ListBullet"/>
      </w:pPr>
      <w:r>
        <w:rPr>
          <w:sz w:val="22"/>
        </w:rPr>
        <w:t>PART 2: THE 8 ENTITIES AND THEIR PRODUCTS</w:t>
      </w:r>
    </w:p>
    <w:p>
      <w:pPr>
        <w:pStyle w:val="ListBullet"/>
      </w:pPr>
      <w:r>
        <w:rPr>
          <w:sz w:val="22"/>
        </w:rPr>
        <w:t>PART 3: TIER A — IMMEDIATE REVENUE OPPORTUNITIES (0-90 Days)</w:t>
      </w:r>
    </w:p>
    <w:p>
      <w:pPr>
        <w:pStyle w:val="ListBullet"/>
      </w:pPr>
      <w:r>
        <w:rPr>
          <w:sz w:val="22"/>
        </w:rPr>
        <w:t>PART 4: TIER B — MEDIUM-TERM OPPORTUNITIES (3-12 Months)</w:t>
      </w:r>
    </w:p>
    <w:p>
      <w:pPr>
        <w:pStyle w:val="ListBullet"/>
      </w:pPr>
      <w:r>
        <w:rPr>
          <w:sz w:val="22"/>
        </w:rPr>
        <w:t>PART 5: TIER C — LONG-TERM INFRASTRUCTURE PLAYS (12+ Months)</w:t>
      </w:r>
    </w:p>
    <w:p>
      <w:pPr>
        <w:pStyle w:val="ListBullet"/>
      </w:pPr>
      <w:r>
        <w:rPr>
          <w:sz w:val="22"/>
        </w:rPr>
        <w:t>PART 6: BUYER PERSONAS</w:t>
      </w:r>
    </w:p>
    <w:p>
      <w:pPr>
        <w:pStyle w:val="ListBullet"/>
      </w:pPr>
      <w:r>
        <w:rPr>
          <w:sz w:val="22"/>
        </w:rPr>
        <w:t>PART 7: COMPETITIVE LANDSCAPE</w:t>
      </w:r>
    </w:p>
    <w:p>
      <w:pPr>
        <w:pStyle w:val="ListBullet"/>
      </w:pPr>
      <w:r>
        <w:rPr>
          <w:sz w:val="22"/>
        </w:rPr>
        <w:t>PART 8: GO-TO-MARKET SEQUENCING</w:t>
      </w:r>
    </w:p>
    <w:p>
      <w:pPr>
        <w:pStyle w:val="ListBullet"/>
      </w:pPr>
      <w:r>
        <w:rPr>
          <w:sz w:val="22"/>
        </w:rPr>
        <w:t>PART 9: REVENUE MODEL SUMMARY</w:t>
      </w:r>
    </w:p>
    <w:p>
      <w:pPr>
        <w:pStyle w:val="ListBullet"/>
      </w:pPr>
      <w:r>
        <w:rPr>
          <w:sz w:val="22"/>
        </w:rPr>
        <w:t>PART 10: RISK AND KILL CRITERIA</w:t>
      </w:r>
    </w:p>
    <w:p>
      <w:pPr>
        <w:pStyle w:val="ListBullet"/>
      </w:pPr>
      <w:r>
        <w:rPr>
          <w:sz w:val="22"/>
        </w:rPr>
        <w:t>PART 11: THE ATOMIC CONSTRAINT</w:t>
      </w:r>
    </w:p>
    <w:p>
      <w:pPr>
        <w:pStyle w:val="ListBullet"/>
      </w:pPr>
      <w:r>
        <w:rPr>
          <w:sz w:val="22"/>
        </w:rPr>
        <w:t>PART 12: APPENDIX — PRODUCT INVENTORY</w:t>
      </w:r>
    </w:p>
    <w:p>
      <w:r>
        <w:br w:type="page"/>
      </w:r>
    </w:p>
    <w:p>
      <w:pPr>
        <w:pStyle w:val="Heading1"/>
      </w:pPr>
      <w:r>
        <w:rPr>
          <w:color w:val="1E2761"/>
          <w:sz w:val="32"/>
        </w:rPr>
        <w:t>PART 1: EXECUTIVE SUMMARY</w:t>
      </w:r>
    </w:p>
    <w:p>
      <w:r>
        <w:rPr>
          <w:sz w:val="22"/>
        </w:rPr>
        <w:t>This handbook consolidates 38 source documents containing 535,000+ lines of strategic, technical, and commercial analysis into a single authoritative reference guide.</w:t>
      </w:r>
    </w:p>
    <w:p>
      <w:pPr>
        <w:pStyle w:val="Heading2"/>
      </w:pPr>
      <w:r>
        <w:rPr>
          <w:color w:val="1E2761"/>
          <w:sz w:val="28"/>
        </w:rPr>
        <w:t>The Fundamental Thesis</w:t>
      </w:r>
    </w:p>
    <w:p>
      <w:r>
        <w:rPr>
          <w:sz w:val="22"/>
        </w:rPr>
        <w:t>You are not selling AI. You are selling the accountability layer that makes AI deployable.</w:t>
      </w:r>
    </w:p>
    <w:p>
      <w:r>
        <w:rPr>
          <w:sz w:val="22"/>
        </w:rPr>
        <w:t>Every product in this handbook—from consulting engagements to infrastructure protocols—solves a single problem: governance. Enterprise organizations cannot deploy AI systems that perform irreversible actions without a human liability bearer identifiable at execution time. This is the atomic constraint that unlocks the entire ecosystem.</w:t>
      </w:r>
    </w:p>
    <w:p>
      <w:pPr>
        <w:pStyle w:val="Heading2"/>
      </w:pPr>
      <w:r>
        <w:rPr>
          <w:color w:val="1E2761"/>
          <w:sz w:val="28"/>
        </w:rPr>
        <w:t>Key Metrics</w:t>
      </w:r>
    </w:p>
    <w:p>
      <w:pPr>
        <w:pStyle w:val="ListBullet"/>
      </w:pPr>
      <w:r>
        <w:rPr>
          <w:sz w:val="22"/>
        </w:rPr>
        <w:t>Total opportunities identified: 200+ across 8 categories</w:t>
      </w:r>
    </w:p>
    <w:p>
      <w:pPr>
        <w:pStyle w:val="ListBullet"/>
      </w:pPr>
      <w:r>
        <w:rPr>
          <w:sz w:val="22"/>
        </w:rPr>
        <w:t>Total TAM: $1-2 Trillion across all segments</w:t>
      </w:r>
    </w:p>
    <w:p>
      <w:pPr>
        <w:pStyle w:val="ListBullet"/>
      </w:pPr>
      <w:r>
        <w:rPr>
          <w:sz w:val="22"/>
        </w:rPr>
        <w:t>Immediate revenue potential (0-90 days): $300K-$1M</w:t>
      </w:r>
    </w:p>
    <w:p>
      <w:pPr>
        <w:pStyle w:val="ListBullet"/>
      </w:pPr>
      <w:r>
        <w:rPr>
          <w:sz w:val="22"/>
        </w:rPr>
        <w:t>Year 1 revenue potential: $1M-$2.5M</w:t>
      </w:r>
    </w:p>
    <w:p>
      <w:pPr>
        <w:pStyle w:val="ListBullet"/>
      </w:pPr>
      <w:r>
        <w:rPr>
          <w:sz w:val="22"/>
        </w:rPr>
        <w:t>Year 3 revenue potential: $25M-$100M</w:t>
      </w:r>
    </w:p>
    <w:p>
      <w:pPr>
        <w:pStyle w:val="Heading2"/>
      </w:pPr>
      <w:r>
        <w:rPr>
          <w:color w:val="1E2761"/>
          <w:sz w:val="28"/>
        </w:rPr>
        <w:t>The Three Revenue Tiers</w:t>
      </w:r>
    </w:p>
    <w:p>
      <w:pPr>
        <w:pStyle w:val="Heading3"/>
      </w:pPr>
      <w:r>
        <w:rPr>
          <w:color w:val="1E2761"/>
          <w:sz w:val="24"/>
        </w:rPr>
        <w:t>Tier A: Immediate (0-90 days)</w:t>
      </w:r>
    </w:p>
    <w:p>
      <w:r>
        <w:rPr>
          <w:sz w:val="22"/>
        </w:rPr>
        <w:t>Eight consulting and service engagements that generate cash within 60-90 days. These are the wedges that fund the infrastructure layer. Total Year 1 potential: $300K-$1M.</w:t>
      </w:r>
    </w:p>
    <w:p>
      <w:pPr>
        <w:pStyle w:val="Heading3"/>
      </w:pPr>
      <w:r>
        <w:rPr>
          <w:color w:val="1E2761"/>
          <w:sz w:val="24"/>
        </w:rPr>
        <w:t>Tier B: Medium-term (3-12 months)</w:t>
      </w:r>
    </w:p>
    <w:p>
      <w:r>
        <w:rPr>
          <w:sz w:val="22"/>
        </w:rPr>
        <w:t>Protocol licensing, platform subscriptions, and recurring service revenue. Builds recurring revenue base and establishes market position. Total Year 1-2 potential: $500K-$2M ARR.</w:t>
      </w:r>
    </w:p>
    <w:p>
      <w:pPr>
        <w:pStyle w:val="Heading3"/>
      </w:pPr>
      <w:r>
        <w:rPr>
          <w:color w:val="1E2761"/>
          <w:sz w:val="24"/>
        </w:rPr>
        <w:t>Tier C: Long-term (12+ months)</w:t>
      </w:r>
    </w:p>
    <w:p>
      <w:r>
        <w:rPr>
          <w:sz w:val="22"/>
        </w:rPr>
        <w:t>Infrastructure plays: ORF protocol settlement fees, government contracts, institutional adoption. Creates durable, defensible revenue moats. Total Year 2-3 potential: $50M-$1B.</w:t>
      </w:r>
    </w:p>
    <w:p>
      <w:pPr>
        <w:pStyle w:val="Heading2"/>
      </w:pPr>
      <w:r>
        <w:rPr>
          <w:color w:val="1E2761"/>
          <w:sz w:val="28"/>
        </w:rPr>
        <w:t>The 8 Revenue Engines</w:t>
      </w:r>
    </w:p>
    <w:p>
      <w:r>
        <w:rPr>
          <w:sz w:val="22"/>
        </w:rPr>
        <w:t>The ecosystem organizes around eight distinct entities, each with a specific revenue model:</w:t>
      </w:r>
    </w:p>
    <w:p>
      <w:pPr>
        <w:pStyle w:val="ListBullet"/>
      </w:pPr>
      <w:r>
        <w:rPr>
          <w:sz w:val="22"/>
        </w:rPr>
        <w:t>AINEFF: Constitutional governance framework licensing ($50K-$500K/yr)</w:t>
      </w:r>
    </w:p>
    <w:p>
      <w:pPr>
        <w:pStyle w:val="ListBullet"/>
      </w:pPr>
      <w:r>
        <w:rPr>
          <w:sz w:val="22"/>
        </w:rPr>
        <w:t>AINEF: Venture factory deployment and operator training ($25K-$150K per transaction)</w:t>
      </w:r>
    </w:p>
    <w:p>
      <w:pPr>
        <w:pStyle w:val="ListBullet"/>
      </w:pPr>
      <w:r>
        <w:rPr>
          <w:sz w:val="22"/>
        </w:rPr>
        <w:t>AINEG: Portfolio intelligence and risk monitoring SaaS ($10K-$50K/month)</w:t>
      </w:r>
    </w:p>
    <w:p>
      <w:pPr>
        <w:pStyle w:val="ListBullet"/>
      </w:pPr>
      <w:r>
        <w:rPr>
          <w:sz w:val="22"/>
        </w:rPr>
        <w:t>AINE: AI-native enterprise deployments with revenue share (5-15% of enterprise revenue)</w:t>
      </w:r>
    </w:p>
    <w:p>
      <w:pPr>
        <w:pStyle w:val="ListBullet"/>
      </w:pPr>
      <w:r>
        <w:rPr>
          <w:sz w:val="22"/>
        </w:rPr>
        <w:t>FrankMax: Pre-incident governance consulting and protocol licensing ($25K-$500K per engagement)</w:t>
      </w:r>
    </w:p>
    <w:p>
      <w:pPr>
        <w:pStyle w:val="ListBullet"/>
      </w:pPr>
      <w:r>
        <w:rPr>
          <w:sz w:val="22"/>
        </w:rPr>
        <w:t>WGE: Production stability and operational efficiency sprints ($80K-$110K per 90-day sprint)</w:t>
      </w:r>
    </w:p>
    <w:p>
      <w:pPr>
        <w:pStyle w:val="ListBullet"/>
      </w:pPr>
      <w:r>
        <w:rPr>
          <w:sz w:val="22"/>
        </w:rPr>
        <w:t>LPI: Executive intelligence and decision architecture consulting ($50K-$200K per engagement)</w:t>
      </w:r>
    </w:p>
    <w:p>
      <w:pPr>
        <w:pStyle w:val="ListBullet"/>
      </w:pPr>
      <w:r>
        <w:rPr>
          <w:sz w:val="22"/>
        </w:rPr>
        <w:t>UniVenture: IP stack licensing and marketplace (5-15% revenue share across 50+ stacks)</w:t>
      </w:r>
    </w:p>
    <w:p>
      <w:r>
        <w:br w:type="page"/>
      </w:r>
    </w:p>
    <w:p>
      <w:pPr>
        <w:pStyle w:val="Heading1"/>
      </w:pPr>
      <w:r>
        <w:rPr>
          <w:color w:val="1E2761"/>
          <w:sz w:val="32"/>
        </w:rPr>
        <w:t>PART 2: THE 8 ENTITIES AND THEIR PRODUCTS</w:t>
      </w:r>
    </w:p>
    <w:p>
      <w:pPr>
        <w:pStyle w:val="Heading2"/>
      </w:pPr>
      <w:r>
        <w:rPr>
          <w:color w:val="1E2761"/>
          <w:sz w:val="28"/>
        </w:rPr>
        <w:t>1. AINEFF (Constitutional Charter Governance)</w:t>
      </w:r>
    </w:p>
    <w:p>
      <w:r>
        <w:rPr>
          <w:sz w:val="22"/>
        </w:rPr>
        <w:t>AINEFF is the foundation layer: it defines the constitutional framework for all AI-native enterprises and systems across the ecosystem.</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w:t>
            </w:r>
          </w:p>
        </w:tc>
      </w:tr>
      <w:tr>
        <w:tc>
          <w:tcPr>
            <w:tcW w:type="dxa" w:w="2880"/>
          </w:tcPr>
          <w:p>
            <w:r>
              <w:rPr>
                <w:sz w:val="20"/>
              </w:rPr>
              <w:t>Constitutional Framework Licensing</w:t>
            </w:r>
          </w:p>
        </w:tc>
        <w:tc>
          <w:tcPr>
            <w:tcW w:type="dxa" w:w="2880"/>
          </w:tcPr>
          <w:p>
            <w:r>
              <w:rPr>
                <w:sz w:val="20"/>
              </w:rPr>
              <w:t>Master governance templates and rule registries for enterprises deploying multi-agent AI systems</w:t>
            </w:r>
          </w:p>
        </w:tc>
        <w:tc>
          <w:tcPr>
            <w:tcW w:type="dxa" w:w="2880"/>
          </w:tcPr>
          <w:p>
            <w:r>
              <w:rPr>
                <w:sz w:val="20"/>
              </w:rPr>
              <w:t>$50K-$200K per framework per year</w:t>
            </w:r>
          </w:p>
        </w:tc>
      </w:tr>
      <w:tr>
        <w:tc>
          <w:tcPr>
            <w:tcW w:type="dxa" w:w="2880"/>
          </w:tcPr>
          <w:p>
            <w:r>
              <w:rPr>
                <w:sz w:val="20"/>
              </w:rPr>
              <w:t>Governance Rule Amendment Consulting</w:t>
            </w:r>
          </w:p>
        </w:tc>
        <w:tc>
          <w:tcPr>
            <w:tcW w:type="dxa" w:w="2880"/>
          </w:tcPr>
          <w:p>
            <w:r>
              <w:rPr>
                <w:sz w:val="20"/>
              </w:rPr>
              <w:t>Advisory services for updating and amending governance structures as AI systems evolve</w:t>
            </w:r>
          </w:p>
        </w:tc>
        <w:tc>
          <w:tcPr>
            <w:tcW w:type="dxa" w:w="2880"/>
          </w:tcPr>
          <w:p>
            <w:r>
              <w:rPr>
                <w:sz w:val="20"/>
              </w:rPr>
              <w:t>$25K-$75K per engagement</w:t>
            </w:r>
          </w:p>
        </w:tc>
      </w:tr>
      <w:tr>
        <w:tc>
          <w:tcPr>
            <w:tcW w:type="dxa" w:w="2880"/>
          </w:tcPr>
          <w:p>
            <w:r>
              <w:rPr>
                <w:sz w:val="20"/>
              </w:rPr>
              <w:t>Compliance Certification Program</w:t>
            </w:r>
          </w:p>
        </w:tc>
        <w:tc>
          <w:tcPr>
            <w:tcW w:type="dxa" w:w="2880"/>
          </w:tcPr>
          <w:p>
            <w:r>
              <w:rPr>
                <w:sz w:val="20"/>
              </w:rPr>
              <w:t>Third-party validation of governance compliance across institutional buyers</w:t>
            </w:r>
          </w:p>
        </w:tc>
        <w:tc>
          <w:tcPr>
            <w:tcW w:type="dxa" w:w="2880"/>
          </w:tcPr>
          <w:p>
            <w:r>
              <w:rPr>
                <w:sz w:val="20"/>
              </w:rPr>
              <w:t>$30K-$100K per audit</w:t>
            </w:r>
          </w:p>
        </w:tc>
      </w:tr>
      <w:tr>
        <w:tc>
          <w:tcPr>
            <w:tcW w:type="dxa" w:w="2880"/>
          </w:tcPr>
          <w:p>
            <w:r>
              <w:rPr>
                <w:sz w:val="20"/>
              </w:rPr>
              <w:t>Role Definition Registry</w:t>
            </w:r>
          </w:p>
        </w:tc>
        <w:tc>
          <w:tcPr>
            <w:tcW w:type="dxa" w:w="2880"/>
          </w:tcPr>
          <w:p>
            <w:r>
              <w:rPr>
                <w:sz w:val="20"/>
              </w:rPr>
              <w:t>Pre-built operator role packages (Risk Manager, Compliance Officer, Executor, etc.)</w:t>
            </w:r>
          </w:p>
        </w:tc>
        <w:tc>
          <w:tcPr>
            <w:tcW w:type="dxa" w:w="2880"/>
          </w:tcPr>
          <w:p>
            <w:r>
              <w:rPr>
                <w:sz w:val="20"/>
              </w:rPr>
              <w:t>$25K-$100K per role package</w:t>
            </w:r>
          </w:p>
        </w:tc>
      </w:tr>
      <w:tr>
        <w:tc>
          <w:tcPr>
            <w:tcW w:type="dxa" w:w="2880"/>
          </w:tcPr>
          <w:p>
            <w:r>
              <w:rPr>
                <w:sz w:val="20"/>
              </w:rPr>
              <w:t>Evidence Schema Licensing</w:t>
            </w:r>
          </w:p>
        </w:tc>
        <w:tc>
          <w:tcPr>
            <w:tcW w:type="dxa" w:w="2880"/>
          </w:tcPr>
          <w:p>
            <w:r>
              <w:rPr>
                <w:sz w:val="20"/>
              </w:rPr>
              <w:t>Standardized audit trail and evidence collection systems for AI decisions</w:t>
            </w:r>
          </w:p>
        </w:tc>
        <w:tc>
          <w:tcPr>
            <w:tcW w:type="dxa" w:w="2880"/>
          </w:tcPr>
          <w:p>
            <w:r>
              <w:rPr>
                <w:sz w:val="20"/>
              </w:rPr>
              <w:t>$40K-$75K per year</w:t>
            </w:r>
          </w:p>
        </w:tc>
      </w:tr>
    </w:tbl>
    <w:p>
      <w:pPr>
        <w:pStyle w:val="Heading2"/>
      </w:pPr>
      <w:r>
        <w:rPr>
          <w:color w:val="1E2761"/>
          <w:sz w:val="28"/>
        </w:rPr>
        <w:t>2. AINEF (Venture Factory &amp; Operator Training)</w:t>
      </w:r>
    </w:p>
    <w:p>
      <w:r>
        <w:rPr>
          <w:sz w:val="22"/>
        </w:rPr>
        <w:t>AINEF packages operator expertise, venture cell deployment, and IP licensing into repeatable, scalable units.</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w:t>
            </w:r>
          </w:p>
        </w:tc>
      </w:tr>
      <w:tr>
        <w:tc>
          <w:tcPr>
            <w:tcW w:type="dxa" w:w="2880"/>
          </w:tcPr>
          <w:p>
            <w:r>
              <w:rPr>
                <w:sz w:val="20"/>
              </w:rPr>
              <w:t>Venture Cell Deployment</w:t>
            </w:r>
          </w:p>
        </w:tc>
        <w:tc>
          <w:tcPr>
            <w:tcW w:type="dxa" w:w="2880"/>
          </w:tcPr>
          <w:p>
            <w:r>
              <w:rPr>
                <w:sz w:val="20"/>
              </w:rPr>
              <w:t>Full sandbox environment with governance infrastructure, templates, and monitoring</w:t>
            </w:r>
          </w:p>
        </w:tc>
        <w:tc>
          <w:tcPr>
            <w:tcW w:type="dxa" w:w="2880"/>
          </w:tcPr>
          <w:p>
            <w:r>
              <w:rPr>
                <w:sz w:val="20"/>
              </w:rPr>
              <w:t>$100K-$500K setup + $10K-$25K/month</w:t>
            </w:r>
          </w:p>
        </w:tc>
      </w:tr>
      <w:tr>
        <w:tc>
          <w:tcPr>
            <w:tcW w:type="dxa" w:w="2880"/>
          </w:tcPr>
          <w:p>
            <w:r>
              <w:rPr>
                <w:sz w:val="20"/>
              </w:rPr>
              <w:t>Levelupmax Operator Bootcamp</w:t>
            </w:r>
          </w:p>
        </w:tc>
        <w:tc>
          <w:tcPr>
            <w:tcW w:type="dxa" w:w="2880"/>
          </w:tcPr>
          <w:p>
            <w:r>
              <w:rPr>
                <w:sz w:val="20"/>
              </w:rPr>
              <w:t>12-week intensive training program on AI governance, operations, and deployment</w:t>
            </w:r>
          </w:p>
        </w:tc>
        <w:tc>
          <w:tcPr>
            <w:tcW w:type="dxa" w:w="2880"/>
          </w:tcPr>
          <w:p>
            <w:r>
              <w:rPr>
                <w:sz w:val="20"/>
              </w:rPr>
              <w:t>$800-$3,500 per participant + 15-20% placement fees</w:t>
            </w:r>
          </w:p>
        </w:tc>
      </w:tr>
      <w:tr>
        <w:tc>
          <w:tcPr>
            <w:tcW w:type="dxa" w:w="2880"/>
          </w:tcPr>
          <w:p>
            <w:r>
              <w:rPr>
                <w:sz w:val="20"/>
              </w:rPr>
              <w:t>Operator Placement Service</w:t>
            </w:r>
          </w:p>
        </w:tc>
        <w:tc>
          <w:tcPr>
            <w:tcW w:type="dxa" w:w="2880"/>
          </w:tcPr>
          <w:p>
            <w:r>
              <w:rPr>
                <w:sz w:val="20"/>
              </w:rPr>
              <w:t>Staffing solution providing governance-aware operators to enterprises</w:t>
            </w:r>
          </w:p>
        </w:tc>
        <w:tc>
          <w:tcPr>
            <w:tcW w:type="dxa" w:w="2880"/>
          </w:tcPr>
          <w:p>
            <w:r>
              <w:rPr>
                <w:sz w:val="20"/>
              </w:rPr>
              <w:t>$8K-$25K per operator per month</w:t>
            </w:r>
          </w:p>
        </w:tc>
      </w:tr>
      <w:tr>
        <w:tc>
          <w:tcPr>
            <w:tcW w:type="dxa" w:w="2880"/>
          </w:tcPr>
          <w:p>
            <w:r>
              <w:rPr>
                <w:sz w:val="20"/>
              </w:rPr>
              <w:t>IP Stack Licensing</w:t>
            </w:r>
          </w:p>
        </w:tc>
        <w:tc>
          <w:tcPr>
            <w:tcW w:type="dxa" w:w="2880"/>
          </w:tcPr>
          <w:p>
            <w:r>
              <w:rPr>
                <w:sz w:val="20"/>
              </w:rPr>
              <w:t>Access to 50+ pre-built technology stacks for rapid vertical deployment</w:t>
            </w:r>
          </w:p>
        </w:tc>
        <w:tc>
          <w:tcPr>
            <w:tcW w:type="dxa" w:w="2880"/>
          </w:tcPr>
          <w:p>
            <w:r>
              <w:rPr>
                <w:sz w:val="20"/>
              </w:rPr>
              <w:t>$100K-$500K per stack license</w:t>
            </w:r>
          </w:p>
        </w:tc>
      </w:tr>
    </w:tbl>
    <w:p>
      <w:pPr>
        <w:pStyle w:val="Heading2"/>
      </w:pPr>
      <w:r>
        <w:rPr>
          <w:color w:val="1E2761"/>
          <w:sz w:val="28"/>
        </w:rPr>
        <w:t>3. AINEG (Signal Enforcement &amp; Portfolio Intelligence)</w:t>
      </w:r>
    </w:p>
    <w:p>
      <w:r>
        <w:rPr>
          <w:sz w:val="22"/>
        </w:rPr>
        <w:t>AINEG monitors, detects, and alerts on risk signals across AI-native enterprise portfolios.</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w:t>
            </w:r>
          </w:p>
        </w:tc>
      </w:tr>
      <w:tr>
        <w:tc>
          <w:tcPr>
            <w:tcW w:type="dxa" w:w="2880"/>
          </w:tcPr>
          <w:p>
            <w:r>
              <w:rPr>
                <w:sz w:val="20"/>
              </w:rPr>
              <w:t>Portfolio Risk Monitoring SaaS</w:t>
            </w:r>
          </w:p>
        </w:tc>
        <w:tc>
          <w:tcPr>
            <w:tcW w:type="dxa" w:w="2880"/>
          </w:tcPr>
          <w:p>
            <w:r>
              <w:rPr>
                <w:sz w:val="20"/>
              </w:rPr>
              <w:t>Real-time dashboard of all deployed AI systems, decision velocity, error rates, liability exposure</w:t>
            </w:r>
          </w:p>
        </w:tc>
        <w:tc>
          <w:tcPr>
            <w:tcW w:type="dxa" w:w="2880"/>
          </w:tcPr>
          <w:p>
            <w:r>
              <w:rPr>
                <w:sz w:val="20"/>
              </w:rPr>
              <w:t>$10K-$50K per month</w:t>
            </w:r>
          </w:p>
        </w:tc>
      </w:tr>
      <w:tr>
        <w:tc>
          <w:tcPr>
            <w:tcW w:type="dxa" w:w="2880"/>
          </w:tcPr>
          <w:p>
            <w:r>
              <w:rPr>
                <w:sz w:val="20"/>
              </w:rPr>
              <w:t>Signal Detection System</w:t>
            </w:r>
          </w:p>
        </w:tc>
        <w:tc>
          <w:tcPr>
            <w:tcW w:type="dxa" w:w="2880"/>
          </w:tcPr>
          <w:p>
            <w:r>
              <w:rPr>
                <w:sz w:val="20"/>
              </w:rPr>
              <w:t>Anomaly detection across agent decisions, revenue leakage, compliance drift</w:t>
            </w:r>
          </w:p>
        </w:tc>
        <w:tc>
          <w:tcPr>
            <w:tcW w:type="dxa" w:w="2880"/>
          </w:tcPr>
          <w:p>
            <w:r>
              <w:rPr>
                <w:sz w:val="20"/>
              </w:rPr>
              <w:t>$5K-$20K per month</w:t>
            </w:r>
          </w:p>
        </w:tc>
      </w:tr>
      <w:tr>
        <w:tc>
          <w:tcPr>
            <w:tcW w:type="dxa" w:w="2880"/>
          </w:tcPr>
          <w:p>
            <w:r>
              <w:rPr>
                <w:sz w:val="20"/>
              </w:rPr>
              <w:t>Portfolio Analytics Dashboard</w:t>
            </w:r>
          </w:p>
        </w:tc>
        <w:tc>
          <w:tcPr>
            <w:tcW w:type="dxa" w:w="2880"/>
          </w:tcPr>
          <w:p>
            <w:r>
              <w:rPr>
                <w:sz w:val="20"/>
              </w:rPr>
              <w:t>Executive reporting on portfolio performance, ROI by cell, risk concentration</w:t>
            </w:r>
          </w:p>
        </w:tc>
        <w:tc>
          <w:tcPr>
            <w:tcW w:type="dxa" w:w="2880"/>
          </w:tcPr>
          <w:p>
            <w:r>
              <w:rPr>
                <w:sz w:val="20"/>
              </w:rPr>
              <w:t>$15K-$30K per month</w:t>
            </w:r>
          </w:p>
        </w:tc>
      </w:tr>
      <w:tr>
        <w:tc>
          <w:tcPr>
            <w:tcW w:type="dxa" w:w="2880"/>
          </w:tcPr>
          <w:p>
            <w:r>
              <w:rPr>
                <w:sz w:val="20"/>
              </w:rPr>
              <w:t>Incident Response Coordination</w:t>
            </w:r>
          </w:p>
        </w:tc>
        <w:tc>
          <w:tcPr>
            <w:tcW w:type="dxa" w:w="2880"/>
          </w:tcPr>
          <w:p>
            <w:r>
              <w:rPr>
                <w:sz w:val="20"/>
              </w:rPr>
              <w:t>On-call incident management for deployed ventures and systems</w:t>
            </w:r>
          </w:p>
        </w:tc>
        <w:tc>
          <w:tcPr>
            <w:tcW w:type="dxa" w:w="2880"/>
          </w:tcPr>
          <w:p>
            <w:r>
              <w:rPr>
                <w:sz w:val="20"/>
              </w:rPr>
              <w:t>$25K-$75K per month retainer</w:t>
            </w:r>
          </w:p>
        </w:tc>
      </w:tr>
    </w:tbl>
    <w:p>
      <w:pPr>
        <w:pStyle w:val="Heading2"/>
      </w:pPr>
      <w:r>
        <w:rPr>
          <w:color w:val="1E2761"/>
          <w:sz w:val="28"/>
        </w:rPr>
        <w:t>4. AINE (AI-Native Enterprises)</w:t>
      </w:r>
    </w:p>
    <w:p>
      <w:r>
        <w:rPr>
          <w:sz w:val="22"/>
        </w:rPr>
        <w:t>AINE deploys complete AI-native operating systems to enterprises, taking revenue share from incremental value creation.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 Model</w:t>
            </w:r>
          </w:p>
        </w:tc>
      </w:tr>
      <w:tr>
        <w:tc>
          <w:tcPr>
            <w:tcW w:type="dxa" w:w="2880"/>
          </w:tcPr>
          <w:p>
            <w:r>
              <w:rPr>
                <w:sz w:val="20"/>
              </w:rPr>
              <w:t>Enterprise OS Deployment</w:t>
            </w:r>
          </w:p>
        </w:tc>
        <w:tc>
          <w:tcPr>
            <w:tcW w:type="dxa" w:w="2880"/>
          </w:tcPr>
          <w:p>
            <w:r>
              <w:rPr>
                <w:sz w:val="20"/>
              </w:rPr>
              <w:t>Full governance, agent orchestration, and decision framework installed into enterprise</w:t>
            </w:r>
          </w:p>
        </w:tc>
        <w:tc>
          <w:tcPr>
            <w:tcW w:type="dxa" w:w="2880"/>
          </w:tcPr>
          <w:p>
            <w:r>
              <w:rPr>
                <w:sz w:val="20"/>
              </w:rPr>
              <w:t>5-15% of incremental revenue for 3-5 years</w:t>
            </w:r>
          </w:p>
        </w:tc>
      </w:tr>
      <w:tr>
        <w:tc>
          <w:tcPr>
            <w:tcW w:type="dxa" w:w="2880"/>
          </w:tcPr>
          <w:p>
            <w:r>
              <w:rPr>
                <w:sz w:val="20"/>
              </w:rPr>
              <w:t>Vertical Solution Stacks</w:t>
            </w:r>
          </w:p>
        </w:tc>
        <w:tc>
          <w:tcPr>
            <w:tcW w:type="dxa" w:w="2880"/>
          </w:tcPr>
          <w:p>
            <w:r>
              <w:rPr>
                <w:sz w:val="20"/>
              </w:rPr>
              <w:t>Industry-specific implementations: insurance claims, supply chain, financial services, etc.</w:t>
            </w:r>
          </w:p>
        </w:tc>
        <w:tc>
          <w:tcPr>
            <w:tcW w:type="dxa" w:w="2880"/>
          </w:tcPr>
          <w:p>
            <w:r>
              <w:rPr>
                <w:sz w:val="20"/>
              </w:rPr>
              <w:t>10-20% of revenue generated</w:t>
            </w:r>
          </w:p>
        </w:tc>
      </w:tr>
      <w:tr>
        <w:tc>
          <w:tcPr>
            <w:tcW w:type="dxa" w:w="2880"/>
          </w:tcPr>
          <w:p>
            <w:r>
              <w:rPr>
                <w:sz w:val="20"/>
              </w:rPr>
              <w:t>Operational Optimization System</w:t>
            </w:r>
          </w:p>
        </w:tc>
        <w:tc>
          <w:tcPr>
            <w:tcW w:type="dxa" w:w="2880"/>
          </w:tcPr>
          <w:p>
            <w:r>
              <w:rPr>
                <w:sz w:val="20"/>
              </w:rPr>
              <w:t>AI-driven cost reduction and efficiency improvements across enterprise operations</w:t>
            </w:r>
          </w:p>
        </w:tc>
        <w:tc>
          <w:tcPr>
            <w:tcW w:type="dxa" w:w="2880"/>
          </w:tcPr>
          <w:p>
            <w:r>
              <w:rPr>
                <w:sz w:val="20"/>
              </w:rPr>
              <w:t>30-50% of cost savings for 24 months</w:t>
            </w:r>
          </w:p>
        </w:tc>
      </w:tr>
      <w:tr>
        <w:tc>
          <w:tcPr>
            <w:tcW w:type="dxa" w:w="2880"/>
          </w:tcPr>
          <w:p>
            <w:r>
              <w:rPr>
                <w:sz w:val="20"/>
              </w:rPr>
              <w:t>Outcome Insurance</w:t>
            </w:r>
          </w:p>
        </w:tc>
        <w:tc>
          <w:tcPr>
            <w:tcW w:type="dxa" w:w="2880"/>
          </w:tcPr>
          <w:p>
            <w:r>
              <w:rPr>
                <w:sz w:val="20"/>
              </w:rPr>
              <w:t>Insurance against AI system failures, decision errors, and regulatory exposure</w:t>
            </w:r>
          </w:p>
        </w:tc>
        <w:tc>
          <w:tcPr>
            <w:tcW w:type="dxa" w:w="2880"/>
          </w:tcPr>
          <w:p>
            <w:r>
              <w:rPr>
                <w:sz w:val="20"/>
              </w:rPr>
              <w:t>8-15% premium on revenue at risk</w:t>
            </w:r>
          </w:p>
        </w:tc>
      </w:tr>
    </w:tbl>
    <w:p>
      <w:pPr>
        <w:pStyle w:val="Heading2"/>
      </w:pPr>
      <w:r>
        <w:rPr>
          <w:color w:val="1E2761"/>
          <w:sz w:val="28"/>
        </w:rPr>
        <w:t>5. FrankMax (Pre-Incident Governance &amp; Protocol Licensing)</w:t>
      </w:r>
    </w:p>
    <w:p>
      <w:r>
        <w:rPr>
          <w:sz w:val="22"/>
        </w:rPr>
        <w:t>FrankMax is the cornerstone service: it identifies governance vulnerabilities before incidents occur and licenses the protocols that prevent them.</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w:t>
            </w:r>
          </w:p>
        </w:tc>
      </w:tr>
      <w:tr>
        <w:tc>
          <w:tcPr>
            <w:tcW w:type="dxa" w:w="2880"/>
          </w:tcPr>
          <w:p>
            <w:r>
              <w:rPr>
                <w:sz w:val="20"/>
              </w:rPr>
              <w:t>Pre-Incident Accountability Review (PIAR)</w:t>
            </w:r>
          </w:p>
        </w:tc>
        <w:tc>
          <w:tcPr>
            <w:tcW w:type="dxa" w:w="2880"/>
          </w:tcPr>
          <w:p>
            <w:r>
              <w:rPr>
                <w:sz w:val="20"/>
              </w:rPr>
              <w:t>Deep governance assessment identifying vulnerabilities, liability exposure, and remediation roadmap</w:t>
            </w:r>
          </w:p>
        </w:tc>
        <w:tc>
          <w:tcPr>
            <w:tcW w:type="dxa" w:w="2880"/>
          </w:tcPr>
          <w:p>
            <w:r>
              <w:rPr>
                <w:sz w:val="20"/>
              </w:rPr>
              <w:t>$25K-$75K per engagement</w:t>
            </w:r>
          </w:p>
        </w:tc>
      </w:tr>
      <w:tr>
        <w:tc>
          <w:tcPr>
            <w:tcW w:type="dxa" w:w="2880"/>
          </w:tcPr>
          <w:p>
            <w:r>
              <w:rPr>
                <w:sz w:val="20"/>
              </w:rPr>
              <w:t>AI Billing Leakage Detection</w:t>
            </w:r>
          </w:p>
        </w:tc>
        <w:tc>
          <w:tcPr>
            <w:tcW w:type="dxa" w:w="2880"/>
          </w:tcPr>
          <w:p>
            <w:r>
              <w:rPr>
                <w:sz w:val="20"/>
              </w:rPr>
              <w:t>Identifies manual pricing overrides and billing errors with AI-assisted recovery</w:t>
            </w:r>
          </w:p>
        </w:tc>
        <w:tc>
          <w:tcPr>
            <w:tcW w:type="dxa" w:w="2880"/>
          </w:tcPr>
          <w:p>
            <w:r>
              <w:rPr>
                <w:sz w:val="20"/>
              </w:rPr>
              <w:t>30-40% of recovered revenue or $20K-$40K + $5K-$15K/month</w:t>
            </w:r>
          </w:p>
        </w:tc>
      </w:tr>
      <w:tr>
        <w:tc>
          <w:tcPr>
            <w:tcW w:type="dxa" w:w="2880"/>
          </w:tcPr>
          <w:p>
            <w:r>
              <w:rPr>
                <w:sz w:val="20"/>
              </w:rPr>
              <w:t>Governance-as-a-Service</w:t>
            </w:r>
          </w:p>
        </w:tc>
        <w:tc>
          <w:tcPr>
            <w:tcW w:type="dxa" w:w="2880"/>
          </w:tcPr>
          <w:p>
            <w:r>
              <w:rPr>
                <w:sz w:val="20"/>
              </w:rPr>
              <w:t>Outsourced governance operations, monitoring, and compliance for deployed systems</w:t>
            </w:r>
          </w:p>
        </w:tc>
        <w:tc>
          <w:tcPr>
            <w:tcW w:type="dxa" w:w="2880"/>
          </w:tcPr>
          <w:p>
            <w:r>
              <w:rPr>
                <w:sz w:val="20"/>
              </w:rPr>
              <w:t>$15K-$50K per month</w:t>
            </w:r>
          </w:p>
        </w:tc>
      </w:tr>
      <w:tr>
        <w:tc>
          <w:tcPr>
            <w:tcW w:type="dxa" w:w="2880"/>
          </w:tcPr>
          <w:p>
            <w:r>
              <w:rPr>
                <w:sz w:val="20"/>
              </w:rPr>
              <w:t>Compliance Automation Engine</w:t>
            </w:r>
          </w:p>
        </w:tc>
        <w:tc>
          <w:tcPr>
            <w:tcW w:type="dxa" w:w="2880"/>
          </w:tcPr>
          <w:p>
            <w:r>
              <w:rPr>
                <w:sz w:val="20"/>
              </w:rPr>
              <w:t>Automated audit logging, evidence collection, and regulatory reporting</w:t>
            </w:r>
          </w:p>
        </w:tc>
        <w:tc>
          <w:tcPr>
            <w:tcW w:type="dxa" w:w="2880"/>
          </w:tcPr>
          <w:p>
            <w:r>
              <w:rPr>
                <w:sz w:val="20"/>
              </w:rPr>
              <w:t>$30K-$100K per year</w:t>
            </w:r>
          </w:p>
        </w:tc>
      </w:tr>
      <w:tr>
        <w:tc>
          <w:tcPr>
            <w:tcW w:type="dxa" w:w="2880"/>
          </w:tcPr>
          <w:p>
            <w:r>
              <w:rPr>
                <w:sz w:val="20"/>
              </w:rPr>
              <w:t>FrankMax Protocol Licensing</w:t>
            </w:r>
          </w:p>
        </w:tc>
        <w:tc>
          <w:tcPr>
            <w:tcW w:type="dxa" w:w="2880"/>
          </w:tcPr>
          <w:p>
            <w:r>
              <w:rPr>
                <w:sz w:val="20"/>
              </w:rPr>
              <w:t>Enterprise governance framework covering all irreversible decision scenarios</w:t>
            </w:r>
          </w:p>
        </w:tc>
        <w:tc>
          <w:tcPr>
            <w:tcW w:type="dxa" w:w="2880"/>
          </w:tcPr>
          <w:p>
            <w:r>
              <w:rPr>
                <w:sz w:val="20"/>
              </w:rPr>
              <w:t>$50K-$500K per year</w:t>
            </w:r>
          </w:p>
        </w:tc>
      </w:tr>
    </w:tbl>
    <w:p>
      <w:pPr>
        <w:pStyle w:val="Heading2"/>
      </w:pPr>
      <w:r>
        <w:rPr>
          <w:color w:val="1E2761"/>
          <w:sz w:val="28"/>
        </w:rPr>
        <w:t>6. WGE (Work Genesis Engine - Operational Sprints)</w:t>
      </w:r>
    </w:p>
    <w:p>
      <w:r>
        <w:rPr>
          <w:sz w:val="22"/>
        </w:rPr>
        <w:t>WGE bundles AI-driven operational improvements into 90-day sprints, each targeting a specific cash flow improvement.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5E8F0"/>
          </w:tcPr>
          <w:p>
            <w:r>
              <w:rPr>
                <w:b/>
                <w:sz w:val="22"/>
              </w:rPr>
              <w:t>Sprint Type</w:t>
            </w:r>
          </w:p>
        </w:tc>
        <w:tc>
          <w:tcPr>
            <w:tcW w:type="dxa" w:w="2160"/>
            <w:shd w:fill="D5E8F0"/>
          </w:tcPr>
          <w:p>
            <w:r>
              <w:rPr>
                <w:b/>
                <w:sz w:val="22"/>
              </w:rPr>
              <w:t>Target Outcome</w:t>
            </w:r>
          </w:p>
        </w:tc>
        <w:tc>
          <w:tcPr>
            <w:tcW w:type="dxa" w:w="2160"/>
            <w:shd w:fill="D5E8F0"/>
          </w:tcPr>
          <w:p>
            <w:r>
              <w:rPr>
                <w:b/>
                <w:sz w:val="22"/>
              </w:rPr>
              <w:t>Price</w:t>
            </w:r>
          </w:p>
        </w:tc>
        <w:tc>
          <w:tcPr>
            <w:tcW w:type="dxa" w:w="2160"/>
            <w:shd w:fill="D5E8F0"/>
          </w:tcPr>
          <w:p>
            <w:r>
              <w:rPr>
                <w:b/>
                <w:sz w:val="22"/>
              </w:rPr>
              <w:t>ROI</w:t>
            </w:r>
          </w:p>
        </w:tc>
      </w:tr>
      <w:tr>
        <w:tc>
          <w:tcPr>
            <w:tcW w:type="dxa" w:w="2160"/>
          </w:tcPr>
          <w:p>
            <w:r>
              <w:rPr>
                <w:sz w:val="20"/>
              </w:rPr>
              <w:t>Production Stability Sprint</w:t>
            </w:r>
          </w:p>
        </w:tc>
        <w:tc>
          <w:tcPr>
            <w:tcW w:type="dxa" w:w="2160"/>
          </w:tcPr>
          <w:p>
            <w:r>
              <w:rPr>
                <w:sz w:val="20"/>
              </w:rPr>
              <w:t>Reduce production incidents by 40-60%, save $500K-$2M annually</w:t>
            </w:r>
          </w:p>
        </w:tc>
        <w:tc>
          <w:tcPr>
            <w:tcW w:type="dxa" w:w="2160"/>
          </w:tcPr>
          <w:p>
            <w:r>
              <w:rPr>
                <w:sz w:val="20"/>
              </w:rPr>
              <w:t>$95K</w:t>
            </w:r>
          </w:p>
        </w:tc>
        <w:tc>
          <w:tcPr>
            <w:tcW w:type="dxa" w:w="2160"/>
          </w:tcPr>
          <w:p>
            <w:r>
              <w:rPr>
                <w:sz w:val="20"/>
              </w:rPr>
              <w:t>12x in 90 days</w:t>
            </w:r>
          </w:p>
        </w:tc>
      </w:tr>
      <w:tr>
        <w:tc>
          <w:tcPr>
            <w:tcW w:type="dxa" w:w="2160"/>
          </w:tcPr>
          <w:p>
            <w:r>
              <w:rPr>
                <w:sz w:val="20"/>
              </w:rPr>
              <w:t>Fleet Utilization Sprint</w:t>
            </w:r>
          </w:p>
        </w:tc>
        <w:tc>
          <w:tcPr>
            <w:tcW w:type="dxa" w:w="2160"/>
          </w:tcPr>
          <w:p>
            <w:r>
              <w:rPr>
                <w:sz w:val="20"/>
              </w:rPr>
              <w:t>Increase asset utilization by 15-25%, $300K-$800K annual value</w:t>
            </w:r>
          </w:p>
        </w:tc>
        <w:tc>
          <w:tcPr>
            <w:tcW w:type="dxa" w:w="2160"/>
          </w:tcPr>
          <w:p>
            <w:r>
              <w:rPr>
                <w:sz w:val="20"/>
              </w:rPr>
              <w:t>$80K</w:t>
            </w:r>
          </w:p>
        </w:tc>
        <w:tc>
          <w:tcPr>
            <w:tcW w:type="dxa" w:w="2160"/>
          </w:tcPr>
          <w:p>
            <w:r>
              <w:rPr>
                <w:sz w:val="20"/>
              </w:rPr>
              <w:t>8-10x</w:t>
            </w:r>
          </w:p>
        </w:tc>
      </w:tr>
      <w:tr>
        <w:tc>
          <w:tcPr>
            <w:tcW w:type="dxa" w:w="2160"/>
          </w:tcPr>
          <w:p>
            <w:r>
              <w:rPr>
                <w:sz w:val="20"/>
              </w:rPr>
              <w:t>Margin Recovery Sprint</w:t>
            </w:r>
          </w:p>
        </w:tc>
        <w:tc>
          <w:tcPr>
            <w:tcW w:type="dxa" w:w="2160"/>
          </w:tcPr>
          <w:p>
            <w:r>
              <w:rPr>
                <w:sz w:val="20"/>
              </w:rPr>
              <w:t>Identify hidden margin erosion, recover $500K-$1.5M</w:t>
            </w:r>
          </w:p>
        </w:tc>
        <w:tc>
          <w:tcPr>
            <w:tcW w:type="dxa" w:w="2160"/>
          </w:tcPr>
          <w:p>
            <w:r>
              <w:rPr>
                <w:sz w:val="20"/>
              </w:rPr>
              <w:t>$110K</w:t>
            </w:r>
          </w:p>
        </w:tc>
        <w:tc>
          <w:tcPr>
            <w:tcW w:type="dxa" w:w="2160"/>
          </w:tcPr>
          <w:p>
            <w:r>
              <w:rPr>
                <w:sz w:val="20"/>
              </w:rPr>
              <w:t>7.6x</w:t>
            </w:r>
          </w:p>
        </w:tc>
      </w:tr>
      <w:tr>
        <w:tc>
          <w:tcPr>
            <w:tcW w:type="dxa" w:w="2160"/>
          </w:tcPr>
          <w:p>
            <w:r>
              <w:rPr>
                <w:sz w:val="20"/>
              </w:rPr>
              <w:t>Working Capital Compression</w:t>
            </w:r>
          </w:p>
        </w:tc>
        <w:tc>
          <w:tcPr>
            <w:tcW w:type="dxa" w:w="2160"/>
          </w:tcPr>
          <w:p>
            <w:r>
              <w:rPr>
                <w:sz w:val="20"/>
              </w:rPr>
              <w:t>Accelerate cash conversion, free up $200K-$800K</w:t>
            </w:r>
          </w:p>
        </w:tc>
        <w:tc>
          <w:tcPr>
            <w:tcW w:type="dxa" w:w="2160"/>
          </w:tcPr>
          <w:p>
            <w:r>
              <w:rPr>
                <w:sz w:val="20"/>
              </w:rPr>
              <w:t>$95K</w:t>
            </w:r>
          </w:p>
        </w:tc>
        <w:tc>
          <w:tcPr>
            <w:tcW w:type="dxa" w:w="2160"/>
          </w:tcPr>
          <w:p>
            <w:r>
              <w:rPr>
                <w:sz w:val="20"/>
              </w:rPr>
              <w:t>6-8x</w:t>
            </w:r>
          </w:p>
        </w:tc>
      </w:tr>
      <w:tr>
        <w:tc>
          <w:tcPr>
            <w:tcW w:type="dxa" w:w="2160"/>
          </w:tcPr>
          <w:p>
            <w:r>
              <w:rPr>
                <w:sz w:val="20"/>
              </w:rPr>
              <w:t>Receivables Acceleration</w:t>
            </w:r>
          </w:p>
        </w:tc>
        <w:tc>
          <w:tcPr>
            <w:tcW w:type="dxa" w:w="2160"/>
          </w:tcPr>
          <w:p>
            <w:r>
              <w:rPr>
                <w:sz w:val="20"/>
              </w:rPr>
              <w:t>Reduce DSO by 10-20 days, improve cash flow by $300K-$1M</w:t>
            </w:r>
          </w:p>
        </w:tc>
        <w:tc>
          <w:tcPr>
            <w:tcW w:type="dxa" w:w="2160"/>
          </w:tcPr>
          <w:p>
            <w:r>
              <w:rPr>
                <w:sz w:val="20"/>
              </w:rPr>
              <w:t>$85K</w:t>
            </w:r>
          </w:p>
        </w:tc>
        <w:tc>
          <w:tcPr>
            <w:tcW w:type="dxa" w:w="2160"/>
          </w:tcPr>
          <w:p>
            <w:r>
              <w:rPr>
                <w:sz w:val="20"/>
              </w:rPr>
              <w:t>7-9x</w:t>
            </w:r>
          </w:p>
        </w:tc>
      </w:tr>
      <w:tr>
        <w:tc>
          <w:tcPr>
            <w:tcW w:type="dxa" w:w="2160"/>
          </w:tcPr>
          <w:p>
            <w:r>
              <w:rPr>
                <w:sz w:val="20"/>
              </w:rPr>
              <w:t>Decision Latency Reduction</w:t>
            </w:r>
          </w:p>
        </w:tc>
        <w:tc>
          <w:tcPr>
            <w:tcW w:type="dxa" w:w="2160"/>
          </w:tcPr>
          <w:p>
            <w:r>
              <w:rPr>
                <w:sz w:val="20"/>
              </w:rPr>
              <w:t>Compress decision cycles by 60-80%, improve throughput by 40%</w:t>
            </w:r>
          </w:p>
        </w:tc>
        <w:tc>
          <w:tcPr>
            <w:tcW w:type="dxa" w:w="2160"/>
          </w:tcPr>
          <w:p>
            <w:r>
              <w:rPr>
                <w:sz w:val="20"/>
              </w:rPr>
              <w:t>$90K</w:t>
            </w:r>
          </w:p>
        </w:tc>
        <w:tc>
          <w:tcPr>
            <w:tcW w:type="dxa" w:w="2160"/>
          </w:tcPr>
          <w:p>
            <w:r>
              <w:rPr>
                <w:sz w:val="20"/>
              </w:rPr>
              <w:t>8-12x</w:t>
            </w:r>
          </w:p>
        </w:tc>
      </w:tr>
    </w:tbl>
    <w:p>
      <w:pPr>
        <w:pStyle w:val="Heading2"/>
      </w:pPr>
      <w:r>
        <w:rPr>
          <w:color w:val="1E2761"/>
          <w:sz w:val="28"/>
        </w:rPr>
        <w:t>7. LPI (Limitless Private Intelligence)</w:t>
      </w:r>
    </w:p>
    <w:p>
      <w:r>
        <w:rPr>
          <w:sz w:val="22"/>
        </w:rPr>
        <w:t>LPI combines executive intelligence, decision architecture consulting, and thinking tool licensing for C-suite decision making.</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Product</w:t>
            </w:r>
          </w:p>
        </w:tc>
        <w:tc>
          <w:tcPr>
            <w:tcW w:type="dxa" w:w="2880"/>
            <w:shd w:fill="D5E8F0"/>
          </w:tcPr>
          <w:p>
            <w:r>
              <w:rPr>
                <w:b/>
                <w:sz w:val="22"/>
              </w:rPr>
              <w:t>Description</w:t>
            </w:r>
          </w:p>
        </w:tc>
        <w:tc>
          <w:tcPr>
            <w:tcW w:type="dxa" w:w="2880"/>
            <w:shd w:fill="D5E8F0"/>
          </w:tcPr>
          <w:p>
            <w:r>
              <w:rPr>
                <w:b/>
                <w:sz w:val="22"/>
              </w:rPr>
              <w:t>Pricing</w:t>
            </w:r>
          </w:p>
        </w:tc>
      </w:tr>
      <w:tr>
        <w:tc>
          <w:tcPr>
            <w:tcW w:type="dxa" w:w="2880"/>
          </w:tcPr>
          <w:p>
            <w:r>
              <w:rPr>
                <w:sz w:val="20"/>
              </w:rPr>
              <w:t>Executive Intelligence Service</w:t>
            </w:r>
          </w:p>
        </w:tc>
        <w:tc>
          <w:tcPr>
            <w:tcW w:type="dxa" w:w="2880"/>
          </w:tcPr>
          <w:p>
            <w:r>
              <w:rPr>
                <w:sz w:val="20"/>
              </w:rPr>
              <w:t>Real-time competitive, market, and strategic intelligence delivered to C-suite</w:t>
            </w:r>
          </w:p>
        </w:tc>
        <w:tc>
          <w:tcPr>
            <w:tcW w:type="dxa" w:w="2880"/>
          </w:tcPr>
          <w:p>
            <w:r>
              <w:rPr>
                <w:sz w:val="20"/>
              </w:rPr>
              <w:t>$30K-$100K per month</w:t>
            </w:r>
          </w:p>
        </w:tc>
      </w:tr>
      <w:tr>
        <w:tc>
          <w:tcPr>
            <w:tcW w:type="dxa" w:w="2880"/>
          </w:tcPr>
          <w:p>
            <w:r>
              <w:rPr>
                <w:sz w:val="20"/>
              </w:rPr>
              <w:t>Decision Architecture Consulting</w:t>
            </w:r>
          </w:p>
        </w:tc>
        <w:tc>
          <w:tcPr>
            <w:tcW w:type="dxa" w:w="2880"/>
          </w:tcPr>
          <w:p>
            <w:r>
              <w:rPr>
                <w:sz w:val="20"/>
              </w:rPr>
              <w:t>Strategic advisory on AI deployment, governance, and risk orchestration</w:t>
            </w:r>
          </w:p>
        </w:tc>
        <w:tc>
          <w:tcPr>
            <w:tcW w:type="dxa" w:w="2880"/>
          </w:tcPr>
          <w:p>
            <w:r>
              <w:rPr>
                <w:sz w:val="20"/>
              </w:rPr>
              <w:t>$50K-$200K per engagement</w:t>
            </w:r>
          </w:p>
        </w:tc>
      </w:tr>
      <w:tr>
        <w:tc>
          <w:tcPr>
            <w:tcW w:type="dxa" w:w="2880"/>
          </w:tcPr>
          <w:p>
            <w:r>
              <w:rPr>
                <w:sz w:val="20"/>
              </w:rPr>
              <w:t>Thinking Tools License</w:t>
            </w:r>
          </w:p>
        </w:tc>
        <w:tc>
          <w:tcPr>
            <w:tcW w:type="dxa" w:w="2880"/>
          </w:tcPr>
          <w:p>
            <w:r>
              <w:rPr>
                <w:sz w:val="20"/>
              </w:rPr>
              <w:t>Access to proprietary decision-making frameworks, scenario modeling, and analysis tools</w:t>
            </w:r>
          </w:p>
        </w:tc>
        <w:tc>
          <w:tcPr>
            <w:tcW w:type="dxa" w:w="2880"/>
          </w:tcPr>
          <w:p>
            <w:r>
              <w:rPr>
                <w:sz w:val="20"/>
              </w:rPr>
              <w:t>$20K-$75K per year</w:t>
            </w:r>
          </w:p>
        </w:tc>
      </w:tr>
      <w:tr>
        <w:tc>
          <w:tcPr>
            <w:tcW w:type="dxa" w:w="2880"/>
          </w:tcPr>
          <w:p>
            <w:r>
              <w:rPr>
                <w:sz w:val="20"/>
              </w:rPr>
              <w:t>Strategy War Room</w:t>
            </w:r>
          </w:p>
        </w:tc>
        <w:tc>
          <w:tcPr>
            <w:tcW w:type="dxa" w:w="2880"/>
          </w:tcPr>
          <w:p>
            <w:r>
              <w:rPr>
                <w:sz w:val="20"/>
              </w:rPr>
              <w:t>On-site or virtual advisory for major strategic decisions involving AI systems</w:t>
            </w:r>
          </w:p>
        </w:tc>
        <w:tc>
          <w:tcPr>
            <w:tcW w:type="dxa" w:w="2880"/>
          </w:tcPr>
          <w:p>
            <w:r>
              <w:rPr>
                <w:sz w:val="20"/>
              </w:rPr>
              <w:t>$75K-$250K per engagement</w:t>
            </w:r>
          </w:p>
        </w:tc>
      </w:tr>
    </w:tbl>
    <w:p>
      <w:pPr>
        <w:pStyle w:val="Heading2"/>
      </w:pPr>
      <w:r>
        <w:rPr>
          <w:color w:val="1E2761"/>
          <w:sz w:val="28"/>
        </w:rPr>
        <w:t>8. UniVenture (IP Ecosystem &amp; Marketplace)</w:t>
      </w:r>
    </w:p>
    <w:p>
      <w:r>
        <w:rPr>
          <w:sz w:val="22"/>
        </w:rPr>
        <w:t>UniVenture licenses 50+ pre-built technology stacks across 10 domains, creating a marketplace for AI-native IP.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5E8F0"/>
          </w:tcPr>
          <w:p>
            <w:r>
              <w:rPr>
                <w:b/>
                <w:sz w:val="22"/>
              </w:rPr>
              <w:t>Category</w:t>
            </w:r>
          </w:p>
        </w:tc>
        <w:tc>
          <w:tcPr>
            <w:tcW w:type="dxa" w:w="2160"/>
            <w:shd w:fill="D5E8F0"/>
          </w:tcPr>
          <w:p>
            <w:r>
              <w:rPr>
                <w:b/>
                <w:sz w:val="22"/>
              </w:rPr>
              <w:t>Number of Stacks</w:t>
            </w:r>
          </w:p>
        </w:tc>
        <w:tc>
          <w:tcPr>
            <w:tcW w:type="dxa" w:w="2160"/>
            <w:shd w:fill="D5E8F0"/>
          </w:tcPr>
          <w:p>
            <w:r>
              <w:rPr>
                <w:b/>
                <w:sz w:val="22"/>
              </w:rPr>
              <w:t>Revenue Model</w:t>
            </w:r>
          </w:p>
        </w:tc>
        <w:tc>
          <w:tcPr>
            <w:tcW w:type="dxa" w:w="2160"/>
            <w:shd w:fill="D5E8F0"/>
          </w:tcPr>
          <w:p>
            <w:r>
              <w:rPr>
                <w:b/>
                <w:sz w:val="22"/>
              </w:rPr>
              <w:t>Potential Revenue</w:t>
            </w:r>
          </w:p>
        </w:tc>
      </w:tr>
      <w:tr>
        <w:tc>
          <w:tcPr>
            <w:tcW w:type="dxa" w:w="2160"/>
          </w:tcPr>
          <w:p>
            <w:r>
              <w:rPr>
                <w:sz w:val="20"/>
              </w:rPr>
              <w:t>Marketplace Stacks</w:t>
            </w:r>
          </w:p>
        </w:tc>
        <w:tc>
          <w:tcPr>
            <w:tcW w:type="dxa" w:w="2160"/>
          </w:tcPr>
          <w:p>
            <w:r>
              <w:rPr>
                <w:sz w:val="20"/>
              </w:rPr>
              <w:t>10</w:t>
            </w:r>
          </w:p>
        </w:tc>
        <w:tc>
          <w:tcPr>
            <w:tcW w:type="dxa" w:w="2160"/>
          </w:tcPr>
          <w:p>
            <w:r>
              <w:rPr>
                <w:sz w:val="20"/>
              </w:rPr>
              <w:t>5-15% revenue share per deployment</w:t>
            </w:r>
          </w:p>
        </w:tc>
        <w:tc>
          <w:tcPr>
            <w:tcW w:type="dxa" w:w="2160"/>
          </w:tcPr>
          <w:p>
            <w:r>
              <w:rPr>
                <w:sz w:val="20"/>
              </w:rPr>
              <w:t>$500K-$5M annual</w:t>
            </w:r>
          </w:p>
        </w:tc>
      </w:tr>
      <w:tr>
        <w:tc>
          <w:tcPr>
            <w:tcW w:type="dxa" w:w="2160"/>
          </w:tcPr>
          <w:p>
            <w:r>
              <w:rPr>
                <w:sz w:val="20"/>
              </w:rPr>
              <w:t>E-Commerce Stacks</w:t>
            </w:r>
          </w:p>
        </w:tc>
        <w:tc>
          <w:tcPr>
            <w:tcW w:type="dxa" w:w="2160"/>
          </w:tcPr>
          <w:p>
            <w:r>
              <w:rPr>
                <w:sz w:val="20"/>
              </w:rPr>
              <w:t>10</w:t>
            </w:r>
          </w:p>
        </w:tc>
        <w:tc>
          <w:tcPr>
            <w:tcW w:type="dxa" w:w="2160"/>
          </w:tcPr>
          <w:p>
            <w:r>
              <w:rPr>
                <w:sz w:val="20"/>
              </w:rPr>
              <w:t>5-15% revenue share per deployment</w:t>
            </w:r>
          </w:p>
        </w:tc>
        <w:tc>
          <w:tcPr>
            <w:tcW w:type="dxa" w:w="2160"/>
          </w:tcPr>
          <w:p>
            <w:r>
              <w:rPr>
                <w:sz w:val="20"/>
              </w:rPr>
              <w:t>$500K-$5M annual</w:t>
            </w:r>
          </w:p>
        </w:tc>
      </w:tr>
      <w:tr>
        <w:tc>
          <w:tcPr>
            <w:tcW w:type="dxa" w:w="2160"/>
          </w:tcPr>
          <w:p>
            <w:r>
              <w:rPr>
                <w:sz w:val="20"/>
              </w:rPr>
              <w:t>Advertising/AdTech Stacks</w:t>
            </w:r>
          </w:p>
        </w:tc>
        <w:tc>
          <w:tcPr>
            <w:tcW w:type="dxa" w:w="2160"/>
          </w:tcPr>
          <w:p>
            <w:r>
              <w:rPr>
                <w:sz w:val="20"/>
              </w:rPr>
              <w:t>10</w:t>
            </w:r>
          </w:p>
        </w:tc>
        <w:tc>
          <w:tcPr>
            <w:tcW w:type="dxa" w:w="2160"/>
          </w:tcPr>
          <w:p>
            <w:r>
              <w:rPr>
                <w:sz w:val="20"/>
              </w:rPr>
              <w:t>5-15% revenue share per deployment</w:t>
            </w:r>
          </w:p>
        </w:tc>
        <w:tc>
          <w:tcPr>
            <w:tcW w:type="dxa" w:w="2160"/>
          </w:tcPr>
          <w:p>
            <w:r>
              <w:rPr>
                <w:sz w:val="20"/>
              </w:rPr>
              <w:t>$500K-$5M annual</w:t>
            </w:r>
          </w:p>
        </w:tc>
      </w:tr>
      <w:tr>
        <w:tc>
          <w:tcPr>
            <w:tcW w:type="dxa" w:w="2160"/>
          </w:tcPr>
          <w:p>
            <w:r>
              <w:rPr>
                <w:sz w:val="20"/>
              </w:rPr>
              <w:t>Matchmaking/Sharing Economy Stacks</w:t>
            </w:r>
          </w:p>
        </w:tc>
        <w:tc>
          <w:tcPr>
            <w:tcW w:type="dxa" w:w="2160"/>
          </w:tcPr>
          <w:p>
            <w:r>
              <w:rPr>
                <w:sz w:val="20"/>
              </w:rPr>
              <w:t>10</w:t>
            </w:r>
          </w:p>
        </w:tc>
        <w:tc>
          <w:tcPr>
            <w:tcW w:type="dxa" w:w="2160"/>
          </w:tcPr>
          <w:p>
            <w:r>
              <w:rPr>
                <w:sz w:val="20"/>
              </w:rPr>
              <w:t>5-15% revenue share per deployment</w:t>
            </w:r>
          </w:p>
        </w:tc>
        <w:tc>
          <w:tcPr>
            <w:tcW w:type="dxa" w:w="2160"/>
          </w:tcPr>
          <w:p>
            <w:r>
              <w:rPr>
                <w:sz w:val="20"/>
              </w:rPr>
              <w:t>$500K-$5M annual</w:t>
            </w:r>
          </w:p>
        </w:tc>
      </w:tr>
      <w:tr>
        <w:tc>
          <w:tcPr>
            <w:tcW w:type="dxa" w:w="2160"/>
          </w:tcPr>
          <w:p>
            <w:r>
              <w:rPr>
                <w:sz w:val="20"/>
              </w:rPr>
              <w:t>Supporting Systems &amp; Infrastructure</w:t>
            </w:r>
          </w:p>
        </w:tc>
        <w:tc>
          <w:tcPr>
            <w:tcW w:type="dxa" w:w="2160"/>
          </w:tcPr>
          <w:p>
            <w:r>
              <w:rPr>
                <w:sz w:val="20"/>
              </w:rPr>
              <w:t>20+</w:t>
            </w:r>
          </w:p>
        </w:tc>
        <w:tc>
          <w:tcPr>
            <w:tcW w:type="dxa" w:w="2160"/>
          </w:tcPr>
          <w:p>
            <w:r>
              <w:rPr>
                <w:sz w:val="20"/>
              </w:rPr>
              <w:t>License fees $100K-$500K per deployment</w:t>
            </w:r>
          </w:p>
        </w:tc>
        <w:tc>
          <w:tcPr>
            <w:tcW w:type="dxa" w:w="2160"/>
          </w:tcPr>
          <w:p>
            <w:r>
              <w:rPr>
                <w:sz w:val="20"/>
              </w:rPr>
              <w:t>$2M-$10M annual</w:t>
            </w:r>
          </w:p>
        </w:tc>
      </w:tr>
    </w:tbl>
    <w:p>
      <w:r>
        <w:br w:type="page"/>
      </w:r>
    </w:p>
    <w:p>
      <w:pPr>
        <w:pStyle w:val="Heading1"/>
      </w:pPr>
      <w:r>
        <w:rPr>
          <w:color w:val="1E2761"/>
          <w:sz w:val="32"/>
        </w:rPr>
        <w:t>PART 3: TIER A — IMMEDIATE REVENUE OPPORTUNITIES (0-90 Days)</w:t>
      </w:r>
    </w:p>
    <w:p>
      <w:r>
        <w:rPr>
          <w:sz w:val="22"/>
        </w:rPr>
        <w:t>These eight opportunities can generate cash within 60-90 days. They are all consulting or service-based wedges that establish initial market position and fund the infrastructure layer build.</w:t>
      </w:r>
    </w:p>
    <w:p>
      <w:pPr>
        <w:pStyle w:val="Heading2"/>
      </w:pPr>
      <w:r>
        <w:rPr>
          <w:color w:val="1E2761"/>
          <w:sz w:val="28"/>
        </w:rPr>
        <w:t>Opportunity 1: AI Billing Leakage &amp; Revenue Recovery Engine</w:t>
      </w:r>
    </w:p>
    <w:p>
      <w:r>
        <w:rPr>
          <w:sz w:val="22"/>
        </w:rPr>
        <w:t>Pain Point: CFOs lose 2-6% of annual revenue to manual pricing overrides, manual discounts, unauthorized billing adjustments, and pricing exception handling.</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CFO, Controller, Head of Finance (budget authority: $20K-$100K)</w:t>
            </w:r>
          </w:p>
        </w:tc>
      </w:tr>
      <w:tr>
        <w:tc>
          <w:tcPr>
            <w:tcW w:type="dxa" w:w="4320"/>
          </w:tcPr>
          <w:p>
            <w:r>
              <w:rPr>
                <w:sz w:val="20"/>
              </w:rPr>
              <w:t>Entry Trigger</w:t>
            </w:r>
          </w:p>
        </w:tc>
        <w:tc>
          <w:tcPr>
            <w:tcW w:type="dxa" w:w="4320"/>
          </w:tcPr>
          <w:p>
            <w:r>
              <w:rPr>
                <w:sz w:val="20"/>
              </w:rPr>
              <w:t>Financial audit revealing unreconciled pricing variations</w:t>
            </w:r>
          </w:p>
        </w:tc>
      </w:tr>
      <w:tr>
        <w:tc>
          <w:tcPr>
            <w:tcW w:type="dxa" w:w="4320"/>
          </w:tcPr>
          <w:p>
            <w:r>
              <w:rPr>
                <w:sz w:val="20"/>
              </w:rPr>
              <w:t>Pricing</w:t>
            </w:r>
          </w:p>
        </w:tc>
        <w:tc>
          <w:tcPr>
            <w:tcW w:type="dxa" w:w="4320"/>
          </w:tcPr>
          <w:p>
            <w:r>
              <w:rPr>
                <w:sz w:val="20"/>
              </w:rPr>
              <w:t>30-40% of recovered revenue OR $20K-$40K implementation + $5K-$15K/month recurring</w:t>
            </w:r>
          </w:p>
        </w:tc>
      </w:tr>
      <w:tr>
        <w:tc>
          <w:tcPr>
            <w:tcW w:type="dxa" w:w="4320"/>
          </w:tcPr>
          <w:p>
            <w:r>
              <w:rPr>
                <w:sz w:val="20"/>
              </w:rPr>
              <w:t>Time to Revenue</w:t>
            </w:r>
          </w:p>
        </w:tc>
        <w:tc>
          <w:tcPr>
            <w:tcW w:type="dxa" w:w="4320"/>
          </w:tcPr>
          <w:p>
            <w:r>
              <w:rPr>
                <w:sz w:val="20"/>
              </w:rPr>
              <w:t>30-60 days (first recoveries visible in 30-45 days)</w:t>
            </w:r>
          </w:p>
        </w:tc>
      </w:tr>
      <w:tr>
        <w:tc>
          <w:tcPr>
            <w:tcW w:type="dxa" w:w="4320"/>
          </w:tcPr>
          <w:p>
            <w:r>
              <w:rPr>
                <w:sz w:val="20"/>
              </w:rPr>
              <w:t>PMF Signal</w:t>
            </w:r>
          </w:p>
        </w:tc>
        <w:tc>
          <w:tcPr>
            <w:tcW w:type="dxa" w:w="4320"/>
          </w:tcPr>
          <w:p>
            <w:r>
              <w:rPr>
                <w:sz w:val="20"/>
              </w:rPr>
              <w:t>Strongest immediate revenue generator. CFOs have budgets and urgency. 60-70% close rate.</w:t>
            </w:r>
          </w:p>
        </w:tc>
      </w:tr>
      <w:tr>
        <w:tc>
          <w:tcPr>
            <w:tcW w:type="dxa" w:w="4320"/>
          </w:tcPr>
          <w:p>
            <w:r>
              <w:rPr>
                <w:sz w:val="20"/>
              </w:rPr>
              <w:t>Kill Criteria</w:t>
            </w:r>
          </w:p>
        </w:tc>
        <w:tc>
          <w:tcPr>
            <w:tcW w:type="dxa" w:w="4320"/>
          </w:tcPr>
          <w:p>
            <w:r>
              <w:rPr>
                <w:sz w:val="20"/>
              </w:rPr>
              <w:t>&lt; 1.5% recovery rate within 60 days OR client cannot identify baseline billing errors</w:t>
            </w:r>
          </w:p>
        </w:tc>
      </w:tr>
      <w:tr>
        <w:tc>
          <w:tcPr>
            <w:tcW w:type="dxa" w:w="4320"/>
          </w:tcPr>
          <w:p>
            <w:r>
              <w:rPr>
                <w:sz w:val="20"/>
              </w:rPr>
              <w:t>Proof Point</w:t>
            </w:r>
          </w:p>
        </w:tc>
        <w:tc>
          <w:tcPr>
            <w:tcW w:type="dxa" w:w="4320"/>
          </w:tcPr>
          <w:p>
            <w:r>
              <w:rPr>
                <w:sz w:val="20"/>
              </w:rPr>
              <w:t>Typical recovery: $200K-$800K per enterprise per year</w:t>
            </w:r>
          </w:p>
        </w:tc>
      </w:tr>
      <w:tr>
        <w:tc>
          <w:tcPr>
            <w:tcW w:type="dxa" w:w="4320"/>
          </w:tcPr>
          <w:p>
            <w:r>
              <w:rPr>
                <w:sz w:val="20"/>
              </w:rPr>
              <w:t>Expansion</w:t>
            </w:r>
          </w:p>
        </w:tc>
        <w:tc>
          <w:tcPr>
            <w:tcW w:type="dxa" w:w="4320"/>
          </w:tcPr>
          <w:p>
            <w:r>
              <w:rPr>
                <w:sz w:val="20"/>
              </w:rPr>
              <w:t>Moves to governance platform licensing and compliance automation</w:t>
            </w:r>
          </w:p>
        </w:tc>
      </w:tr>
    </w:tbl>
    <w:p>
      <w:pPr>
        <w:pStyle w:val="Heading2"/>
      </w:pPr>
      <w:r>
        <w:rPr>
          <w:color w:val="1E2761"/>
          <w:sz w:val="28"/>
        </w:rPr>
        <w:t>Opportunity 2: AI Governance &amp; Audit Routing Engine</w:t>
      </w:r>
    </w:p>
    <w:p>
      <w:r>
        <w:rPr>
          <w:sz w:val="22"/>
        </w:rPr>
        <w:t>Pain Point: Financial institutions, healthcare providers, and regulated enterprises have blind spots on AI decision governance. Regulators are increasing scrutiny.</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CRO, CISO, Chief Compliance Officer (budget authority: $50K-$250K)</w:t>
            </w:r>
          </w:p>
        </w:tc>
      </w:tr>
      <w:tr>
        <w:tc>
          <w:tcPr>
            <w:tcW w:type="dxa" w:w="4320"/>
          </w:tcPr>
          <w:p>
            <w:r>
              <w:rPr>
                <w:sz w:val="20"/>
              </w:rPr>
              <w:t>Entry Trigger</w:t>
            </w:r>
          </w:p>
        </w:tc>
        <w:tc>
          <w:tcPr>
            <w:tcW w:type="dxa" w:w="4320"/>
          </w:tcPr>
          <w:p>
            <w:r>
              <w:rPr>
                <w:sz w:val="20"/>
              </w:rPr>
              <w:t>Regulatory inquiry or internal audit failing to trace AI decisions</w:t>
            </w:r>
          </w:p>
        </w:tc>
      </w:tr>
      <w:tr>
        <w:tc>
          <w:tcPr>
            <w:tcW w:type="dxa" w:w="4320"/>
          </w:tcPr>
          <w:p>
            <w:r>
              <w:rPr>
                <w:sz w:val="20"/>
              </w:rPr>
              <w:t>Pricing</w:t>
            </w:r>
          </w:p>
        </w:tc>
        <w:tc>
          <w:tcPr>
            <w:tcW w:type="dxa" w:w="4320"/>
          </w:tcPr>
          <w:p>
            <w:r>
              <w:rPr>
                <w:sz w:val="20"/>
              </w:rPr>
              <w:t>$50K-$250K per workflow per year (typically 3-5 workflows per institution)</w:t>
            </w:r>
          </w:p>
        </w:tc>
      </w:tr>
      <w:tr>
        <w:tc>
          <w:tcPr>
            <w:tcW w:type="dxa" w:w="4320"/>
          </w:tcPr>
          <w:p>
            <w:r>
              <w:rPr>
                <w:sz w:val="20"/>
              </w:rPr>
              <w:t>Time to Revenue</w:t>
            </w:r>
          </w:p>
        </w:tc>
        <w:tc>
          <w:tcPr>
            <w:tcW w:type="dxa" w:w="4320"/>
          </w:tcPr>
          <w:p>
            <w:r>
              <w:rPr>
                <w:sz w:val="20"/>
              </w:rPr>
              <w:t>60-90 days (pilot → 3-month deployment)</w:t>
            </w:r>
          </w:p>
        </w:tc>
      </w:tr>
      <w:tr>
        <w:tc>
          <w:tcPr>
            <w:tcW w:type="dxa" w:w="4320"/>
          </w:tcPr>
          <w:p>
            <w:r>
              <w:rPr>
                <w:sz w:val="20"/>
              </w:rPr>
              <w:t>PMF Signal</w:t>
            </w:r>
          </w:p>
        </w:tc>
        <w:tc>
          <w:tcPr>
            <w:tcW w:type="dxa" w:w="4320"/>
          </w:tcPr>
          <w:p>
            <w:r>
              <w:rPr>
                <w:sz w:val="20"/>
              </w:rPr>
              <w:t>Regulatory pressure intensifying. Banks duct-taping compliance. Fear-driven buying.</w:t>
            </w:r>
          </w:p>
        </w:tc>
      </w:tr>
      <w:tr>
        <w:tc>
          <w:tcPr>
            <w:tcW w:type="dxa" w:w="4320"/>
          </w:tcPr>
          <w:p>
            <w:r>
              <w:rPr>
                <w:sz w:val="20"/>
              </w:rPr>
              <w:t>Kill Criteria</w:t>
            </w:r>
          </w:p>
        </w:tc>
        <w:tc>
          <w:tcPr>
            <w:tcW w:type="dxa" w:w="4320"/>
          </w:tcPr>
          <w:p>
            <w:r>
              <w:rPr>
                <w:sz w:val="20"/>
              </w:rPr>
              <w:t>Client cannot define governance requirements within 30 days OR cannot commit to 3+ workflows</w:t>
            </w:r>
          </w:p>
        </w:tc>
      </w:tr>
      <w:tr>
        <w:tc>
          <w:tcPr>
            <w:tcW w:type="dxa" w:w="4320"/>
          </w:tcPr>
          <w:p>
            <w:r>
              <w:rPr>
                <w:sz w:val="20"/>
              </w:rPr>
              <w:t>Proof Point</w:t>
            </w:r>
          </w:p>
        </w:tc>
        <w:tc>
          <w:tcPr>
            <w:tcW w:type="dxa" w:w="4320"/>
          </w:tcPr>
          <w:p>
            <w:r>
              <w:rPr>
                <w:sz w:val="20"/>
              </w:rPr>
              <w:t>Reduces audit cycle time by 50-70%. Prevents regulatory findings.</w:t>
            </w:r>
          </w:p>
        </w:tc>
      </w:tr>
      <w:tr>
        <w:tc>
          <w:tcPr>
            <w:tcW w:type="dxa" w:w="4320"/>
          </w:tcPr>
          <w:p>
            <w:r>
              <w:rPr>
                <w:sz w:val="20"/>
              </w:rPr>
              <w:t>Expansion</w:t>
            </w:r>
          </w:p>
        </w:tc>
        <w:tc>
          <w:tcPr>
            <w:tcW w:type="dxa" w:w="4320"/>
          </w:tcPr>
          <w:p>
            <w:r>
              <w:rPr>
                <w:sz w:val="20"/>
              </w:rPr>
              <w:t>Protocol licensing, insurance partnerships, institutional scale</w:t>
            </w:r>
          </w:p>
        </w:tc>
      </w:tr>
    </w:tbl>
    <w:p>
      <w:pPr>
        <w:pStyle w:val="Heading2"/>
      </w:pPr>
      <w:r>
        <w:rPr>
          <w:color w:val="1E2761"/>
          <w:sz w:val="28"/>
        </w:rPr>
        <w:t>Opportunity 3: AI Decision Risk Assessment Consulting</w:t>
      </w:r>
    </w:p>
    <w:p>
      <w:r>
        <w:rPr>
          <w:sz w:val="22"/>
        </w:rPr>
        <w:t>Pain Point: Enterprises deploying AI agents and autonomous systems cannot quantify exposure. No systematic risk assessment.</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CRO, CTO, Head of AI, VP Engineering (budget authority: $25K-$75K)</w:t>
            </w:r>
          </w:p>
        </w:tc>
      </w:tr>
      <w:tr>
        <w:tc>
          <w:tcPr>
            <w:tcW w:type="dxa" w:w="4320"/>
          </w:tcPr>
          <w:p>
            <w:r>
              <w:rPr>
                <w:sz w:val="20"/>
              </w:rPr>
              <w:t>Entry Trigger</w:t>
            </w:r>
          </w:p>
        </w:tc>
        <w:tc>
          <w:tcPr>
            <w:tcW w:type="dxa" w:w="4320"/>
          </w:tcPr>
          <w:p>
            <w:r>
              <w:rPr>
                <w:sz w:val="20"/>
              </w:rPr>
              <w:t>New AI deployment initiative or post-incident review</w:t>
            </w:r>
          </w:p>
        </w:tc>
      </w:tr>
      <w:tr>
        <w:tc>
          <w:tcPr>
            <w:tcW w:type="dxa" w:w="4320"/>
          </w:tcPr>
          <w:p>
            <w:r>
              <w:rPr>
                <w:sz w:val="20"/>
              </w:rPr>
              <w:t>Pricing</w:t>
            </w:r>
          </w:p>
        </w:tc>
        <w:tc>
          <w:tcPr>
            <w:tcW w:type="dxa" w:w="4320"/>
          </w:tcPr>
          <w:p>
            <w:r>
              <w:rPr>
                <w:sz w:val="20"/>
              </w:rPr>
              <w:t>$25K-$75K per 2-4 week engagement</w:t>
            </w:r>
          </w:p>
        </w:tc>
      </w:tr>
      <w:tr>
        <w:tc>
          <w:tcPr>
            <w:tcW w:type="dxa" w:w="4320"/>
          </w:tcPr>
          <w:p>
            <w:r>
              <w:rPr>
                <w:sz w:val="20"/>
              </w:rPr>
              <w:t>Time to Revenue</w:t>
            </w:r>
          </w:p>
        </w:tc>
        <w:tc>
          <w:tcPr>
            <w:tcW w:type="dxa" w:w="4320"/>
          </w:tcPr>
          <w:p>
            <w:r>
              <w:rPr>
                <w:sz w:val="20"/>
              </w:rPr>
              <w:t>30-60 days (mostly done within engagement window)</w:t>
            </w:r>
          </w:p>
        </w:tc>
      </w:tr>
      <w:tr>
        <w:tc>
          <w:tcPr>
            <w:tcW w:type="dxa" w:w="4320"/>
          </w:tcPr>
          <w:p>
            <w:r>
              <w:rPr>
                <w:sz w:val="20"/>
              </w:rPr>
              <w:t>PMF Signal</w:t>
            </w:r>
          </w:p>
        </w:tc>
        <w:tc>
          <w:tcPr>
            <w:tcW w:type="dxa" w:w="4320"/>
          </w:tcPr>
          <w:p>
            <w:r>
              <w:rPr>
                <w:sz w:val="20"/>
              </w:rPr>
              <w:t>Door-opener service. 60-70% convert to platform contract (FrankMax licensing).</w:t>
            </w:r>
          </w:p>
        </w:tc>
      </w:tr>
      <w:tr>
        <w:tc>
          <w:tcPr>
            <w:tcW w:type="dxa" w:w="4320"/>
          </w:tcPr>
          <w:p>
            <w:r>
              <w:rPr>
                <w:sz w:val="20"/>
              </w:rPr>
              <w:t>Kill Criteria</w:t>
            </w:r>
          </w:p>
        </w:tc>
        <w:tc>
          <w:tcPr>
            <w:tcW w:type="dxa" w:w="4320"/>
          </w:tcPr>
          <w:p>
            <w:r>
              <w:rPr>
                <w:sz w:val="20"/>
              </w:rPr>
              <w:t>Client cannot articulate AI systems being deployed OR cannot sponsor engagement</w:t>
            </w:r>
          </w:p>
        </w:tc>
      </w:tr>
      <w:tr>
        <w:tc>
          <w:tcPr>
            <w:tcW w:type="dxa" w:w="4320"/>
          </w:tcPr>
          <w:p>
            <w:r>
              <w:rPr>
                <w:sz w:val="20"/>
              </w:rPr>
              <w:t>Proof Point</w:t>
            </w:r>
          </w:p>
        </w:tc>
        <w:tc>
          <w:tcPr>
            <w:tcW w:type="dxa" w:w="4320"/>
          </w:tcPr>
          <w:p>
            <w:r>
              <w:rPr>
                <w:sz w:val="20"/>
              </w:rPr>
              <w:t>Identifies 15-30 governance gaps per engagement. Usually uncovers $500K-$2M hidden exposure.</w:t>
            </w:r>
          </w:p>
        </w:tc>
      </w:tr>
      <w:tr>
        <w:tc>
          <w:tcPr>
            <w:tcW w:type="dxa" w:w="4320"/>
          </w:tcPr>
          <w:p>
            <w:r>
              <w:rPr>
                <w:sz w:val="20"/>
              </w:rPr>
              <w:t>Expansion</w:t>
            </w:r>
          </w:p>
        </w:tc>
        <w:tc>
          <w:tcPr>
            <w:tcW w:type="dxa" w:w="4320"/>
          </w:tcPr>
          <w:p>
            <w:r>
              <w:rPr>
                <w:sz w:val="20"/>
              </w:rPr>
              <w:t>50-70% of consulting clients convert to governance platform SaaS (year 1-2)</w:t>
            </w:r>
          </w:p>
        </w:tc>
      </w:tr>
    </w:tbl>
    <w:p>
      <w:pPr>
        <w:pStyle w:val="Heading2"/>
      </w:pPr>
      <w:r>
        <w:rPr>
          <w:color w:val="1E2761"/>
          <w:sz w:val="28"/>
        </w:rPr>
        <w:t>Opportunity 4: Levelupmax Operator Bootcamp</w:t>
      </w:r>
    </w:p>
    <w:p>
      <w:r>
        <w:rPr>
          <w:sz w:val="22"/>
        </w:rPr>
        <w:t>Pain Point: Severe shortage of AI-native operators who understand governance, liability, and accountability.</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HR Directors, VP Talent (career switchers), Venture Studio Founders (budget: $25K-$150K per cohort)</w:t>
            </w:r>
          </w:p>
        </w:tc>
      </w:tr>
      <w:tr>
        <w:tc>
          <w:tcPr>
            <w:tcW w:type="dxa" w:w="4320"/>
          </w:tcPr>
          <w:p>
            <w:r>
              <w:rPr>
                <w:sz w:val="20"/>
              </w:rPr>
              <w:t>Entry Trigger</w:t>
            </w:r>
          </w:p>
        </w:tc>
        <w:tc>
          <w:tcPr>
            <w:tcW w:type="dxa" w:w="4320"/>
          </w:tcPr>
          <w:p>
            <w:r>
              <w:rPr>
                <w:sz w:val="20"/>
              </w:rPr>
              <w:t>Internal hiring mandate for AI operators OR talent shortage at venture studio</w:t>
            </w:r>
          </w:p>
        </w:tc>
      </w:tr>
      <w:tr>
        <w:tc>
          <w:tcPr>
            <w:tcW w:type="dxa" w:w="4320"/>
          </w:tcPr>
          <w:p>
            <w:r>
              <w:rPr>
                <w:sz w:val="20"/>
              </w:rPr>
              <w:t>Pricing</w:t>
            </w:r>
          </w:p>
        </w:tc>
        <w:tc>
          <w:tcPr>
            <w:tcW w:type="dxa" w:w="4320"/>
          </w:tcPr>
          <w:p>
            <w:r>
              <w:rPr>
                <w:sz w:val="20"/>
              </w:rPr>
              <w:t>$800-$3,500 per participant + 15-20% placement fee (typical: $50K-$105K per cohort of 15-20)</w:t>
            </w:r>
          </w:p>
        </w:tc>
      </w:tr>
      <w:tr>
        <w:tc>
          <w:tcPr>
            <w:tcW w:type="dxa" w:w="4320"/>
          </w:tcPr>
          <w:p>
            <w:r>
              <w:rPr>
                <w:sz w:val="20"/>
              </w:rPr>
              <w:t>Cohort Economics</w:t>
            </w:r>
          </w:p>
        </w:tc>
        <w:tc>
          <w:tcPr>
            <w:tcW w:type="dxa" w:w="4320"/>
          </w:tcPr>
          <w:p>
            <w:r>
              <w:rPr>
                <w:sz w:val="20"/>
              </w:rPr>
              <w:t>15-20 participants × $2,000 avg tuition = $30K-$60K tuition + $50K-$150K placement revenue = $80K-$210K per cohort</w:t>
            </w:r>
          </w:p>
        </w:tc>
      </w:tr>
      <w:tr>
        <w:tc>
          <w:tcPr>
            <w:tcW w:type="dxa" w:w="4320"/>
          </w:tcPr>
          <w:p>
            <w:r>
              <w:rPr>
                <w:sz w:val="20"/>
              </w:rPr>
              <w:t>Time to Revenue</w:t>
            </w:r>
          </w:p>
        </w:tc>
        <w:tc>
          <w:tcPr>
            <w:tcW w:type="dxa" w:w="4320"/>
          </w:tcPr>
          <w:p>
            <w:r>
              <w:rPr>
                <w:sz w:val="20"/>
              </w:rPr>
              <w:t>60-90 days (cohort duration) + 30 days post-graduation (placement fees)</w:t>
            </w:r>
          </w:p>
        </w:tc>
      </w:tr>
      <w:tr>
        <w:tc>
          <w:tcPr>
            <w:tcW w:type="dxa" w:w="4320"/>
          </w:tcPr>
          <w:p>
            <w:r>
              <w:rPr>
                <w:sz w:val="20"/>
              </w:rPr>
              <w:t>PMF Signal</w:t>
            </w:r>
          </w:p>
        </w:tc>
        <w:tc>
          <w:tcPr>
            <w:tcW w:type="dxa" w:w="4320"/>
          </w:tcPr>
          <w:p>
            <w:r>
              <w:rPr>
                <w:sz w:val="20"/>
              </w:rPr>
              <w:t>Talent shortage is acute. Bootcamp operators already seeing 90%+ placement rates in AI.</w:t>
            </w:r>
          </w:p>
        </w:tc>
      </w:tr>
      <w:tr>
        <w:tc>
          <w:tcPr>
            <w:tcW w:type="dxa" w:w="4320"/>
          </w:tcPr>
          <w:p>
            <w:r>
              <w:rPr>
                <w:sz w:val="20"/>
              </w:rPr>
              <w:t>Kill Criteria</w:t>
            </w:r>
          </w:p>
        </w:tc>
        <w:tc>
          <w:tcPr>
            <w:tcW w:type="dxa" w:w="4320"/>
          </w:tcPr>
          <w:p>
            <w:r>
              <w:rPr>
                <w:sz w:val="20"/>
              </w:rPr>
              <w:t>&lt; 70% graduation rate OR &lt; 50% placement rate within 90 days post-graduation</w:t>
            </w:r>
          </w:p>
        </w:tc>
      </w:tr>
      <w:tr>
        <w:tc>
          <w:tcPr>
            <w:tcW w:type="dxa" w:w="4320"/>
          </w:tcPr>
          <w:p>
            <w:r>
              <w:rPr>
                <w:sz w:val="20"/>
              </w:rPr>
              <w:t>Proof Point</w:t>
            </w:r>
          </w:p>
        </w:tc>
        <w:tc>
          <w:tcPr>
            <w:tcW w:type="dxa" w:w="4320"/>
          </w:tcPr>
          <w:p>
            <w:r>
              <w:rPr>
                <w:sz w:val="20"/>
              </w:rPr>
              <w:t>Graduates immediately deployable as operators to AINEF ventures, AINE enterprises</w:t>
            </w:r>
          </w:p>
        </w:tc>
      </w:tr>
    </w:tbl>
    <w:p>
      <w:pPr>
        <w:pStyle w:val="Heading2"/>
      </w:pPr>
      <w:r>
        <w:rPr>
          <w:color w:val="1E2761"/>
          <w:sz w:val="28"/>
        </w:rPr>
        <w:t>Opportunity 5: WGE Production Stability Sprint</w:t>
      </w:r>
    </w:p>
    <w:p>
      <w:r>
        <w:rPr>
          <w:sz w:val="22"/>
        </w:rPr>
        <w:t>Pain Point: Production incidents costing enterprises $1M-$5M per year.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COO, Head of Operations, VP Infrastructure (budget authority: $50K-$250K)</w:t>
            </w:r>
          </w:p>
        </w:tc>
      </w:tr>
      <w:tr>
        <w:tc>
          <w:tcPr>
            <w:tcW w:type="dxa" w:w="4320"/>
          </w:tcPr>
          <w:p>
            <w:r>
              <w:rPr>
                <w:sz w:val="20"/>
              </w:rPr>
              <w:t>Entry Trigger</w:t>
            </w:r>
          </w:p>
        </w:tc>
        <w:tc>
          <w:tcPr>
            <w:tcW w:type="dxa" w:w="4320"/>
          </w:tcPr>
          <w:p>
            <w:r>
              <w:rPr>
                <w:sz w:val="20"/>
              </w:rPr>
              <w:t>Recent production incident OR operational performance review showing instability</w:t>
            </w:r>
          </w:p>
        </w:tc>
      </w:tr>
      <w:tr>
        <w:tc>
          <w:tcPr>
            <w:tcW w:type="dxa" w:w="4320"/>
          </w:tcPr>
          <w:p>
            <w:r>
              <w:rPr>
                <w:sz w:val="20"/>
              </w:rPr>
              <w:t>Pricing</w:t>
            </w:r>
          </w:p>
        </w:tc>
        <w:tc>
          <w:tcPr>
            <w:tcW w:type="dxa" w:w="4320"/>
          </w:tcPr>
          <w:p>
            <w:r>
              <w:rPr>
                <w:sz w:val="20"/>
              </w:rPr>
              <w:t>$95K fixed price for 90-day sprint</w:t>
            </w:r>
          </w:p>
        </w:tc>
      </w:tr>
      <w:tr>
        <w:tc>
          <w:tcPr>
            <w:tcW w:type="dxa" w:w="4320"/>
          </w:tcPr>
          <w:p>
            <w:r>
              <w:rPr>
                <w:sz w:val="20"/>
              </w:rPr>
              <w:t>ROI Claim</w:t>
            </w:r>
          </w:p>
        </w:tc>
        <w:tc>
          <w:tcPr>
            <w:tcW w:type="dxa" w:w="4320"/>
          </w:tcPr>
          <w:p>
            <w:r>
              <w:rPr>
                <w:sz w:val="20"/>
              </w:rPr>
              <w:t>12x return in 90 days (typical: $500K-$1.2M annual savings from 40-60% incident reduction)</w:t>
            </w:r>
          </w:p>
        </w:tc>
      </w:tr>
      <w:tr>
        <w:tc>
          <w:tcPr>
            <w:tcW w:type="dxa" w:w="4320"/>
          </w:tcPr>
          <w:p>
            <w:r>
              <w:rPr>
                <w:sz w:val="20"/>
              </w:rPr>
              <w:t>Time to Revenue</w:t>
            </w:r>
          </w:p>
        </w:tc>
        <w:tc>
          <w:tcPr>
            <w:tcW w:type="dxa" w:w="4320"/>
          </w:tcPr>
          <w:p>
            <w:r>
              <w:rPr>
                <w:sz w:val="20"/>
              </w:rPr>
              <w:t>Immediate (paid at engagement start, work begins day 1)</w:t>
            </w:r>
          </w:p>
        </w:tc>
      </w:tr>
      <w:tr>
        <w:tc>
          <w:tcPr>
            <w:tcW w:type="dxa" w:w="4320"/>
          </w:tcPr>
          <w:p>
            <w:r>
              <w:rPr>
                <w:sz w:val="20"/>
              </w:rPr>
              <w:t>PMF Signal</w:t>
            </w:r>
          </w:p>
        </w:tc>
        <w:tc>
          <w:tcPr>
            <w:tcW w:type="dxa" w:w="4320"/>
          </w:tcPr>
          <w:p>
            <w:r>
              <w:rPr>
                <w:sz w:val="20"/>
              </w:rPr>
              <w:t>Easiest WGE sprint to sell. Measurable ROI. Proven playbook.</w:t>
            </w:r>
          </w:p>
        </w:tc>
      </w:tr>
      <w:tr>
        <w:tc>
          <w:tcPr>
            <w:tcW w:type="dxa" w:w="4320"/>
          </w:tcPr>
          <w:p>
            <w:r>
              <w:rPr>
                <w:sz w:val="20"/>
              </w:rPr>
              <w:t>Kill Criteria</w:t>
            </w:r>
          </w:p>
        </w:tc>
        <w:tc>
          <w:tcPr>
            <w:tcW w:type="dxa" w:w="4320"/>
          </w:tcPr>
          <w:p>
            <w:r>
              <w:rPr>
                <w:sz w:val="20"/>
              </w:rPr>
              <w:t>&lt; 30% incident reduction within 60 days OR client cannot measure baseline</w:t>
            </w:r>
          </w:p>
        </w:tc>
      </w:tr>
      <w:tr>
        <w:tc>
          <w:tcPr>
            <w:tcW w:type="dxa" w:w="4320"/>
          </w:tcPr>
          <w:p>
            <w:r>
              <w:rPr>
                <w:sz w:val="20"/>
              </w:rPr>
              <w:t>Proof Point</w:t>
            </w:r>
          </w:p>
        </w:tc>
        <w:tc>
          <w:tcPr>
            <w:tcW w:type="dxa" w:w="4320"/>
          </w:tcPr>
          <w:p>
            <w:r>
              <w:rPr>
                <w:sz w:val="20"/>
              </w:rPr>
              <w:t>MTTR improves 40-60%. Customer-visible uptime +8-12%. Cost savings $500K-$1.2M annually</w:t>
            </w:r>
          </w:p>
        </w:tc>
      </w:tr>
    </w:tbl>
    <w:p>
      <w:pPr>
        <w:pStyle w:val="Heading2"/>
      </w:pPr>
      <w:r>
        <w:rPr>
          <w:color w:val="1E2761"/>
          <w:sz w:val="28"/>
        </w:rPr>
        <w:t>Opportunity 6: WGE Margin Recovery Sprint</w:t>
      </w:r>
    </w:p>
    <w:p>
      <w:r>
        <w:rPr>
          <w:sz w:val="22"/>
        </w:rPr>
        <w:t>Pain Point: Margin erosion across operations from hidden inefficiencies, pricing leakage, and cost creep.</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CFO, Controller, VP Finance (budget authority: $50K-$250K)</w:t>
            </w:r>
          </w:p>
        </w:tc>
      </w:tr>
      <w:tr>
        <w:tc>
          <w:tcPr>
            <w:tcW w:type="dxa" w:w="4320"/>
          </w:tcPr>
          <w:p>
            <w:r>
              <w:rPr>
                <w:sz w:val="20"/>
              </w:rPr>
              <w:t>Entry Trigger</w:t>
            </w:r>
          </w:p>
        </w:tc>
        <w:tc>
          <w:tcPr>
            <w:tcW w:type="dxa" w:w="4320"/>
          </w:tcPr>
          <w:p>
            <w:r>
              <w:rPr>
                <w:sz w:val="20"/>
              </w:rPr>
              <w:t>Margin pressure or unexplained cost creep in P&amp;L</w:t>
            </w:r>
          </w:p>
        </w:tc>
      </w:tr>
      <w:tr>
        <w:tc>
          <w:tcPr>
            <w:tcW w:type="dxa" w:w="4320"/>
          </w:tcPr>
          <w:p>
            <w:r>
              <w:rPr>
                <w:sz w:val="20"/>
              </w:rPr>
              <w:t>Pricing</w:t>
            </w:r>
          </w:p>
        </w:tc>
        <w:tc>
          <w:tcPr>
            <w:tcW w:type="dxa" w:w="4320"/>
          </w:tcPr>
          <w:p>
            <w:r>
              <w:rPr>
                <w:sz w:val="20"/>
              </w:rPr>
              <w:t>$110K fixed price for 90-day sprint</w:t>
            </w:r>
          </w:p>
        </w:tc>
      </w:tr>
      <w:tr>
        <w:tc>
          <w:tcPr>
            <w:tcW w:type="dxa" w:w="4320"/>
          </w:tcPr>
          <w:p>
            <w:r>
              <w:rPr>
                <w:sz w:val="20"/>
              </w:rPr>
              <w:t>ROI Claim</w:t>
            </w:r>
          </w:p>
        </w:tc>
        <w:tc>
          <w:tcPr>
            <w:tcW w:type="dxa" w:w="4320"/>
          </w:tcPr>
          <w:p>
            <w:r>
              <w:rPr>
                <w:sz w:val="20"/>
              </w:rPr>
              <w:t>7.6x return in 90 days (typical: $600K-$1.5M recovery or permanent margin improvement)</w:t>
            </w:r>
          </w:p>
        </w:tc>
      </w:tr>
      <w:tr>
        <w:tc>
          <w:tcPr>
            <w:tcW w:type="dxa" w:w="4320"/>
          </w:tcPr>
          <w:p>
            <w:r>
              <w:rPr>
                <w:sz w:val="20"/>
              </w:rPr>
              <w:t>Time to Revenue</w:t>
            </w:r>
          </w:p>
        </w:tc>
        <w:tc>
          <w:tcPr>
            <w:tcW w:type="dxa" w:w="4320"/>
          </w:tcPr>
          <w:p>
            <w:r>
              <w:rPr>
                <w:sz w:val="20"/>
              </w:rPr>
              <w:t>Immediate (paid at engagement start)</w:t>
            </w:r>
          </w:p>
        </w:tc>
      </w:tr>
      <w:tr>
        <w:tc>
          <w:tcPr>
            <w:tcW w:type="dxa" w:w="4320"/>
          </w:tcPr>
          <w:p>
            <w:r>
              <w:rPr>
                <w:sz w:val="20"/>
              </w:rPr>
              <w:t>PMF Signal</w:t>
            </w:r>
          </w:p>
        </w:tc>
        <w:tc>
          <w:tcPr>
            <w:tcW w:type="dxa" w:w="4320"/>
          </w:tcPr>
          <w:p>
            <w:r>
              <w:rPr>
                <w:sz w:val="20"/>
              </w:rPr>
              <w:t>Second easiest WGE sale. CFO budget visibility. Margin math is compelling.</w:t>
            </w:r>
          </w:p>
        </w:tc>
      </w:tr>
      <w:tr>
        <w:tc>
          <w:tcPr>
            <w:tcW w:type="dxa" w:w="4320"/>
          </w:tcPr>
          <w:p>
            <w:r>
              <w:rPr>
                <w:sz w:val="20"/>
              </w:rPr>
              <w:t>Kill Criteria</w:t>
            </w:r>
          </w:p>
        </w:tc>
        <w:tc>
          <w:tcPr>
            <w:tcW w:type="dxa" w:w="4320"/>
          </w:tcPr>
          <w:p>
            <w:r>
              <w:rPr>
                <w:sz w:val="20"/>
              </w:rPr>
              <w:t>&lt; $400K identified recovery within 45 days OR client cannot provide cost transparency</w:t>
            </w:r>
          </w:p>
        </w:tc>
      </w:tr>
      <w:tr>
        <w:tc>
          <w:tcPr>
            <w:tcW w:type="dxa" w:w="4320"/>
          </w:tcPr>
          <w:p>
            <w:r>
              <w:rPr>
                <w:sz w:val="20"/>
              </w:rPr>
              <w:t>Proof Point</w:t>
            </w:r>
          </w:p>
        </w:tc>
        <w:tc>
          <w:tcPr>
            <w:tcW w:type="dxa" w:w="4320"/>
          </w:tcPr>
          <w:p>
            <w:r>
              <w:rPr>
                <w:sz w:val="20"/>
              </w:rPr>
              <w:t>Identifies $600K-$1.5M in margin leakage. Often uncovers systemic cost structure issues</w:t>
            </w:r>
          </w:p>
        </w:tc>
      </w:tr>
    </w:tbl>
    <w:p>
      <w:pPr>
        <w:pStyle w:val="Heading2"/>
      </w:pPr>
      <w:r>
        <w:rPr>
          <w:color w:val="1E2761"/>
          <w:sz w:val="28"/>
        </w:rPr>
        <w:t>Opportunity 7: Governance Gap Analyzer (Lead Generation Tool)</w:t>
      </w:r>
    </w:p>
    <w:p>
      <w:r>
        <w:rPr>
          <w:sz w:val="22"/>
        </w:rPr>
        <w:t>Pain Point: Unknown governance posture. Enterprises cannot articulate their AI governance status.</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Chief Compliance Officer, General Counsel, Chief Risk Officer</w:t>
            </w:r>
          </w:p>
        </w:tc>
      </w:tr>
      <w:tr>
        <w:tc>
          <w:tcPr>
            <w:tcW w:type="dxa" w:w="4320"/>
          </w:tcPr>
          <w:p>
            <w:r>
              <w:rPr>
                <w:sz w:val="20"/>
              </w:rPr>
              <w:t>Entry Trigger</w:t>
            </w:r>
          </w:p>
        </w:tc>
        <w:tc>
          <w:tcPr>
            <w:tcW w:type="dxa" w:w="4320"/>
          </w:tcPr>
          <w:p>
            <w:r>
              <w:rPr>
                <w:sz w:val="20"/>
              </w:rPr>
              <w:t>Upcoming audit OR internal compliance review OR regulatory pressure</w:t>
            </w:r>
          </w:p>
        </w:tc>
      </w:tr>
      <w:tr>
        <w:tc>
          <w:tcPr>
            <w:tcW w:type="dxa" w:w="4320"/>
          </w:tcPr>
          <w:p>
            <w:r>
              <w:rPr>
                <w:sz w:val="20"/>
              </w:rPr>
              <w:t>Pricing</w:t>
            </w:r>
          </w:p>
        </w:tc>
        <w:tc>
          <w:tcPr>
            <w:tcW w:type="dxa" w:w="4320"/>
          </w:tcPr>
          <w:p>
            <w:r>
              <w:rPr>
                <w:sz w:val="20"/>
              </w:rPr>
              <w:t>Free assessment tool → $15K-$50K paid audit/remediation engagement</w:t>
            </w:r>
          </w:p>
        </w:tc>
      </w:tr>
      <w:tr>
        <w:tc>
          <w:tcPr>
            <w:tcW w:type="dxa" w:w="4320"/>
          </w:tcPr>
          <w:p>
            <w:r>
              <w:rPr>
                <w:sz w:val="20"/>
              </w:rPr>
              <w:t>Time to Revenue</w:t>
            </w:r>
          </w:p>
        </w:tc>
        <w:tc>
          <w:tcPr>
            <w:tcW w:type="dxa" w:w="4320"/>
          </w:tcPr>
          <w:p>
            <w:r>
              <w:rPr>
                <w:sz w:val="20"/>
              </w:rPr>
              <w:t>30 days (free tool drives urgency for paid engagement)</w:t>
            </w:r>
          </w:p>
        </w:tc>
      </w:tr>
      <w:tr>
        <w:tc>
          <w:tcPr>
            <w:tcW w:type="dxa" w:w="4320"/>
          </w:tcPr>
          <w:p>
            <w:r>
              <w:rPr>
                <w:sz w:val="20"/>
              </w:rPr>
              <w:t>PMF Signal</w:t>
            </w:r>
          </w:p>
        </w:tc>
        <w:tc>
          <w:tcPr>
            <w:tcW w:type="dxa" w:w="4320"/>
          </w:tcPr>
          <w:p>
            <w:r>
              <w:rPr>
                <w:sz w:val="20"/>
              </w:rPr>
              <w:t>Fear-driven. Creates urgency. High conversion to paid follow-on (40-60%).</w:t>
            </w:r>
          </w:p>
        </w:tc>
      </w:tr>
      <w:tr>
        <w:tc>
          <w:tcPr>
            <w:tcW w:type="dxa" w:w="4320"/>
          </w:tcPr>
          <w:p>
            <w:r>
              <w:rPr>
                <w:sz w:val="20"/>
              </w:rPr>
              <w:t>Kill Criteria</w:t>
            </w:r>
          </w:p>
        </w:tc>
        <w:tc>
          <w:tcPr>
            <w:tcW w:type="dxa" w:w="4320"/>
          </w:tcPr>
          <w:p>
            <w:r>
              <w:rPr>
                <w:sz w:val="20"/>
              </w:rPr>
              <w:t>&lt; 30% conversion to paid engagement OR low engagement with free tool</w:t>
            </w:r>
          </w:p>
        </w:tc>
      </w:tr>
      <w:tr>
        <w:tc>
          <w:tcPr>
            <w:tcW w:type="dxa" w:w="4320"/>
          </w:tcPr>
          <w:p>
            <w:r>
              <w:rPr>
                <w:sz w:val="20"/>
              </w:rPr>
              <w:t>Proof Point</w:t>
            </w:r>
          </w:p>
        </w:tc>
        <w:tc>
          <w:tcPr>
            <w:tcW w:type="dxa" w:w="4320"/>
          </w:tcPr>
          <w:p>
            <w:r>
              <w:rPr>
                <w:sz w:val="20"/>
              </w:rPr>
              <w:t>Free tool creates 10-20 qualified leads per month. 40-60% convert to $15K-$50K audit</w:t>
            </w:r>
          </w:p>
        </w:tc>
      </w:tr>
      <w:tr>
        <w:tc>
          <w:tcPr>
            <w:tcW w:type="dxa" w:w="4320"/>
          </w:tcPr>
          <w:p>
            <w:r>
              <w:rPr>
                <w:sz w:val="20"/>
              </w:rPr>
              <w:t>Economics</w:t>
            </w:r>
          </w:p>
        </w:tc>
        <w:tc>
          <w:tcPr>
            <w:tcW w:type="dxa" w:w="4320"/>
          </w:tcPr>
          <w:p>
            <w:r>
              <w:rPr>
                <w:sz w:val="20"/>
              </w:rPr>
              <w:t>Low CAC tool. High intent audience. Quick conversion path</w:t>
            </w:r>
          </w:p>
        </w:tc>
      </w:tr>
    </w:tbl>
    <w:p>
      <w:pPr>
        <w:pStyle w:val="Heading2"/>
      </w:pPr>
      <w:r>
        <w:rPr>
          <w:color w:val="1E2761"/>
          <w:sz w:val="28"/>
        </w:rPr>
        <w:t>Opportunity 8: Operator Deployment Service</w:t>
      </w:r>
    </w:p>
    <w:p>
      <w:r>
        <w:rPr>
          <w:sz w:val="22"/>
        </w:rPr>
        <w:t>Pain Point: Enterprises lack in-house AI governance expertise. Cannot hire senior operators.</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Buyer Profile</w:t>
            </w:r>
          </w:p>
        </w:tc>
        <w:tc>
          <w:tcPr>
            <w:tcW w:type="dxa" w:w="4320"/>
          </w:tcPr>
          <w:p>
            <w:r>
              <w:rPr>
                <w:sz w:val="20"/>
              </w:rPr>
              <w:t>COO, VP Operations, Head of AI (budget authority: $50K-$150K for initial deployment)</w:t>
            </w:r>
          </w:p>
        </w:tc>
      </w:tr>
      <w:tr>
        <w:tc>
          <w:tcPr>
            <w:tcW w:type="dxa" w:w="4320"/>
          </w:tcPr>
          <w:p>
            <w:r>
              <w:rPr>
                <w:sz w:val="20"/>
              </w:rPr>
              <w:t>Entry Trigger</w:t>
            </w:r>
          </w:p>
        </w:tc>
        <w:tc>
          <w:tcPr>
            <w:tcW w:type="dxa" w:w="4320"/>
          </w:tcPr>
          <w:p>
            <w:r>
              <w:rPr>
                <w:sz w:val="20"/>
              </w:rPr>
              <w:t>New AI initiative launch OR AI governance gap discovery</w:t>
            </w:r>
          </w:p>
        </w:tc>
      </w:tr>
      <w:tr>
        <w:tc>
          <w:tcPr>
            <w:tcW w:type="dxa" w:w="4320"/>
          </w:tcPr>
          <w:p>
            <w:r>
              <w:rPr>
                <w:sz w:val="20"/>
              </w:rPr>
              <w:t>Pricing</w:t>
            </w:r>
          </w:p>
        </w:tc>
        <w:tc>
          <w:tcPr>
            <w:tcW w:type="dxa" w:w="4320"/>
          </w:tcPr>
          <w:p>
            <w:r>
              <w:rPr>
                <w:sz w:val="20"/>
              </w:rPr>
              <w:t>$8K-$25K per operator per month (3-6 month minimum engagement)</w:t>
            </w:r>
          </w:p>
        </w:tc>
      </w:tr>
      <w:tr>
        <w:tc>
          <w:tcPr>
            <w:tcW w:type="dxa" w:w="4320"/>
          </w:tcPr>
          <w:p>
            <w:r>
              <w:rPr>
                <w:sz w:val="20"/>
              </w:rPr>
              <w:t>Model</w:t>
            </w:r>
          </w:p>
        </w:tc>
        <w:tc>
          <w:tcPr>
            <w:tcW w:type="dxa" w:w="4320"/>
          </w:tcPr>
          <w:p>
            <w:r>
              <w:rPr>
                <w:sz w:val="20"/>
              </w:rPr>
              <w:t>Provide pre-trained operators from Levelupmax program. Client pays monthly. 12-month typical contract.</w:t>
            </w:r>
          </w:p>
        </w:tc>
      </w:tr>
      <w:tr>
        <w:tc>
          <w:tcPr>
            <w:tcW w:type="dxa" w:w="4320"/>
          </w:tcPr>
          <w:p>
            <w:r>
              <w:rPr>
                <w:sz w:val="20"/>
              </w:rPr>
              <w:t>Economics</w:t>
            </w:r>
          </w:p>
        </w:tc>
        <w:tc>
          <w:tcPr>
            <w:tcW w:type="dxa" w:w="4320"/>
          </w:tcPr>
          <w:p>
            <w:r>
              <w:rPr>
                <w:sz w:val="20"/>
              </w:rPr>
              <w:t>Client: $96K-$300K annual. FrankMax: $60K-$200K cost per operator annual, $36K-$100K margin</w:t>
            </w:r>
          </w:p>
        </w:tc>
      </w:tr>
      <w:tr>
        <w:tc>
          <w:tcPr>
            <w:tcW w:type="dxa" w:w="4320"/>
          </w:tcPr>
          <w:p>
            <w:r>
              <w:rPr>
                <w:sz w:val="20"/>
              </w:rPr>
              <w:t>Time to Revenue</w:t>
            </w:r>
          </w:p>
        </w:tc>
        <w:tc>
          <w:tcPr>
            <w:tcW w:type="dxa" w:w="4320"/>
          </w:tcPr>
          <w:p>
            <w:r>
              <w:rPr>
                <w:sz w:val="20"/>
              </w:rPr>
              <w:t>Immediate (first month paid upfront)</w:t>
            </w:r>
          </w:p>
        </w:tc>
      </w:tr>
      <w:tr>
        <w:tc>
          <w:tcPr>
            <w:tcW w:type="dxa" w:w="4320"/>
          </w:tcPr>
          <w:p>
            <w:r>
              <w:rPr>
                <w:sz w:val="20"/>
              </w:rPr>
              <w:t>PMF Signal</w:t>
            </w:r>
          </w:p>
        </w:tc>
        <w:tc>
          <w:tcPr>
            <w:tcW w:type="dxa" w:w="4320"/>
          </w:tcPr>
          <w:p>
            <w:r>
              <w:rPr>
                <w:sz w:val="20"/>
              </w:rPr>
              <w:t>Measurable ROI from day 1. Operator deployments usually improve system performance 30-50%.</w:t>
            </w:r>
          </w:p>
        </w:tc>
      </w:tr>
      <w:tr>
        <w:tc>
          <w:tcPr>
            <w:tcW w:type="dxa" w:w="4320"/>
          </w:tcPr>
          <w:p>
            <w:r>
              <w:rPr>
                <w:sz w:val="20"/>
              </w:rPr>
              <w:t>Kill Criteria</w:t>
            </w:r>
          </w:p>
        </w:tc>
        <w:tc>
          <w:tcPr>
            <w:tcW w:type="dxa" w:w="4320"/>
          </w:tcPr>
          <w:p>
            <w:r>
              <w:rPr>
                <w:sz w:val="20"/>
              </w:rPr>
              <w:t>&lt; 25% improvement in system governance metrics within 30 days</w:t>
            </w:r>
          </w:p>
        </w:tc>
      </w:tr>
      <w:tr>
        <w:tc>
          <w:tcPr>
            <w:tcW w:type="dxa" w:w="4320"/>
          </w:tcPr>
          <w:p>
            <w:r>
              <w:rPr>
                <w:sz w:val="20"/>
              </w:rPr>
              <w:t>Expansion</w:t>
            </w:r>
          </w:p>
        </w:tc>
        <w:tc>
          <w:tcPr>
            <w:tcW w:type="dxa" w:w="4320"/>
          </w:tcPr>
          <w:p>
            <w:r>
              <w:rPr>
                <w:sz w:val="20"/>
              </w:rPr>
              <w:t>Operators become long-term embedded FrankMax affiliates across client ecosystem</w:t>
            </w:r>
          </w:p>
        </w:tc>
      </w:tr>
    </w:tbl>
    <w:p>
      <w:r>
        <w:br w:type="page"/>
      </w:r>
    </w:p>
    <w:p>
      <w:pPr>
        <w:pStyle w:val="Heading1"/>
      </w:pPr>
      <w:r>
        <w:rPr>
          <w:color w:val="1E2761"/>
          <w:sz w:val="32"/>
        </w:rPr>
        <w:t>PART 4: TIER B — MEDIUM-TERM OPPORTUNITIES (3-12 Months)</w:t>
      </w:r>
    </w:p>
    <w:p>
      <w:r>
        <w:rPr>
          <w:sz w:val="22"/>
        </w:rPr>
        <w:t>These opportunities build recurring revenue and establish market position. They typically require successful Tier A wedges to prove PMF.</w:t>
      </w:r>
    </w:p>
    <w:p>
      <w:pPr>
        <w:pStyle w:val="Heading2"/>
      </w:pPr>
      <w:r>
        <w:rPr>
          <w:color w:val="1E2761"/>
          <w:sz w:val="28"/>
        </w:rPr>
        <w:t>Tier B Opportunities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5E8F0"/>
          </w:tcPr>
          <w:p>
            <w:r>
              <w:rPr>
                <w:b/>
                <w:sz w:val="22"/>
              </w:rPr>
              <w:t>Opportunity</w:t>
            </w:r>
          </w:p>
        </w:tc>
        <w:tc>
          <w:tcPr>
            <w:tcW w:type="dxa" w:w="1728"/>
            <w:shd w:fill="D5E8F0"/>
          </w:tcPr>
          <w:p>
            <w:r>
              <w:rPr>
                <w:b/>
                <w:sz w:val="22"/>
              </w:rPr>
              <w:t>Category</w:t>
            </w:r>
          </w:p>
        </w:tc>
        <w:tc>
          <w:tcPr>
            <w:tcW w:type="dxa" w:w="1728"/>
            <w:shd w:fill="D5E8F0"/>
          </w:tcPr>
          <w:p>
            <w:r>
              <w:rPr>
                <w:b/>
                <w:sz w:val="22"/>
              </w:rPr>
              <w:t>Pricing</w:t>
            </w:r>
          </w:p>
        </w:tc>
        <w:tc>
          <w:tcPr>
            <w:tcW w:type="dxa" w:w="1728"/>
            <w:shd w:fill="D5E8F0"/>
          </w:tcPr>
          <w:p>
            <w:r>
              <w:rPr>
                <w:b/>
                <w:sz w:val="22"/>
              </w:rPr>
              <w:t>Timeline</w:t>
            </w:r>
          </w:p>
        </w:tc>
        <w:tc>
          <w:tcPr>
            <w:tcW w:type="dxa" w:w="1728"/>
            <w:shd w:fill="D5E8F0"/>
          </w:tcPr>
          <w:p>
            <w:r>
              <w:rPr>
                <w:b/>
                <w:sz w:val="22"/>
              </w:rPr>
              <w:t>PMF Dependency</w:t>
            </w:r>
          </w:p>
        </w:tc>
      </w:tr>
      <w:tr>
        <w:tc>
          <w:tcPr>
            <w:tcW w:type="dxa" w:w="1728"/>
          </w:tcPr>
          <w:p>
            <w:r>
              <w:rPr>
                <w:sz w:val="20"/>
              </w:rPr>
              <w:t>FrankMax Protocol Licensing</w:t>
            </w:r>
          </w:p>
        </w:tc>
        <w:tc>
          <w:tcPr>
            <w:tcW w:type="dxa" w:w="1728"/>
          </w:tcPr>
          <w:p>
            <w:r>
              <w:rPr>
                <w:sz w:val="20"/>
              </w:rPr>
              <w:t>SaaS/Platform</w:t>
            </w:r>
          </w:p>
        </w:tc>
        <w:tc>
          <w:tcPr>
            <w:tcW w:type="dxa" w:w="1728"/>
          </w:tcPr>
          <w:p>
            <w:r>
              <w:rPr>
                <w:sz w:val="20"/>
              </w:rPr>
              <w:t>$50K-$500K/yr</w:t>
            </w:r>
          </w:p>
        </w:tc>
        <w:tc>
          <w:tcPr>
            <w:tcW w:type="dxa" w:w="1728"/>
          </w:tcPr>
          <w:p>
            <w:r>
              <w:rPr>
                <w:sz w:val="20"/>
              </w:rPr>
              <w:t>6-9 months</w:t>
            </w:r>
          </w:p>
        </w:tc>
        <w:tc>
          <w:tcPr>
            <w:tcW w:type="dxa" w:w="1728"/>
          </w:tcPr>
          <w:p>
            <w:r>
              <w:rPr>
                <w:sz w:val="20"/>
              </w:rPr>
              <w:t>2-3 Tier A engagements</w:t>
            </w:r>
          </w:p>
        </w:tc>
      </w:tr>
      <w:tr>
        <w:tc>
          <w:tcPr>
            <w:tcW w:type="dxa" w:w="1728"/>
          </w:tcPr>
          <w:p>
            <w:r>
              <w:rPr>
                <w:sz w:val="20"/>
              </w:rPr>
              <w:t>Role Definition Packets</w:t>
            </w:r>
          </w:p>
        </w:tc>
        <w:tc>
          <w:tcPr>
            <w:tcW w:type="dxa" w:w="1728"/>
          </w:tcPr>
          <w:p>
            <w:r>
              <w:rPr>
                <w:sz w:val="20"/>
              </w:rPr>
              <w:t>Training/Certification</w:t>
            </w:r>
          </w:p>
        </w:tc>
        <w:tc>
          <w:tcPr>
            <w:tcW w:type="dxa" w:w="1728"/>
          </w:tcPr>
          <w:p>
            <w:r>
              <w:rPr>
                <w:sz w:val="20"/>
              </w:rPr>
              <w:t>$25K-$100K per role</w:t>
            </w:r>
          </w:p>
        </w:tc>
        <w:tc>
          <w:tcPr>
            <w:tcW w:type="dxa" w:w="1728"/>
          </w:tcPr>
          <w:p>
            <w:r>
              <w:rPr>
                <w:sz w:val="20"/>
              </w:rPr>
              <w:t>4-6 months</w:t>
            </w:r>
          </w:p>
        </w:tc>
        <w:tc>
          <w:tcPr>
            <w:tcW w:type="dxa" w:w="1728"/>
          </w:tcPr>
          <w:p>
            <w:r>
              <w:rPr>
                <w:sz w:val="20"/>
              </w:rPr>
              <w:t>Bootcamp success</w:t>
            </w:r>
          </w:p>
        </w:tc>
      </w:tr>
      <w:tr>
        <w:tc>
          <w:tcPr>
            <w:tcW w:type="dxa" w:w="1728"/>
          </w:tcPr>
          <w:p>
            <w:r>
              <w:rPr>
                <w:sz w:val="20"/>
              </w:rPr>
              <w:t>Contract &amp; Template Registry</w:t>
            </w:r>
          </w:p>
        </w:tc>
        <w:tc>
          <w:tcPr>
            <w:tcW w:type="dxa" w:w="1728"/>
          </w:tcPr>
          <w:p>
            <w:r>
              <w:rPr>
                <w:sz w:val="20"/>
              </w:rPr>
              <w:t>SaaS/Platform</w:t>
            </w:r>
          </w:p>
        </w:tc>
        <w:tc>
          <w:tcPr>
            <w:tcW w:type="dxa" w:w="1728"/>
          </w:tcPr>
          <w:p>
            <w:r>
              <w:rPr>
                <w:sz w:val="20"/>
              </w:rPr>
              <w:t>$30K-$100K/yr</w:t>
            </w:r>
          </w:p>
        </w:tc>
        <w:tc>
          <w:tcPr>
            <w:tcW w:type="dxa" w:w="1728"/>
          </w:tcPr>
          <w:p>
            <w:r>
              <w:rPr>
                <w:sz w:val="20"/>
              </w:rPr>
              <w:t>6 months</w:t>
            </w:r>
          </w:p>
        </w:tc>
        <w:tc>
          <w:tcPr>
            <w:tcW w:type="dxa" w:w="1728"/>
          </w:tcPr>
          <w:p>
            <w:r>
              <w:rPr>
                <w:sz w:val="20"/>
              </w:rPr>
              <w:t>FrankMax client base</w:t>
            </w:r>
          </w:p>
        </w:tc>
      </w:tr>
      <w:tr>
        <w:tc>
          <w:tcPr>
            <w:tcW w:type="dxa" w:w="1728"/>
          </w:tcPr>
          <w:p>
            <w:r>
              <w:rPr>
                <w:sz w:val="20"/>
              </w:rPr>
              <w:t>Evidence &amp; Audit Schema</w:t>
            </w:r>
          </w:p>
        </w:tc>
        <w:tc>
          <w:tcPr>
            <w:tcW w:type="dxa" w:w="1728"/>
          </w:tcPr>
          <w:p>
            <w:r>
              <w:rPr>
                <w:sz w:val="20"/>
              </w:rPr>
              <w:t>SaaS/Platform</w:t>
            </w:r>
          </w:p>
        </w:tc>
        <w:tc>
          <w:tcPr>
            <w:tcW w:type="dxa" w:w="1728"/>
          </w:tcPr>
          <w:p>
            <w:r>
              <w:rPr>
                <w:sz w:val="20"/>
              </w:rPr>
              <w:t>$40K-$75K/yr</w:t>
            </w:r>
          </w:p>
        </w:tc>
        <w:tc>
          <w:tcPr>
            <w:tcW w:type="dxa" w:w="1728"/>
          </w:tcPr>
          <w:p>
            <w:r>
              <w:rPr>
                <w:sz w:val="20"/>
              </w:rPr>
              <w:t>6-9 months</w:t>
            </w:r>
          </w:p>
        </w:tc>
        <w:tc>
          <w:tcPr>
            <w:tcW w:type="dxa" w:w="1728"/>
          </w:tcPr>
          <w:p>
            <w:r>
              <w:rPr>
                <w:sz w:val="20"/>
              </w:rPr>
              <w:t>Governance engagement traction</w:t>
            </w:r>
          </w:p>
        </w:tc>
      </w:tr>
      <w:tr>
        <w:tc>
          <w:tcPr>
            <w:tcW w:type="dxa" w:w="1728"/>
          </w:tcPr>
          <w:p>
            <w:r>
              <w:rPr>
                <w:sz w:val="20"/>
              </w:rPr>
              <w:t>Default &amp; Failure Matrix</w:t>
            </w:r>
          </w:p>
        </w:tc>
        <w:tc>
          <w:tcPr>
            <w:tcW w:type="dxa" w:w="1728"/>
          </w:tcPr>
          <w:p>
            <w:r>
              <w:rPr>
                <w:sz w:val="20"/>
              </w:rPr>
              <w:t>Intelligence/Analytics</w:t>
            </w:r>
          </w:p>
        </w:tc>
        <w:tc>
          <w:tcPr>
            <w:tcW w:type="dxa" w:w="1728"/>
          </w:tcPr>
          <w:p>
            <w:r>
              <w:rPr>
                <w:sz w:val="20"/>
              </w:rPr>
              <w:t>$100K-$200K/yr</w:t>
            </w:r>
          </w:p>
        </w:tc>
        <w:tc>
          <w:tcPr>
            <w:tcW w:type="dxa" w:w="1728"/>
          </w:tcPr>
          <w:p>
            <w:r>
              <w:rPr>
                <w:sz w:val="20"/>
              </w:rPr>
              <w:t>8-12 months</w:t>
            </w:r>
          </w:p>
        </w:tc>
        <w:tc>
          <w:tcPr>
            <w:tcW w:type="dxa" w:w="1728"/>
          </w:tcPr>
          <w:p>
            <w:r>
              <w:rPr>
                <w:sz w:val="20"/>
              </w:rPr>
              <w:t>Portfolio intelligence platform</w:t>
            </w:r>
          </w:p>
        </w:tc>
      </w:tr>
      <w:tr>
        <w:tc>
          <w:tcPr>
            <w:tcW w:type="dxa" w:w="1728"/>
          </w:tcPr>
          <w:p>
            <w:r>
              <w:rPr>
                <w:sz w:val="20"/>
              </w:rPr>
              <w:t>DocuFlow AI</w:t>
            </w:r>
          </w:p>
        </w:tc>
        <w:tc>
          <w:tcPr>
            <w:tcW w:type="dxa" w:w="1728"/>
          </w:tcPr>
          <w:p>
            <w:r>
              <w:rPr>
                <w:sz w:val="20"/>
              </w:rPr>
              <w:t>Automation/SaaS</w:t>
            </w:r>
          </w:p>
        </w:tc>
        <w:tc>
          <w:tcPr>
            <w:tcW w:type="dxa" w:w="1728"/>
          </w:tcPr>
          <w:p>
            <w:r>
              <w:rPr>
                <w:sz w:val="20"/>
              </w:rPr>
              <w:t>$15K-$50K/month</w:t>
            </w:r>
          </w:p>
        </w:tc>
        <w:tc>
          <w:tcPr>
            <w:tcW w:type="dxa" w:w="1728"/>
          </w:tcPr>
          <w:p>
            <w:r>
              <w:rPr>
                <w:sz w:val="20"/>
              </w:rPr>
              <w:t>6 months</w:t>
            </w:r>
          </w:p>
        </w:tc>
        <w:tc>
          <w:tcPr>
            <w:tcW w:type="dxa" w:w="1728"/>
          </w:tcPr>
          <w:p>
            <w:r>
              <w:rPr>
                <w:sz w:val="20"/>
              </w:rPr>
              <w:t>Operational sprint success</w:t>
            </w:r>
          </w:p>
        </w:tc>
      </w:tr>
      <w:tr>
        <w:tc>
          <w:tcPr>
            <w:tcW w:type="dxa" w:w="1728"/>
          </w:tcPr>
          <w:p>
            <w:r>
              <w:rPr>
                <w:sz w:val="20"/>
              </w:rPr>
              <w:t>Chokepoint Intelligence Platform</w:t>
            </w:r>
          </w:p>
        </w:tc>
        <w:tc>
          <w:tcPr>
            <w:tcW w:type="dxa" w:w="1728"/>
          </w:tcPr>
          <w:p>
            <w:r>
              <w:rPr>
                <w:sz w:val="20"/>
              </w:rPr>
              <w:t>SaaS/Analytics</w:t>
            </w:r>
          </w:p>
        </w:tc>
        <w:tc>
          <w:tcPr>
            <w:tcW w:type="dxa" w:w="1728"/>
          </w:tcPr>
          <w:p>
            <w:r>
              <w:rPr>
                <w:sz w:val="20"/>
              </w:rPr>
              <w:t>$25K-$100K/month</w:t>
            </w:r>
          </w:p>
        </w:tc>
        <w:tc>
          <w:tcPr>
            <w:tcW w:type="dxa" w:w="1728"/>
          </w:tcPr>
          <w:p>
            <w:r>
              <w:rPr>
                <w:sz w:val="20"/>
              </w:rPr>
              <w:t>9-12 months</w:t>
            </w:r>
          </w:p>
        </w:tc>
        <w:tc>
          <w:tcPr>
            <w:tcW w:type="dxa" w:w="1728"/>
          </w:tcPr>
          <w:p>
            <w:r>
              <w:rPr>
                <w:sz w:val="20"/>
              </w:rPr>
              <w:t>Multiple operational sprints</w:t>
            </w:r>
          </w:p>
        </w:tc>
      </w:tr>
      <w:tr>
        <w:tc>
          <w:tcPr>
            <w:tcW w:type="dxa" w:w="1728"/>
          </w:tcPr>
          <w:p>
            <w:r>
              <w:rPr>
                <w:sz w:val="20"/>
              </w:rPr>
              <w:t>Insurance Claims Processing</w:t>
            </w:r>
          </w:p>
        </w:tc>
        <w:tc>
          <w:tcPr>
            <w:tcW w:type="dxa" w:w="1728"/>
          </w:tcPr>
          <w:p>
            <w:r>
              <w:rPr>
                <w:sz w:val="20"/>
              </w:rPr>
              <w:t>Service/Revenue-share</w:t>
            </w:r>
          </w:p>
        </w:tc>
        <w:tc>
          <w:tcPr>
            <w:tcW w:type="dxa" w:w="1728"/>
          </w:tcPr>
          <w:p>
            <w:r>
              <w:rPr>
                <w:sz w:val="20"/>
              </w:rPr>
              <w:t>$3-$7 per claim</w:t>
            </w:r>
          </w:p>
        </w:tc>
        <w:tc>
          <w:tcPr>
            <w:tcW w:type="dxa" w:w="1728"/>
          </w:tcPr>
          <w:p>
            <w:r>
              <w:rPr>
                <w:sz w:val="20"/>
              </w:rPr>
              <w:t>9-12 months</w:t>
            </w:r>
          </w:p>
        </w:tc>
        <w:tc>
          <w:tcPr>
            <w:tcW w:type="dxa" w:w="1728"/>
          </w:tcPr>
          <w:p>
            <w:r>
              <w:rPr>
                <w:sz w:val="20"/>
              </w:rPr>
              <w:t>Proof of AINE model</w:t>
            </w:r>
          </w:p>
        </w:tc>
      </w:tr>
      <w:tr>
        <w:tc>
          <w:tcPr>
            <w:tcW w:type="dxa" w:w="1728"/>
          </w:tcPr>
          <w:p>
            <w:r>
              <w:rPr>
                <w:sz w:val="20"/>
              </w:rPr>
              <w:t>AINEG Portfolio Analytics</w:t>
            </w:r>
          </w:p>
        </w:tc>
        <w:tc>
          <w:tcPr>
            <w:tcW w:type="dxa" w:w="1728"/>
          </w:tcPr>
          <w:p>
            <w:r>
              <w:rPr>
                <w:sz w:val="20"/>
              </w:rPr>
              <w:t>SaaS/Analytics</w:t>
            </w:r>
          </w:p>
        </w:tc>
        <w:tc>
          <w:tcPr>
            <w:tcW w:type="dxa" w:w="1728"/>
          </w:tcPr>
          <w:p>
            <w:r>
              <w:rPr>
                <w:sz w:val="20"/>
              </w:rPr>
              <w:t>$10K-$50K/month</w:t>
            </w:r>
          </w:p>
        </w:tc>
        <w:tc>
          <w:tcPr>
            <w:tcW w:type="dxa" w:w="1728"/>
          </w:tcPr>
          <w:p>
            <w:r>
              <w:rPr>
                <w:sz w:val="20"/>
              </w:rPr>
              <w:t>6-9 months</w:t>
            </w:r>
          </w:p>
        </w:tc>
        <w:tc>
          <w:tcPr>
            <w:tcW w:type="dxa" w:w="1728"/>
          </w:tcPr>
          <w:p>
            <w:r>
              <w:rPr>
                <w:sz w:val="20"/>
              </w:rPr>
              <w:t>Venture cell deployments</w:t>
            </w:r>
          </w:p>
        </w:tc>
      </w:tr>
      <w:tr>
        <w:tc>
          <w:tcPr>
            <w:tcW w:type="dxa" w:w="1728"/>
          </w:tcPr>
          <w:p>
            <w:r>
              <w:rPr>
                <w:sz w:val="20"/>
              </w:rPr>
              <w:t>Enterprise Agent Orchestration OS</w:t>
            </w:r>
          </w:p>
        </w:tc>
        <w:tc>
          <w:tcPr>
            <w:tcW w:type="dxa" w:w="1728"/>
          </w:tcPr>
          <w:p>
            <w:r>
              <w:rPr>
                <w:sz w:val="20"/>
              </w:rPr>
              <w:t>SaaS/Platform</w:t>
            </w:r>
          </w:p>
        </w:tc>
        <w:tc>
          <w:tcPr>
            <w:tcW w:type="dxa" w:w="1728"/>
          </w:tcPr>
          <w:p>
            <w:r>
              <w:rPr>
                <w:sz w:val="20"/>
              </w:rPr>
              <w:t>$50K-$500K ACV</w:t>
            </w:r>
          </w:p>
        </w:tc>
        <w:tc>
          <w:tcPr>
            <w:tcW w:type="dxa" w:w="1728"/>
          </w:tcPr>
          <w:p>
            <w:r>
              <w:rPr>
                <w:sz w:val="20"/>
              </w:rPr>
              <w:t>12 months</w:t>
            </w:r>
          </w:p>
        </w:tc>
        <w:tc>
          <w:tcPr>
            <w:tcW w:type="dxa" w:w="1728"/>
          </w:tcPr>
          <w:p>
            <w:r>
              <w:rPr>
                <w:sz w:val="20"/>
              </w:rPr>
              <w:t>WGE + FrankMax proof points</w:t>
            </w:r>
          </w:p>
        </w:tc>
      </w:tr>
    </w:tbl>
    <w:p>
      <w:pPr>
        <w:pStyle w:val="Heading2"/>
      </w:pPr>
      <w:r>
        <w:rPr>
          <w:color w:val="1E2761"/>
          <w:sz w:val="28"/>
        </w:rPr>
        <w:t>Key Tier B Opportunity Profiles</w:t>
      </w:r>
    </w:p>
    <w:p>
      <w:pPr>
        <w:pStyle w:val="Heading3"/>
      </w:pPr>
      <w:r>
        <w:rPr>
          <w:color w:val="1E2761"/>
          <w:sz w:val="24"/>
        </w:rPr>
        <w:t>FrankMax Protocol Licensing</w:t>
      </w:r>
    </w:p>
    <w:p>
      <w:r>
        <w:rPr>
          <w:sz w:val="22"/>
        </w:rPr>
        <w:t>Description: Enterprise governance framework covering all irreversible decision scenarios. Becomes standard infrastructure layer across all AINE and venture cell deployments.</w:t>
      </w:r>
    </w:p>
    <w:p>
      <w:r>
        <w:rPr>
          <w:sz w:val="22"/>
        </w:rPr>
        <w:t>Pricing: $50K-$500K per year per enterprise (scales with deployment size and decision velocity)</w:t>
      </w:r>
    </w:p>
    <w:p>
      <w:r>
        <w:rPr>
          <w:sz w:val="22"/>
        </w:rPr>
        <w:t>Buyer: CRO, CTO, Head of Governance</w:t>
      </w:r>
    </w:p>
    <w:p>
      <w:r>
        <w:rPr>
          <w:sz w:val="22"/>
        </w:rPr>
        <w:t>Success Metric: 10-15 enterprise clients by end of Year 2, $500K-$2M ARR</w:t>
      </w:r>
    </w:p>
    <w:p>
      <w:pPr>
        <w:pStyle w:val="Heading3"/>
      </w:pPr>
      <w:r>
        <w:rPr>
          <w:color w:val="1E2761"/>
          <w:sz w:val="24"/>
        </w:rPr>
        <w:t>DocuFlow AI</w:t>
      </w:r>
    </w:p>
    <w:p>
      <w:r>
        <w:rPr>
          <w:sz w:val="22"/>
        </w:rPr>
        <w:t>Description: Document processing automation system powered by multi-modal AI agents. Extracts governance-relevant information, classifies documents, routes to appropriate handlers.</w:t>
      </w:r>
    </w:p>
    <w:p>
      <w:r>
        <w:rPr>
          <w:sz w:val="22"/>
        </w:rPr>
        <w:t>Use Cases: Insurance claims, contract review, regulatory filing, evidence collection</w:t>
      </w:r>
    </w:p>
    <w:p>
      <w:r>
        <w:rPr>
          <w:sz w:val="22"/>
        </w:rPr>
        <w:t>Pricing: $15K-$50K per month per deployment OR $3-$7 per processed document</w:t>
      </w:r>
    </w:p>
    <w:p>
      <w:r>
        <w:rPr>
          <w:sz w:val="22"/>
        </w:rPr>
        <w:t>Success Metric: 50-100 documents processed daily by Month 6, $20K-$40K/month recurring</w:t>
      </w:r>
    </w:p>
    <w:p>
      <w:pPr>
        <w:pStyle w:val="Heading3"/>
      </w:pPr>
      <w:r>
        <w:rPr>
          <w:color w:val="1E2761"/>
          <w:sz w:val="24"/>
        </w:rPr>
        <w:t>Chokepoint Intelligence Platform</w:t>
      </w:r>
    </w:p>
    <w:p>
      <w:r>
        <w:rPr>
          <w:sz w:val="22"/>
        </w:rPr>
        <w:t>Description: Real-time visibility into operational chokepoints: where decisions are getting blocked, delayed, or escalated. Prioritizes intervention points.</w:t>
      </w:r>
    </w:p>
    <w:p>
      <w:r>
        <w:rPr>
          <w:sz w:val="22"/>
        </w:rPr>
        <w:t>Pricing: $25K-$100K per month (consumption-based on decision volume)</w:t>
      </w:r>
    </w:p>
    <w:p>
      <w:r>
        <w:rPr>
          <w:sz w:val="22"/>
        </w:rPr>
        <w:t>Buyer: COO, VP Operations, Head of Process Engineering</w:t>
      </w:r>
    </w:p>
    <w:p>
      <w:r>
        <w:rPr>
          <w:sz w:val="22"/>
        </w:rPr>
        <w:t>Success Metric: Deployment at 5-10 enterprises, $200K-$600K ARR by end Year 2</w:t>
      </w:r>
    </w:p>
    <w:p>
      <w:pPr>
        <w:pStyle w:val="Heading3"/>
      </w:pPr>
      <w:r>
        <w:rPr>
          <w:color w:val="1E2761"/>
          <w:sz w:val="24"/>
        </w:rPr>
        <w:t>Insurance Claims Processing</w:t>
      </w:r>
    </w:p>
    <w:p>
      <w:r>
        <w:rPr>
          <w:sz w:val="22"/>
        </w:rPr>
        <w:t>Description: Parametric AI-driven claims assessment and processing. Automatable via DocuFlow + AINEG portfolio intelligence.</w:t>
      </w:r>
    </w:p>
    <w:p>
      <w:r>
        <w:rPr>
          <w:sz w:val="22"/>
        </w:rPr>
        <w:t>Pricing: $3-$7 per processed claim (100+ claims/day potential = $300-$700/day per client)</w:t>
      </w:r>
    </w:p>
    <w:p>
      <w:r>
        <w:rPr>
          <w:sz w:val="22"/>
        </w:rPr>
        <w:t>Buyers: Insurance carriers, claims management companies, self-insured enterprises</w:t>
      </w:r>
    </w:p>
    <w:p>
      <w:r>
        <w:rPr>
          <w:sz w:val="22"/>
        </w:rPr>
        <w:t>Proof Point: Typical insurer processes 10,000-50,000 claims/year. At $5 average = $50K-$250K annual revenue per customer</w:t>
      </w:r>
    </w:p>
    <w:p>
      <w:pPr>
        <w:pStyle w:val="Heading3"/>
      </w:pPr>
      <w:r>
        <w:rPr>
          <w:color w:val="1E2761"/>
          <w:sz w:val="24"/>
        </w:rPr>
        <w:t>AINEG Portfolio Analytics</w:t>
      </w:r>
    </w:p>
    <w:p>
      <w:r>
        <w:rPr>
          <w:sz w:val="22"/>
        </w:rPr>
        <w:t>Description: SaaS platform providing executive dashboards across all deployed AI systems and ventures. Monitoring, alerting, reporting.</w:t>
      </w:r>
    </w:p>
    <w:p>
      <w:r>
        <w:rPr>
          <w:sz w:val="22"/>
        </w:rPr>
        <w:t>Pricing: $10K-$50K per month (scales with number of agents and decision velocity)</w:t>
      </w:r>
    </w:p>
    <w:p>
      <w:r>
        <w:rPr>
          <w:sz w:val="22"/>
        </w:rPr>
        <w:t>Buyers: AINE enterprises, venture studios, institutional investors</w:t>
      </w:r>
    </w:p>
    <w:p>
      <w:r>
        <w:rPr>
          <w:sz w:val="22"/>
        </w:rPr>
        <w:t>Success Metric: 20-30 portfolio customers by end Year 2, $3M-$10M ARR</w:t>
      </w:r>
    </w:p>
    <w:p>
      <w:r>
        <w:br w:type="page"/>
      </w:r>
    </w:p>
    <w:p>
      <w:pPr>
        <w:pStyle w:val="Heading1"/>
      </w:pPr>
      <w:r>
        <w:rPr>
          <w:color w:val="1E2761"/>
          <w:sz w:val="32"/>
        </w:rPr>
        <w:t>PART 5: TIER C — LONG-TERM INFRASTRUCTURE PLAYS (12+ Months)</w:t>
      </w:r>
    </w:p>
    <w:p>
      <w:r>
        <w:rPr>
          <w:sz w:val="22"/>
        </w:rPr>
        <w:t>These are the defensible, durable revenue moats. They require successful institutional traction and market maturation but create 10-100x economics.</w:t>
      </w:r>
    </w:p>
    <w:p>
      <w:pPr>
        <w:pStyle w:val="Heading2"/>
      </w:pPr>
      <w:r>
        <w:rPr>
          <w:color w:val="1E2761"/>
          <w:sz w:val="28"/>
        </w:rPr>
        <w:t>Tier C Opportunities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5E8F0"/>
          </w:tcPr>
          <w:p>
            <w:r>
              <w:rPr>
                <w:b/>
                <w:sz w:val="22"/>
              </w:rPr>
              <w:t>Opportunity</w:t>
            </w:r>
          </w:p>
        </w:tc>
        <w:tc>
          <w:tcPr>
            <w:tcW w:type="dxa" w:w="1728"/>
            <w:shd w:fill="D5E8F0"/>
          </w:tcPr>
          <w:p>
            <w:r>
              <w:rPr>
                <w:b/>
                <w:sz w:val="22"/>
              </w:rPr>
              <w:t>Category</w:t>
            </w:r>
          </w:p>
        </w:tc>
        <w:tc>
          <w:tcPr>
            <w:tcW w:type="dxa" w:w="1728"/>
            <w:shd w:fill="D5E8F0"/>
          </w:tcPr>
          <w:p>
            <w:r>
              <w:rPr>
                <w:b/>
                <w:sz w:val="22"/>
              </w:rPr>
              <w:t>TAM/Revenue Potential</w:t>
            </w:r>
          </w:p>
        </w:tc>
        <w:tc>
          <w:tcPr>
            <w:tcW w:type="dxa" w:w="1728"/>
            <w:shd w:fill="D5E8F0"/>
          </w:tcPr>
          <w:p>
            <w:r>
              <w:rPr>
                <w:b/>
                <w:sz w:val="22"/>
              </w:rPr>
              <w:t>Timeframe</w:t>
            </w:r>
          </w:p>
        </w:tc>
        <w:tc>
          <w:tcPr>
            <w:tcW w:type="dxa" w:w="1728"/>
            <w:shd w:fill="D5E8F0"/>
          </w:tcPr>
          <w:p>
            <w:r>
              <w:rPr>
                <w:b/>
                <w:sz w:val="22"/>
              </w:rPr>
              <w:t>Strategic Priority</w:t>
            </w:r>
          </w:p>
        </w:tc>
      </w:tr>
      <w:tr>
        <w:tc>
          <w:tcPr>
            <w:tcW w:type="dxa" w:w="1728"/>
          </w:tcPr>
          <w:p>
            <w:r>
              <w:rPr>
                <w:sz w:val="20"/>
              </w:rPr>
              <w:t>ORF Protocol — Efficiency Capture</w:t>
            </w:r>
          </w:p>
        </w:tc>
        <w:tc>
          <w:tcPr>
            <w:tcW w:type="dxa" w:w="1728"/>
          </w:tcPr>
          <w:p>
            <w:r>
              <w:rPr>
                <w:sz w:val="20"/>
              </w:rPr>
              <w:t>Infrastructure/Settlement</w:t>
            </w:r>
          </w:p>
        </w:tc>
        <w:tc>
          <w:tcPr>
            <w:tcW w:type="dxa" w:w="1728"/>
          </w:tcPr>
          <w:p>
            <w:r>
              <w:rPr>
                <w:sz w:val="20"/>
              </w:rPr>
              <w:t>$1.2B-$3.6B annually</w:t>
            </w:r>
          </w:p>
        </w:tc>
        <w:tc>
          <w:tcPr>
            <w:tcW w:type="dxa" w:w="1728"/>
          </w:tcPr>
          <w:p>
            <w:r>
              <w:rPr>
                <w:sz w:val="20"/>
              </w:rPr>
              <w:t>18-24 months</w:t>
            </w:r>
          </w:p>
        </w:tc>
        <w:tc>
          <w:tcPr>
            <w:tcW w:type="dxa" w:w="1728"/>
          </w:tcPr>
          <w:p>
            <w:r>
              <w:rPr>
                <w:sz w:val="20"/>
              </w:rPr>
              <w:t>Highest</w:t>
            </w:r>
          </w:p>
        </w:tc>
      </w:tr>
      <w:tr>
        <w:tc>
          <w:tcPr>
            <w:tcW w:type="dxa" w:w="1728"/>
          </w:tcPr>
          <w:p>
            <w:r>
              <w:rPr>
                <w:sz w:val="20"/>
              </w:rPr>
              <w:t>ORF Protocol — Participation Rent</w:t>
            </w:r>
          </w:p>
        </w:tc>
        <w:tc>
          <w:tcPr>
            <w:tcW w:type="dxa" w:w="1728"/>
          </w:tcPr>
          <w:p>
            <w:r>
              <w:rPr>
                <w:sz w:val="20"/>
              </w:rPr>
              <w:t>Infrastructure/Governance</w:t>
            </w:r>
          </w:p>
        </w:tc>
        <w:tc>
          <w:tcPr>
            <w:tcW w:type="dxa" w:w="1728"/>
          </w:tcPr>
          <w:p>
            <w:r>
              <w:rPr>
                <w:sz w:val="20"/>
              </w:rPr>
              <w:t>$500K-$10M per institution annually</w:t>
            </w:r>
          </w:p>
        </w:tc>
        <w:tc>
          <w:tcPr>
            <w:tcW w:type="dxa" w:w="1728"/>
          </w:tcPr>
          <w:p>
            <w:r>
              <w:rPr>
                <w:sz w:val="20"/>
              </w:rPr>
              <w:t>18-24 months</w:t>
            </w:r>
          </w:p>
        </w:tc>
        <w:tc>
          <w:tcPr>
            <w:tcW w:type="dxa" w:w="1728"/>
          </w:tcPr>
          <w:p>
            <w:r>
              <w:rPr>
                <w:sz w:val="20"/>
              </w:rPr>
              <w:t>Highest</w:t>
            </w:r>
          </w:p>
        </w:tc>
      </w:tr>
      <w:tr>
        <w:tc>
          <w:tcPr>
            <w:tcW w:type="dxa" w:w="1728"/>
          </w:tcPr>
          <w:p>
            <w:r>
              <w:rPr>
                <w:sz w:val="20"/>
              </w:rPr>
              <w:t>ORF Protocol — Legitimacy Rent</w:t>
            </w:r>
          </w:p>
        </w:tc>
        <w:tc>
          <w:tcPr>
            <w:tcW w:type="dxa" w:w="1728"/>
          </w:tcPr>
          <w:p>
            <w:r>
              <w:rPr>
                <w:sz w:val="20"/>
              </w:rPr>
              <w:t>Regulatory/Governance</w:t>
            </w:r>
          </w:p>
        </w:tc>
        <w:tc>
          <w:tcPr>
            <w:tcW w:type="dxa" w:w="1728"/>
          </w:tcPr>
          <w:p>
            <w:r>
              <w:rPr>
                <w:sz w:val="20"/>
              </w:rPr>
              <w:t>$100K-$2M per jurisdiction annually</w:t>
            </w:r>
          </w:p>
        </w:tc>
        <w:tc>
          <w:tcPr>
            <w:tcW w:type="dxa" w:w="1728"/>
          </w:tcPr>
          <w:p>
            <w:r>
              <w:rPr>
                <w:sz w:val="20"/>
              </w:rPr>
              <w:t>24-36 months</w:t>
            </w:r>
          </w:p>
        </w:tc>
        <w:tc>
          <w:tcPr>
            <w:tcW w:type="dxa" w:w="1728"/>
          </w:tcPr>
          <w:p>
            <w:r>
              <w:rPr>
                <w:sz w:val="20"/>
              </w:rPr>
              <w:t>High</w:t>
            </w:r>
          </w:p>
        </w:tc>
      </w:tr>
      <w:tr>
        <w:tc>
          <w:tcPr>
            <w:tcW w:type="dxa" w:w="1728"/>
          </w:tcPr>
          <w:p>
            <w:r>
              <w:rPr>
                <w:sz w:val="20"/>
              </w:rPr>
              <w:t>ORF Protocol — Risk Absorption Rent</w:t>
            </w:r>
          </w:p>
        </w:tc>
        <w:tc>
          <w:tcPr>
            <w:tcW w:type="dxa" w:w="1728"/>
          </w:tcPr>
          <w:p>
            <w:r>
              <w:rPr>
                <w:sz w:val="20"/>
              </w:rPr>
              <w:t>Insurance/Risk</w:t>
            </w:r>
          </w:p>
        </w:tc>
        <w:tc>
          <w:tcPr>
            <w:tcW w:type="dxa" w:w="1728"/>
          </w:tcPr>
          <w:p>
            <w:r>
              <w:rPr>
                <w:sz w:val="20"/>
              </w:rPr>
              <w:t>0.5-2% of notional risk at play</w:t>
            </w:r>
          </w:p>
        </w:tc>
        <w:tc>
          <w:tcPr>
            <w:tcW w:type="dxa" w:w="1728"/>
          </w:tcPr>
          <w:p>
            <w:r>
              <w:rPr>
                <w:sz w:val="20"/>
              </w:rPr>
              <w:t>18-24 months</w:t>
            </w:r>
          </w:p>
        </w:tc>
        <w:tc>
          <w:tcPr>
            <w:tcW w:type="dxa" w:w="1728"/>
          </w:tcPr>
          <w:p>
            <w:r>
              <w:rPr>
                <w:sz w:val="20"/>
              </w:rPr>
              <w:t>Medium-High</w:t>
            </w:r>
          </w:p>
        </w:tc>
      </w:tr>
      <w:tr>
        <w:tc>
          <w:tcPr>
            <w:tcW w:type="dxa" w:w="1728"/>
          </w:tcPr>
          <w:p>
            <w:r>
              <w:rPr>
                <w:sz w:val="20"/>
              </w:rPr>
              <w:t>Singapore IMDA Government Contracts</w:t>
            </w:r>
          </w:p>
        </w:tc>
        <w:tc>
          <w:tcPr>
            <w:tcW w:type="dxa" w:w="1728"/>
          </w:tcPr>
          <w:p>
            <w:r>
              <w:rPr>
                <w:sz w:val="20"/>
              </w:rPr>
              <w:t>Government/Institutional</w:t>
            </w:r>
          </w:p>
        </w:tc>
        <w:tc>
          <w:tcPr>
            <w:tcW w:type="dxa" w:w="1728"/>
          </w:tcPr>
          <w:p>
            <w:r>
              <w:rPr>
                <w:sz w:val="20"/>
              </w:rPr>
              <w:t>$2M-$5M per framework contract</w:t>
            </w:r>
          </w:p>
        </w:tc>
        <w:tc>
          <w:tcPr>
            <w:tcW w:type="dxa" w:w="1728"/>
          </w:tcPr>
          <w:p>
            <w:r>
              <w:rPr>
                <w:sz w:val="20"/>
              </w:rPr>
              <w:t>18-24 months</w:t>
            </w:r>
          </w:p>
        </w:tc>
        <w:tc>
          <w:tcPr>
            <w:tcW w:type="dxa" w:w="1728"/>
          </w:tcPr>
          <w:p>
            <w:r>
              <w:rPr>
                <w:sz w:val="20"/>
              </w:rPr>
              <w:t>High</w:t>
            </w:r>
          </w:p>
        </w:tc>
      </w:tr>
      <w:tr>
        <w:tc>
          <w:tcPr>
            <w:tcW w:type="dxa" w:w="1728"/>
          </w:tcPr>
          <w:p>
            <w:r>
              <w:rPr>
                <w:sz w:val="20"/>
              </w:rPr>
              <w:t>Regulatory Dashboard White-Label</w:t>
            </w:r>
          </w:p>
        </w:tc>
        <w:tc>
          <w:tcPr>
            <w:tcW w:type="dxa" w:w="1728"/>
          </w:tcPr>
          <w:p>
            <w:r>
              <w:rPr>
                <w:sz w:val="20"/>
              </w:rPr>
              <w:t>Government/Compliance</w:t>
            </w:r>
          </w:p>
        </w:tc>
        <w:tc>
          <w:tcPr>
            <w:tcW w:type="dxa" w:w="1728"/>
          </w:tcPr>
          <w:p>
            <w:r>
              <w:rPr>
                <w:sz w:val="20"/>
              </w:rPr>
              <w:t>$1M-$5M per regulator annually</w:t>
            </w:r>
          </w:p>
        </w:tc>
        <w:tc>
          <w:tcPr>
            <w:tcW w:type="dxa" w:w="1728"/>
          </w:tcPr>
          <w:p>
            <w:r>
              <w:rPr>
                <w:sz w:val="20"/>
              </w:rPr>
              <w:t>24-36 months</w:t>
            </w:r>
          </w:p>
        </w:tc>
        <w:tc>
          <w:tcPr>
            <w:tcW w:type="dxa" w:w="1728"/>
          </w:tcPr>
          <w:p>
            <w:r>
              <w:rPr>
                <w:sz w:val="20"/>
              </w:rPr>
              <w:t>Medium-High</w:t>
            </w:r>
          </w:p>
        </w:tc>
      </w:tr>
      <w:tr>
        <w:tc>
          <w:tcPr>
            <w:tcW w:type="dxa" w:w="1728"/>
          </w:tcPr>
          <w:p>
            <w:r>
              <w:rPr>
                <w:sz w:val="20"/>
              </w:rPr>
              <w:t>Settlement Infrastructure</w:t>
            </w:r>
          </w:p>
        </w:tc>
        <w:tc>
          <w:tcPr>
            <w:tcW w:type="dxa" w:w="1728"/>
          </w:tcPr>
          <w:p>
            <w:r>
              <w:rPr>
                <w:sz w:val="20"/>
              </w:rPr>
              <w:t>Financial/Infrastructure</w:t>
            </w:r>
          </w:p>
        </w:tc>
        <w:tc>
          <w:tcPr>
            <w:tcW w:type="dxa" w:w="1728"/>
          </w:tcPr>
          <w:p>
            <w:r>
              <w:rPr>
                <w:sz w:val="20"/>
              </w:rPr>
              <w:t>$50M-$200M+ annually</w:t>
            </w:r>
          </w:p>
        </w:tc>
        <w:tc>
          <w:tcPr>
            <w:tcW w:type="dxa" w:w="1728"/>
          </w:tcPr>
          <w:p>
            <w:r>
              <w:rPr>
                <w:sz w:val="20"/>
              </w:rPr>
              <w:t>36+ months</w:t>
            </w:r>
          </w:p>
        </w:tc>
        <w:tc>
          <w:tcPr>
            <w:tcW w:type="dxa" w:w="1728"/>
          </w:tcPr>
          <w:p>
            <w:r>
              <w:rPr>
                <w:sz w:val="20"/>
              </w:rPr>
              <w:t>High</w:t>
            </w:r>
          </w:p>
        </w:tc>
      </w:tr>
      <w:tr>
        <w:tc>
          <w:tcPr>
            <w:tcW w:type="dxa" w:w="1728"/>
          </w:tcPr>
          <w:p>
            <w:r>
              <w:rPr>
                <w:sz w:val="20"/>
              </w:rPr>
              <w:t>UniVenture IP Stack Marketplace</w:t>
            </w:r>
          </w:p>
        </w:tc>
        <w:tc>
          <w:tcPr>
            <w:tcW w:type="dxa" w:w="1728"/>
          </w:tcPr>
          <w:p>
            <w:r>
              <w:rPr>
                <w:sz w:val="20"/>
              </w:rPr>
              <w:t>Ecosystem/Licensing</w:t>
            </w:r>
          </w:p>
        </w:tc>
        <w:tc>
          <w:tcPr>
            <w:tcW w:type="dxa" w:w="1728"/>
          </w:tcPr>
          <w:p>
            <w:r>
              <w:rPr>
                <w:sz w:val="20"/>
              </w:rPr>
              <w:t>5-15% revenue share across deployments</w:t>
            </w:r>
          </w:p>
        </w:tc>
        <w:tc>
          <w:tcPr>
            <w:tcW w:type="dxa" w:w="1728"/>
          </w:tcPr>
          <w:p>
            <w:r>
              <w:rPr>
                <w:sz w:val="20"/>
              </w:rPr>
              <w:t>12-18 months</w:t>
            </w:r>
          </w:p>
        </w:tc>
        <w:tc>
          <w:tcPr>
            <w:tcW w:type="dxa" w:w="1728"/>
          </w:tcPr>
          <w:p>
            <w:r>
              <w:rPr>
                <w:sz w:val="20"/>
              </w:rPr>
              <w:t>Medium</w:t>
            </w:r>
          </w:p>
        </w:tc>
      </w:tr>
      <w:tr>
        <w:tc>
          <w:tcPr>
            <w:tcW w:type="dxa" w:w="1728"/>
          </w:tcPr>
          <w:p>
            <w:r>
              <w:rPr>
                <w:sz w:val="20"/>
              </w:rPr>
              <w:t>Fragility Codex Risk Products</w:t>
            </w:r>
          </w:p>
        </w:tc>
        <w:tc>
          <w:tcPr>
            <w:tcW w:type="dxa" w:w="1728"/>
          </w:tcPr>
          <w:p>
            <w:r>
              <w:rPr>
                <w:sz w:val="20"/>
              </w:rPr>
              <w:t>Risk/Insurance</w:t>
            </w:r>
          </w:p>
        </w:tc>
        <w:tc>
          <w:tcPr>
            <w:tcW w:type="dxa" w:w="1728"/>
          </w:tcPr>
          <w:p>
            <w:r>
              <w:rPr>
                <w:sz w:val="20"/>
              </w:rPr>
              <w:t>1,300+ products across 130+ domains</w:t>
            </w:r>
          </w:p>
        </w:tc>
        <w:tc>
          <w:tcPr>
            <w:tcW w:type="dxa" w:w="1728"/>
          </w:tcPr>
          <w:p>
            <w:r>
              <w:rPr>
                <w:sz w:val="20"/>
              </w:rPr>
              <w:t>24+ months</w:t>
            </w:r>
          </w:p>
        </w:tc>
        <w:tc>
          <w:tcPr>
            <w:tcW w:type="dxa" w:w="1728"/>
          </w:tcPr>
          <w:p>
            <w:r>
              <w:rPr>
                <w:sz w:val="20"/>
              </w:rPr>
              <w:t>Medium</w:t>
            </w:r>
          </w:p>
        </w:tc>
      </w:tr>
      <w:tr>
        <w:tc>
          <w:tcPr>
            <w:tcW w:type="dxa" w:w="1728"/>
          </w:tcPr>
          <w:p>
            <w:r>
              <w:rPr>
                <w:sz w:val="20"/>
              </w:rPr>
              <w:t>AI Agent Primitives Licensing</w:t>
            </w:r>
          </w:p>
        </w:tc>
        <w:tc>
          <w:tcPr>
            <w:tcW w:type="dxa" w:w="1728"/>
          </w:tcPr>
          <w:p>
            <w:r>
              <w:rPr>
                <w:sz w:val="20"/>
              </w:rPr>
              <w:t>Developer Platform</w:t>
            </w:r>
          </w:p>
        </w:tc>
        <w:tc>
          <w:tcPr>
            <w:tcW w:type="dxa" w:w="1728"/>
          </w:tcPr>
          <w:p>
            <w:r>
              <w:rPr>
                <w:sz w:val="20"/>
              </w:rPr>
              <w:t>$50K-$500K per enterprise per primitive</w:t>
            </w:r>
          </w:p>
        </w:tc>
        <w:tc>
          <w:tcPr>
            <w:tcW w:type="dxa" w:w="1728"/>
          </w:tcPr>
          <w:p>
            <w:r>
              <w:rPr>
                <w:sz w:val="20"/>
              </w:rPr>
              <w:t>18-24 months</w:t>
            </w:r>
          </w:p>
        </w:tc>
        <w:tc>
          <w:tcPr>
            <w:tcW w:type="dxa" w:w="1728"/>
          </w:tcPr>
          <w:p>
            <w:r>
              <w:rPr>
                <w:sz w:val="20"/>
              </w:rPr>
              <w:t>Medium</w:t>
            </w:r>
          </w:p>
        </w:tc>
      </w:tr>
    </w:tbl>
    <w:p>
      <w:pPr>
        <w:pStyle w:val="Heading2"/>
      </w:pPr>
      <w:r>
        <w:rPr>
          <w:color w:val="1E2761"/>
          <w:sz w:val="28"/>
        </w:rPr>
        <w:t>ORF Protocol (Ordered Request Flow)</w:t>
      </w:r>
    </w:p>
    <w:p>
      <w:r>
        <w:rPr>
          <w:sz w:val="22"/>
        </w:rPr>
        <w:t>The Opportunity: The most significant long-term revenue engine. ORF is a protocol layer for settlement, governance, and orchestration of AI-mediated financial and commercial transactions.</w:t>
      </w:r>
    </w:p>
    <w:p>
      <w:pPr>
        <w:pStyle w:val="Heading3"/>
      </w:pPr>
      <w:r>
        <w:rPr>
          <w:color w:val="1E2761"/>
          <w:sz w:val="24"/>
        </w:rPr>
        <w:t>Revenue Stream 1: Efficiency Capture</w:t>
      </w:r>
    </w:p>
    <w:p>
      <w:r>
        <w:rPr>
          <w:sz w:val="22"/>
        </w:rPr>
        <w:t>Mechanism: ORF captures 2-5 basis points (0.02-0.05%) of total settlement volume flowing through the protocol.</w:t>
      </w:r>
    </w:p>
    <w:p>
      <w:r>
        <w:rPr>
          <w:sz w:val="22"/>
        </w:rPr>
        <w:t>TAM: Current global settlement volume ~$2.4 trillion annually. At 2-5bps: $1.2B-$3.6B annually.</w:t>
      </w:r>
    </w:p>
    <w:p>
      <w:r>
        <w:rPr>
          <w:sz w:val="22"/>
        </w:rPr>
        <w:t>Scaling: Starts with 5-10% adoption in Year 2 ($120M-$360M annually), scales to 50%+ by Year 5.</w:t>
      </w:r>
    </w:p>
    <w:p>
      <w:r>
        <w:rPr>
          <w:sz w:val="22"/>
        </w:rPr>
        <w:t>Strategic Lock-in: Once institutions standardize on ORF for AI-mediated settlements, switching costs become prohibitive.</w:t>
      </w:r>
    </w:p>
    <w:p>
      <w:pPr>
        <w:pStyle w:val="Heading3"/>
      </w:pPr>
      <w:r>
        <w:rPr>
          <w:color w:val="1E2761"/>
          <w:sz w:val="24"/>
        </w:rPr>
        <w:t>Revenue Stream 2: Participation Rent</w:t>
      </w:r>
    </w:p>
    <w:p>
      <w:r>
        <w:rPr>
          <w:sz w:val="22"/>
        </w:rPr>
        <w:t>Mechanism: Institutions pay for participation in the ORF network and access to governance services.</w:t>
      </w:r>
    </w:p>
    <w:p>
      <w:r>
        <w:rPr>
          <w:sz w:val="22"/>
        </w:rPr>
        <w:t>Pricing: $500K-$10M per institution annually (scales with settlement volume and decision complexity).</w:t>
      </w:r>
    </w:p>
    <w:p>
      <w:r>
        <w:rPr>
          <w:sz w:val="22"/>
        </w:rPr>
        <w:t>Buyers: Banks, payment networks, financial exchanges, large enterprises with complex settlement needs.</w:t>
      </w:r>
    </w:p>
    <w:p>
      <w:r>
        <w:rPr>
          <w:sz w:val="22"/>
        </w:rPr>
        <w:t>Year 2 Target: 10-20 institutional participants = $5M-$200M ARR.</w:t>
      </w:r>
    </w:p>
    <w:p>
      <w:pPr>
        <w:pStyle w:val="Heading3"/>
      </w:pPr>
      <w:r>
        <w:rPr>
          <w:color w:val="1E2761"/>
          <w:sz w:val="24"/>
        </w:rPr>
        <w:t>Revenue Stream 3: Legitimacy Rent</w:t>
      </w:r>
    </w:p>
    <w:p>
      <w:r>
        <w:rPr>
          <w:sz w:val="22"/>
        </w:rPr>
        <w:t>Mechanism: Regulatory jurisdictions license ORF framework as approved governance standard.</w:t>
      </w:r>
    </w:p>
    <w:p>
      <w:r>
        <w:rPr>
          <w:sz w:val="22"/>
        </w:rPr>
        <w:t>Buyers: Financial regulators (Singapore IMDA, SEC, FCA, etc.), insurance regulators, sectoral regulators.</w:t>
      </w:r>
    </w:p>
    <w:p>
      <w:r>
        <w:rPr>
          <w:sz w:val="22"/>
        </w:rPr>
        <w:t>Pricing: $100K-$2M per jurisdiction annually (based on regulatory adoption and enforcement).</w:t>
      </w:r>
    </w:p>
    <w:p>
      <w:r>
        <w:rPr>
          <w:sz w:val="22"/>
        </w:rPr>
        <w:t>Strategic Significance: Becomes the de-facto governance standard, making it mandatory for licensed institutions.</w:t>
      </w:r>
    </w:p>
    <w:p>
      <w:pPr>
        <w:pStyle w:val="Heading3"/>
      </w:pPr>
      <w:r>
        <w:rPr>
          <w:color w:val="1E2761"/>
          <w:sz w:val="24"/>
        </w:rPr>
        <w:t>Revenue Stream 4: Risk Absorption Rent</w:t>
      </w:r>
    </w:p>
    <w:p>
      <w:r>
        <w:rPr>
          <w:sz w:val="22"/>
        </w:rPr>
        <w:t>Mechanism: Insurance products and risk absorption services for AI decision failures within ORF.</w:t>
      </w:r>
    </w:p>
    <w:p>
      <w:r>
        <w:rPr>
          <w:sz w:val="22"/>
        </w:rPr>
        <w:t>Pricing: 0.5-2% of notional risk at play (insurance premium model).</w:t>
      </w:r>
    </w:p>
    <w:p>
      <w:r>
        <w:rPr>
          <w:sz w:val="22"/>
        </w:rPr>
        <w:t>Potential: At $2.4T settlement volume, 0.5-2% risk premium = $12B-$48B annual insurance market opportunity.</w:t>
      </w:r>
    </w:p>
    <w:p>
      <w:pPr>
        <w:pStyle w:val="Heading2"/>
      </w:pPr>
      <w:r>
        <w:rPr>
          <w:color w:val="1E2761"/>
          <w:sz w:val="28"/>
        </w:rPr>
        <w:t>Singapore IMDA Government Contracts</w:t>
      </w:r>
    </w:p>
    <w:p>
      <w:r>
        <w:rPr>
          <w:sz w:val="22"/>
        </w:rPr>
        <w:t>Strategic Opportunity: Singapore is positioning itself as AI governance hub. IMDA (Infocomm Media Development Authority) is establishing governance frameworks and standards.</w:t>
      </w:r>
    </w:p>
    <w:p>
      <w:r>
        <w:rPr>
          <w:sz w:val="22"/>
        </w:rPr>
        <w:t>Opportunity: License governance frameworks and validation infrastructure to Singapore for regional deployment.</w:t>
      </w:r>
    </w:p>
    <w:p>
      <w:r>
        <w:rPr>
          <w:sz w:val="22"/>
        </w:rPr>
        <w:t>Pricing: $2M-$5M per framework contract (typically 3-5 year engagements).</w:t>
      </w:r>
    </w:p>
    <w:p>
      <w:r>
        <w:rPr>
          <w:sz w:val="22"/>
        </w:rPr>
        <w:t>Expansion: Becomes template for other jurisdictions (Dubai, Hong Kong, London).</w:t>
      </w:r>
    </w:p>
    <w:p>
      <w:r>
        <w:rPr>
          <w:sz w:val="22"/>
        </w:rPr>
        <w:t>Timeline: 18-24 months to first contract signature.</w:t>
      </w:r>
    </w:p>
    <w:p>
      <w:pPr>
        <w:pStyle w:val="Heading2"/>
      </w:pPr>
      <w:r>
        <w:rPr>
          <w:color w:val="1E2761"/>
          <w:sz w:val="28"/>
        </w:rPr>
        <w:t>UniVenture IP Stack Marketplace</w:t>
      </w:r>
    </w:p>
    <w:p>
      <w:r>
        <w:rPr>
          <w:sz w:val="22"/>
        </w:rPr>
        <w:t>50+ pre-built technology stacks covering:</w:t>
      </w:r>
    </w:p>
    <w:p>
      <w:pPr>
        <w:pStyle w:val="ListBullet"/>
      </w:pPr>
      <w:r>
        <w:rPr>
          <w:sz w:val="22"/>
        </w:rPr>
        <w:t>10 marketplace/platform stacks</w:t>
      </w:r>
    </w:p>
    <w:p>
      <w:pPr>
        <w:pStyle w:val="ListBullet"/>
      </w:pPr>
      <w:r>
        <w:rPr>
          <w:sz w:val="22"/>
        </w:rPr>
        <w:t>10 e-commerce stacks</w:t>
      </w:r>
    </w:p>
    <w:p>
      <w:pPr>
        <w:pStyle w:val="ListBullet"/>
      </w:pPr>
      <w:r>
        <w:rPr>
          <w:sz w:val="22"/>
        </w:rPr>
        <w:t>10 advertising/AdTech stacks</w:t>
      </w:r>
    </w:p>
    <w:p>
      <w:pPr>
        <w:pStyle w:val="ListBullet"/>
      </w:pPr>
      <w:r>
        <w:rPr>
          <w:sz w:val="22"/>
        </w:rPr>
        <w:t>10 matchmaking/sharing economy stacks</w:t>
      </w:r>
    </w:p>
    <w:p>
      <w:pPr>
        <w:pStyle w:val="ListBullet"/>
      </w:pPr>
      <w:r>
        <w:rPr>
          <w:sz w:val="22"/>
        </w:rPr>
        <w:t>20+ supporting systems and infrastructure</w:t>
      </w:r>
    </w:p>
    <w:p>
      <w:r>
        <w:rPr>
          <w:sz w:val="22"/>
        </w:rPr>
        <w:t>Revenue Model: 5-15% revenue share on all revenue generated through deployed stacks.</w:t>
      </w:r>
    </w:p>
    <w:p>
      <w:r>
        <w:rPr>
          <w:sz w:val="22"/>
        </w:rPr>
        <w:t>Scaling Path: Deploy 50+ stacks across 100+ clients = $500K-$5M annual marketplace revenue by Year 3.</w:t>
      </w:r>
    </w:p>
    <w:p>
      <w:r>
        <w:rPr>
          <w:sz w:val="22"/>
        </w:rPr>
        <w:t>Strategic Advantage: Creates ecosystem lock-in and data flywheel across multiple verticals.</w:t>
      </w:r>
    </w:p>
    <w:p>
      <w:pPr>
        <w:pStyle w:val="Heading2"/>
      </w:pPr>
      <w:r>
        <w:rPr>
          <w:color w:val="1E2761"/>
          <w:sz w:val="28"/>
        </w:rPr>
        <w:t>Fragility Codex Risk Products</w:t>
      </w:r>
    </w:p>
    <w:p>
      <w:r>
        <w:rPr>
          <w:sz w:val="22"/>
        </w:rPr>
        <w:t>The Fragility Codex: A comprehensive repository of failure modes, risk vectors, and mitigation strategies across 130+ domains.</w:t>
      </w:r>
    </w:p>
    <w:p>
      <w:r>
        <w:rPr>
          <w:sz w:val="22"/>
        </w:rPr>
        <w:t>Products: 1,300+ parametric risk products that can be purchased as insurance or risk management solutions.</w:t>
      </w:r>
    </w:p>
    <w:p>
      <w:r>
        <w:rPr>
          <w:sz w:val="22"/>
        </w:rPr>
        <w:t>Examples: Insurance for AI decision failures in lending, insurance for pricing errors in SaaS, insurance for supply chain disruption, etc.</w:t>
      </w:r>
    </w:p>
    <w:p>
      <w:r>
        <w:rPr>
          <w:sz w:val="22"/>
        </w:rPr>
        <w:t>Revenue Model: Insurance premiums, risk transfer fees, parametric pay-outs on defined events.</w:t>
      </w:r>
    </w:p>
    <w:p>
      <w:r>
        <w:rPr>
          <w:sz w:val="22"/>
        </w:rPr>
        <w:t>Market Size: $50B-$500B potential (if 10-50% of AI-mediated transactions carry parametric insurance).</w:t>
      </w:r>
    </w:p>
    <w:p>
      <w:r>
        <w:br w:type="page"/>
      </w:r>
    </w:p>
    <w:p>
      <w:pPr>
        <w:pStyle w:val="Heading1"/>
      </w:pPr>
      <w:r>
        <w:rPr>
          <w:color w:val="1E2761"/>
          <w:sz w:val="32"/>
        </w:rPr>
        <w:t>PART 6: BUYER PERSONAS</w:t>
      </w:r>
    </w:p>
    <w:p>
      <w:r>
        <w:rPr>
          <w:sz w:val="22"/>
        </w:rPr>
        <w:t>Understanding buyer psychology, budget authority, and decision triggers is critical for GTM acceleration.</w:t>
      </w:r>
    </w:p>
    <w:p>
      <w:pPr>
        <w:pStyle w:val="Heading2"/>
      </w:pPr>
      <w:r>
        <w:rPr>
          <w:color w:val="1E2761"/>
          <w:sz w:val="28"/>
        </w:rPr>
        <w:t>Persona 1: CFO (Chief Financial Officer)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Revenue leakage, margin erosion, working capital inefficiency, budget opaqueness</w:t>
            </w:r>
          </w:p>
        </w:tc>
      </w:tr>
      <w:tr>
        <w:tc>
          <w:tcPr>
            <w:tcW w:type="dxa" w:w="4320"/>
          </w:tcPr>
          <w:p>
            <w:r>
              <w:rPr>
                <w:sz w:val="20"/>
              </w:rPr>
              <w:t>Buys (Tier A)</w:t>
            </w:r>
          </w:p>
        </w:tc>
        <w:tc>
          <w:tcPr>
            <w:tcW w:type="dxa" w:w="4320"/>
          </w:tcPr>
          <w:p>
            <w:r>
              <w:rPr>
                <w:sz w:val="20"/>
              </w:rPr>
              <w:t>Billing recovery, margin recovery, working capital optimization</w:t>
            </w:r>
          </w:p>
        </w:tc>
      </w:tr>
      <w:tr>
        <w:tc>
          <w:tcPr>
            <w:tcW w:type="dxa" w:w="4320"/>
          </w:tcPr>
          <w:p>
            <w:r>
              <w:rPr>
                <w:sz w:val="20"/>
              </w:rPr>
              <w:t>Buys (Tier B)</w:t>
            </w:r>
          </w:p>
        </w:tc>
        <w:tc>
          <w:tcPr>
            <w:tcW w:type="dxa" w:w="4320"/>
          </w:tcPr>
          <w:p>
            <w:r>
              <w:rPr>
                <w:sz w:val="20"/>
              </w:rPr>
              <w:t>Protocol licensing, governance platform, compliance automation</w:t>
            </w:r>
          </w:p>
        </w:tc>
      </w:tr>
      <w:tr>
        <w:tc>
          <w:tcPr>
            <w:tcW w:type="dxa" w:w="4320"/>
          </w:tcPr>
          <w:p>
            <w:r>
              <w:rPr>
                <w:sz w:val="20"/>
              </w:rPr>
              <w:t>Budget Authority</w:t>
            </w:r>
          </w:p>
        </w:tc>
        <w:tc>
          <w:tcPr>
            <w:tcW w:type="dxa" w:w="4320"/>
          </w:tcPr>
          <w:p>
            <w:r>
              <w:rPr>
                <w:sz w:val="20"/>
              </w:rPr>
              <w:t>$50K-$500K without board approval (up to $2M with CFO peer alignment)</w:t>
            </w:r>
          </w:p>
        </w:tc>
      </w:tr>
      <w:tr>
        <w:tc>
          <w:tcPr>
            <w:tcW w:type="dxa" w:w="4320"/>
          </w:tcPr>
          <w:p>
            <w:r>
              <w:rPr>
                <w:sz w:val="20"/>
              </w:rPr>
              <w:t>Sales Cycle</w:t>
            </w:r>
          </w:p>
        </w:tc>
        <w:tc>
          <w:tcPr>
            <w:tcW w:type="dxa" w:w="4320"/>
          </w:tcPr>
          <w:p>
            <w:r>
              <w:rPr>
                <w:sz w:val="20"/>
              </w:rPr>
              <w:t>30-60 days for consulting, 90-180 days for platform</w:t>
            </w:r>
          </w:p>
        </w:tc>
      </w:tr>
      <w:tr>
        <w:tc>
          <w:tcPr>
            <w:tcW w:type="dxa" w:w="4320"/>
          </w:tcPr>
          <w:p>
            <w:r>
              <w:rPr>
                <w:sz w:val="20"/>
              </w:rPr>
              <w:t>Entry Trigger</w:t>
            </w:r>
          </w:p>
        </w:tc>
        <w:tc>
          <w:tcPr>
            <w:tcW w:type="dxa" w:w="4320"/>
          </w:tcPr>
          <w:p>
            <w:r>
              <w:rPr>
                <w:sz w:val="20"/>
              </w:rPr>
              <w:t>Quarterly margin pressure, audit findings, peer company announcement of AI ROI</w:t>
            </w:r>
          </w:p>
        </w:tc>
      </w:tr>
      <w:tr>
        <w:tc>
          <w:tcPr>
            <w:tcW w:type="dxa" w:w="4320"/>
          </w:tcPr>
          <w:p>
            <w:r>
              <w:rPr>
                <w:sz w:val="20"/>
              </w:rPr>
              <w:t>Proof Points</w:t>
            </w:r>
          </w:p>
        </w:tc>
        <w:tc>
          <w:tcPr>
            <w:tcW w:type="dxa" w:w="4320"/>
          </w:tcPr>
          <w:p>
            <w:r>
              <w:rPr>
                <w:sz w:val="20"/>
              </w:rPr>
              <w:t>ROI calculator showing recoverable losses, peer case studies, quick pilot results</w:t>
            </w:r>
          </w:p>
        </w:tc>
      </w:tr>
      <w:tr>
        <w:tc>
          <w:tcPr>
            <w:tcW w:type="dxa" w:w="4320"/>
          </w:tcPr>
          <w:p>
            <w:r>
              <w:rPr>
                <w:sz w:val="20"/>
              </w:rPr>
              <w:t>Objection Handling</w:t>
            </w:r>
          </w:p>
        </w:tc>
        <w:tc>
          <w:tcPr>
            <w:tcW w:type="dxa" w:w="4320"/>
          </w:tcPr>
          <w:p>
            <w:r>
              <w:rPr>
                <w:sz w:val="20"/>
              </w:rPr>
              <w:t>Concerns about implementation complexity (mitigate with fixed-price sprint model)</w:t>
            </w:r>
          </w:p>
        </w:tc>
      </w:tr>
      <w:tr>
        <w:tc>
          <w:tcPr>
            <w:tcW w:type="dxa" w:w="4320"/>
          </w:tcPr>
          <w:p>
            <w:r>
              <w:rPr>
                <w:sz w:val="20"/>
              </w:rPr>
              <w:t>Decision Timeline</w:t>
            </w:r>
          </w:p>
        </w:tc>
        <w:tc>
          <w:tcPr>
            <w:tcW w:type="dxa" w:w="4320"/>
          </w:tcPr>
          <w:p>
            <w:r>
              <w:rPr>
                <w:sz w:val="20"/>
              </w:rPr>
              <w:t>Fast if ROI is quantifiable. Slow if benefits are soft.</w:t>
            </w:r>
          </w:p>
        </w:tc>
      </w:tr>
    </w:tbl>
    <w:p>
      <w:pPr>
        <w:pStyle w:val="Heading2"/>
      </w:pPr>
      <w:r>
        <w:rPr>
          <w:color w:val="1E2761"/>
          <w:sz w:val="28"/>
        </w:rPr>
        <w:t>Persona 2: CRO/CISO (Chief Risk or Security Officer)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Regulatory exposure, liability gaps, untraced decisions, compliance blind spots</w:t>
            </w:r>
          </w:p>
        </w:tc>
      </w:tr>
      <w:tr>
        <w:tc>
          <w:tcPr>
            <w:tcW w:type="dxa" w:w="4320"/>
          </w:tcPr>
          <w:p>
            <w:r>
              <w:rPr>
                <w:sz w:val="20"/>
              </w:rPr>
              <w:t>Buys (Tier A)</w:t>
            </w:r>
          </w:p>
        </w:tc>
        <w:tc>
          <w:tcPr>
            <w:tcW w:type="dxa" w:w="4320"/>
          </w:tcPr>
          <w:p>
            <w:r>
              <w:rPr>
                <w:sz w:val="20"/>
              </w:rPr>
              <w:t>Governance audit, risk assessment, compliance automation</w:t>
            </w:r>
          </w:p>
        </w:tc>
      </w:tr>
      <w:tr>
        <w:tc>
          <w:tcPr>
            <w:tcW w:type="dxa" w:w="4320"/>
          </w:tcPr>
          <w:p>
            <w:r>
              <w:rPr>
                <w:sz w:val="20"/>
              </w:rPr>
              <w:t>Buys (Tier B)</w:t>
            </w:r>
          </w:p>
        </w:tc>
        <w:tc>
          <w:tcPr>
            <w:tcW w:type="dxa" w:w="4320"/>
          </w:tcPr>
          <w:p>
            <w:r>
              <w:rPr>
                <w:sz w:val="20"/>
              </w:rPr>
              <w:t>Protocol licensing, governance platform, audit routing</w:t>
            </w:r>
          </w:p>
        </w:tc>
      </w:tr>
      <w:tr>
        <w:tc>
          <w:tcPr>
            <w:tcW w:type="dxa" w:w="4320"/>
          </w:tcPr>
          <w:p>
            <w:r>
              <w:rPr>
                <w:sz w:val="20"/>
              </w:rPr>
              <w:t>Budget Authority</w:t>
            </w:r>
          </w:p>
        </w:tc>
        <w:tc>
          <w:tcPr>
            <w:tcW w:type="dxa" w:w="4320"/>
          </w:tcPr>
          <w:p>
            <w:r>
              <w:rPr>
                <w:sz w:val="20"/>
              </w:rPr>
              <w:t>$100K-$1M (often joint budget with Legal/Compliance)</w:t>
            </w:r>
          </w:p>
        </w:tc>
      </w:tr>
      <w:tr>
        <w:tc>
          <w:tcPr>
            <w:tcW w:type="dxa" w:w="4320"/>
          </w:tcPr>
          <w:p>
            <w:r>
              <w:rPr>
                <w:sz w:val="20"/>
              </w:rPr>
              <w:t>Sales Cycle</w:t>
            </w:r>
          </w:p>
        </w:tc>
        <w:tc>
          <w:tcPr>
            <w:tcW w:type="dxa" w:w="4320"/>
          </w:tcPr>
          <w:p>
            <w:r>
              <w:rPr>
                <w:sz w:val="20"/>
              </w:rPr>
              <w:t>60-120 days (risk aversion is high, consensus required)</w:t>
            </w:r>
          </w:p>
        </w:tc>
      </w:tr>
      <w:tr>
        <w:tc>
          <w:tcPr>
            <w:tcW w:type="dxa" w:w="4320"/>
          </w:tcPr>
          <w:p>
            <w:r>
              <w:rPr>
                <w:sz w:val="20"/>
              </w:rPr>
              <w:t>Entry Trigger</w:t>
            </w:r>
          </w:p>
        </w:tc>
        <w:tc>
          <w:tcPr>
            <w:tcW w:type="dxa" w:w="4320"/>
          </w:tcPr>
          <w:p>
            <w:r>
              <w:rPr>
                <w:sz w:val="20"/>
              </w:rPr>
              <w:t>Regulatory inquiry, board audit, peer incident, new AI deployment initiative</w:t>
            </w:r>
          </w:p>
        </w:tc>
      </w:tr>
      <w:tr>
        <w:tc>
          <w:tcPr>
            <w:tcW w:type="dxa" w:w="4320"/>
          </w:tcPr>
          <w:p>
            <w:r>
              <w:rPr>
                <w:sz w:val="20"/>
              </w:rPr>
              <w:t>Proof Points</w:t>
            </w:r>
          </w:p>
        </w:tc>
        <w:tc>
          <w:tcPr>
            <w:tcW w:type="dxa" w:w="4320"/>
          </w:tcPr>
          <w:p>
            <w:r>
              <w:rPr>
                <w:sz w:val="20"/>
              </w:rPr>
              <w:t>Regulatory framework alignment, audit readiness checklist, incident prevention case studies</w:t>
            </w:r>
          </w:p>
        </w:tc>
      </w:tr>
      <w:tr>
        <w:tc>
          <w:tcPr>
            <w:tcW w:type="dxa" w:w="4320"/>
          </w:tcPr>
          <w:p>
            <w:r>
              <w:rPr>
                <w:sz w:val="20"/>
              </w:rPr>
              <w:t>Objection Handling</w:t>
            </w:r>
          </w:p>
        </w:tc>
        <w:tc>
          <w:tcPr>
            <w:tcW w:type="dxa" w:w="4320"/>
          </w:tcPr>
          <w:p>
            <w:r>
              <w:rPr>
                <w:sz w:val="20"/>
              </w:rPr>
              <w:t>Concerns about vendor lock-in (mitigate with standards-based governance)</w:t>
            </w:r>
          </w:p>
        </w:tc>
      </w:tr>
      <w:tr>
        <w:tc>
          <w:tcPr>
            <w:tcW w:type="dxa" w:w="4320"/>
          </w:tcPr>
          <w:p>
            <w:r>
              <w:rPr>
                <w:sz w:val="20"/>
              </w:rPr>
              <w:t>Decision Timeline</w:t>
            </w:r>
          </w:p>
        </w:tc>
        <w:tc>
          <w:tcPr>
            <w:tcW w:type="dxa" w:w="4320"/>
          </w:tcPr>
          <w:p>
            <w:r>
              <w:rPr>
                <w:sz w:val="20"/>
              </w:rPr>
              <w:t>Deliberate but decisive once convinced. Fear-driven buying is fast once triggered.</w:t>
            </w:r>
          </w:p>
        </w:tc>
      </w:tr>
    </w:tbl>
    <w:p>
      <w:pPr>
        <w:pStyle w:val="Heading2"/>
      </w:pPr>
      <w:r>
        <w:rPr>
          <w:color w:val="1E2761"/>
          <w:sz w:val="28"/>
        </w:rPr>
        <w:t>Persona 3: COO (Chief Operating Officer)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Production instability, decision latency, operational inefficiency, incident response</w:t>
            </w:r>
          </w:p>
        </w:tc>
      </w:tr>
      <w:tr>
        <w:tc>
          <w:tcPr>
            <w:tcW w:type="dxa" w:w="4320"/>
          </w:tcPr>
          <w:p>
            <w:r>
              <w:rPr>
                <w:sz w:val="20"/>
              </w:rPr>
              <w:t>Buys (Tier A)</w:t>
            </w:r>
          </w:p>
        </w:tc>
        <w:tc>
          <w:tcPr>
            <w:tcW w:type="dxa" w:w="4320"/>
          </w:tcPr>
          <w:p>
            <w:r>
              <w:rPr>
                <w:sz w:val="20"/>
              </w:rPr>
              <w:t>Production stability sprint, margin recovery, chokepoint analysis</w:t>
            </w:r>
          </w:p>
        </w:tc>
      </w:tr>
      <w:tr>
        <w:tc>
          <w:tcPr>
            <w:tcW w:type="dxa" w:w="4320"/>
          </w:tcPr>
          <w:p>
            <w:r>
              <w:rPr>
                <w:sz w:val="20"/>
              </w:rPr>
              <w:t>Buys (Tier B)</w:t>
            </w:r>
          </w:p>
        </w:tc>
        <w:tc>
          <w:tcPr>
            <w:tcW w:type="dxa" w:w="4320"/>
          </w:tcPr>
          <w:p>
            <w:r>
              <w:rPr>
                <w:sz w:val="20"/>
              </w:rPr>
              <w:t>Operator deployment, DocuFlow automation, chokepoint intelligence platform</w:t>
            </w:r>
          </w:p>
        </w:tc>
      </w:tr>
      <w:tr>
        <w:tc>
          <w:tcPr>
            <w:tcW w:type="dxa" w:w="4320"/>
          </w:tcPr>
          <w:p>
            <w:r>
              <w:rPr>
                <w:sz w:val="20"/>
              </w:rPr>
              <w:t>Budget Authority</w:t>
            </w:r>
          </w:p>
        </w:tc>
        <w:tc>
          <w:tcPr>
            <w:tcW w:type="dxa" w:w="4320"/>
          </w:tcPr>
          <w:p>
            <w:r>
              <w:rPr>
                <w:sz w:val="20"/>
              </w:rPr>
              <w:t>$50K-$250K without escalation (up to $1M with CEO alignment)</w:t>
            </w:r>
          </w:p>
        </w:tc>
      </w:tr>
      <w:tr>
        <w:tc>
          <w:tcPr>
            <w:tcW w:type="dxa" w:w="4320"/>
          </w:tcPr>
          <w:p>
            <w:r>
              <w:rPr>
                <w:sz w:val="20"/>
              </w:rPr>
              <w:t>Sales Cycle</w:t>
            </w:r>
          </w:p>
        </w:tc>
        <w:tc>
          <w:tcPr>
            <w:tcW w:type="dxa" w:w="4320"/>
          </w:tcPr>
          <w:p>
            <w:r>
              <w:rPr>
                <w:sz w:val="20"/>
              </w:rPr>
              <w:t>30-60 days (operationally-focused executives move fast)</w:t>
            </w:r>
          </w:p>
        </w:tc>
      </w:tr>
      <w:tr>
        <w:tc>
          <w:tcPr>
            <w:tcW w:type="dxa" w:w="4320"/>
          </w:tcPr>
          <w:p>
            <w:r>
              <w:rPr>
                <w:sz w:val="20"/>
              </w:rPr>
              <w:t>Entry Trigger</w:t>
            </w:r>
          </w:p>
        </w:tc>
        <w:tc>
          <w:tcPr>
            <w:tcW w:type="dxa" w:w="4320"/>
          </w:tcPr>
          <w:p>
            <w:r>
              <w:rPr>
                <w:sz w:val="20"/>
              </w:rPr>
              <w:t>Recent production incident, operational review, peer company announcement</w:t>
            </w:r>
          </w:p>
        </w:tc>
      </w:tr>
      <w:tr>
        <w:tc>
          <w:tcPr>
            <w:tcW w:type="dxa" w:w="4320"/>
          </w:tcPr>
          <w:p>
            <w:r>
              <w:rPr>
                <w:sz w:val="20"/>
              </w:rPr>
              <w:t>Proof Points</w:t>
            </w:r>
          </w:p>
        </w:tc>
        <w:tc>
          <w:tcPr>
            <w:tcW w:type="dxa" w:w="4320"/>
          </w:tcPr>
          <w:p>
            <w:r>
              <w:rPr>
                <w:sz w:val="20"/>
              </w:rPr>
              <w:t>MTTR improvement, incident reduction percentages, throughput improvements</w:t>
            </w:r>
          </w:p>
        </w:tc>
      </w:tr>
      <w:tr>
        <w:tc>
          <w:tcPr>
            <w:tcW w:type="dxa" w:w="4320"/>
          </w:tcPr>
          <w:p>
            <w:r>
              <w:rPr>
                <w:sz w:val="20"/>
              </w:rPr>
              <w:t>Objection Handling</w:t>
            </w:r>
          </w:p>
        </w:tc>
        <w:tc>
          <w:tcPr>
            <w:tcW w:type="dxa" w:w="4320"/>
          </w:tcPr>
          <w:p>
            <w:r>
              <w:rPr>
                <w:sz w:val="20"/>
              </w:rPr>
              <w:t>Concerns about distraction from core ops (mitigate with managed service model)</w:t>
            </w:r>
          </w:p>
        </w:tc>
      </w:tr>
      <w:tr>
        <w:tc>
          <w:tcPr>
            <w:tcW w:type="dxa" w:w="4320"/>
          </w:tcPr>
          <w:p>
            <w:r>
              <w:rPr>
                <w:sz w:val="20"/>
              </w:rPr>
              <w:t>Decision Timeline</w:t>
            </w:r>
          </w:p>
        </w:tc>
        <w:tc>
          <w:tcPr>
            <w:tcW w:type="dxa" w:w="4320"/>
          </w:tcPr>
          <w:p>
            <w:r>
              <w:rPr>
                <w:sz w:val="20"/>
              </w:rPr>
              <w:t>Fast if ROI is measurable and immediate. Owns P&amp;L impact directly.</w:t>
            </w:r>
          </w:p>
        </w:tc>
      </w:tr>
    </w:tbl>
    <w:p>
      <w:pPr>
        <w:pStyle w:val="Heading2"/>
      </w:pPr>
      <w:r>
        <w:rPr>
          <w:color w:val="1E2761"/>
          <w:sz w:val="28"/>
        </w:rPr>
        <w:t>Persona 4: CTO (Chief Technology Officer)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AI system complexity, agent orchestration, governance integration, technical debt</w:t>
            </w:r>
          </w:p>
        </w:tc>
      </w:tr>
      <w:tr>
        <w:tc>
          <w:tcPr>
            <w:tcW w:type="dxa" w:w="4320"/>
          </w:tcPr>
          <w:p>
            <w:r>
              <w:rPr>
                <w:sz w:val="20"/>
              </w:rPr>
              <w:t>Buys (Tier A)</w:t>
            </w:r>
          </w:p>
        </w:tc>
        <w:tc>
          <w:tcPr>
            <w:tcW w:type="dxa" w:w="4320"/>
          </w:tcPr>
          <w:p>
            <w:r>
              <w:rPr>
                <w:sz w:val="20"/>
              </w:rPr>
              <w:t>AI decision risk assessment, governance framework guidance</w:t>
            </w:r>
          </w:p>
        </w:tc>
      </w:tr>
      <w:tr>
        <w:tc>
          <w:tcPr>
            <w:tcW w:type="dxa" w:w="4320"/>
          </w:tcPr>
          <w:p>
            <w:r>
              <w:rPr>
                <w:sz w:val="20"/>
              </w:rPr>
              <w:t>Buys (Tier B)</w:t>
            </w:r>
          </w:p>
        </w:tc>
        <w:tc>
          <w:tcPr>
            <w:tcW w:type="dxa" w:w="4320"/>
          </w:tcPr>
          <w:p>
            <w:r>
              <w:rPr>
                <w:sz w:val="20"/>
              </w:rPr>
              <w:t>Agent orchestration OS, API governance, technical infrastructure</w:t>
            </w:r>
          </w:p>
        </w:tc>
      </w:tr>
      <w:tr>
        <w:tc>
          <w:tcPr>
            <w:tcW w:type="dxa" w:w="4320"/>
          </w:tcPr>
          <w:p>
            <w:r>
              <w:rPr>
                <w:sz w:val="20"/>
              </w:rPr>
              <w:t>Budget Authority</w:t>
            </w:r>
          </w:p>
        </w:tc>
        <w:tc>
          <w:tcPr>
            <w:tcW w:type="dxa" w:w="4320"/>
          </w:tcPr>
          <w:p>
            <w:r>
              <w:rPr>
                <w:sz w:val="20"/>
              </w:rPr>
              <w:t>$100K-$500K for infrastructure and platform investments</w:t>
            </w:r>
          </w:p>
        </w:tc>
      </w:tr>
      <w:tr>
        <w:tc>
          <w:tcPr>
            <w:tcW w:type="dxa" w:w="4320"/>
          </w:tcPr>
          <w:p>
            <w:r>
              <w:rPr>
                <w:sz w:val="20"/>
              </w:rPr>
              <w:t>Sales Cycle</w:t>
            </w:r>
          </w:p>
        </w:tc>
        <w:tc>
          <w:tcPr>
            <w:tcW w:type="dxa" w:w="4320"/>
          </w:tcPr>
          <w:p>
            <w:r>
              <w:rPr>
                <w:sz w:val="20"/>
              </w:rPr>
              <w:t>60-90 days (technical evaluation required)</w:t>
            </w:r>
          </w:p>
        </w:tc>
      </w:tr>
      <w:tr>
        <w:tc>
          <w:tcPr>
            <w:tcW w:type="dxa" w:w="4320"/>
          </w:tcPr>
          <w:p>
            <w:r>
              <w:rPr>
                <w:sz w:val="20"/>
              </w:rPr>
              <w:t>Entry Trigger</w:t>
            </w:r>
          </w:p>
        </w:tc>
        <w:tc>
          <w:tcPr>
            <w:tcW w:type="dxa" w:w="4320"/>
          </w:tcPr>
          <w:p>
            <w:r>
              <w:rPr>
                <w:sz w:val="20"/>
              </w:rPr>
              <w:t>New AI architecture decision, governance requirement, integration challenge</w:t>
            </w:r>
          </w:p>
        </w:tc>
      </w:tr>
      <w:tr>
        <w:tc>
          <w:tcPr>
            <w:tcW w:type="dxa" w:w="4320"/>
          </w:tcPr>
          <w:p>
            <w:r>
              <w:rPr>
                <w:sz w:val="20"/>
              </w:rPr>
              <w:t>Proof Points</w:t>
            </w:r>
          </w:p>
        </w:tc>
        <w:tc>
          <w:tcPr>
            <w:tcW w:type="dxa" w:w="4320"/>
          </w:tcPr>
          <w:p>
            <w:r>
              <w:rPr>
                <w:sz w:val="20"/>
              </w:rPr>
              <w:t>Architecture diagrams, integration patterns, API specifications, developer documentation</w:t>
            </w:r>
          </w:p>
        </w:tc>
      </w:tr>
      <w:tr>
        <w:tc>
          <w:tcPr>
            <w:tcW w:type="dxa" w:w="4320"/>
          </w:tcPr>
          <w:p>
            <w:r>
              <w:rPr>
                <w:sz w:val="20"/>
              </w:rPr>
              <w:t>Objection Handling</w:t>
            </w:r>
          </w:p>
        </w:tc>
        <w:tc>
          <w:tcPr>
            <w:tcW w:type="dxa" w:w="4320"/>
          </w:tcPr>
          <w:p>
            <w:r>
              <w:rPr>
                <w:sz w:val="20"/>
              </w:rPr>
              <w:t>Concerns about vendor lock-in and technical debt (mitigate with open standards)</w:t>
            </w:r>
          </w:p>
        </w:tc>
      </w:tr>
      <w:tr>
        <w:tc>
          <w:tcPr>
            <w:tcW w:type="dxa" w:w="4320"/>
          </w:tcPr>
          <w:p>
            <w:r>
              <w:rPr>
                <w:sz w:val="20"/>
              </w:rPr>
              <w:t>Decision Timeline</w:t>
            </w:r>
          </w:p>
        </w:tc>
        <w:tc>
          <w:tcPr>
            <w:tcW w:type="dxa" w:w="4320"/>
          </w:tcPr>
          <w:p>
            <w:r>
              <w:rPr>
                <w:sz w:val="20"/>
              </w:rPr>
              <w:t>Methodical. Requires technical proof. But once convinced, becomes strong champion.</w:t>
            </w:r>
          </w:p>
        </w:tc>
      </w:tr>
    </w:tbl>
    <w:p>
      <w:pPr>
        <w:pStyle w:val="Heading2"/>
      </w:pPr>
      <w:r>
        <w:rPr>
          <w:color w:val="1E2761"/>
          <w:sz w:val="28"/>
        </w:rPr>
        <w:t>Persona 5: Chief Compliance Officer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Regulatory reporting, evidence gaps, AI audit trails, compliance drift</w:t>
            </w:r>
          </w:p>
        </w:tc>
      </w:tr>
      <w:tr>
        <w:tc>
          <w:tcPr>
            <w:tcW w:type="dxa" w:w="4320"/>
          </w:tcPr>
          <w:p>
            <w:r>
              <w:rPr>
                <w:sz w:val="20"/>
              </w:rPr>
              <w:t>Buys (Tier A)</w:t>
            </w:r>
          </w:p>
        </w:tc>
        <w:tc>
          <w:tcPr>
            <w:tcW w:type="dxa" w:w="4320"/>
          </w:tcPr>
          <w:p>
            <w:r>
              <w:rPr>
                <w:sz w:val="20"/>
              </w:rPr>
              <w:t>Governance audit, compliance automation, audit routing setup</w:t>
            </w:r>
          </w:p>
        </w:tc>
      </w:tr>
      <w:tr>
        <w:tc>
          <w:tcPr>
            <w:tcW w:type="dxa" w:w="4320"/>
          </w:tcPr>
          <w:p>
            <w:r>
              <w:rPr>
                <w:sz w:val="20"/>
              </w:rPr>
              <w:t>Buys (Tier B)</w:t>
            </w:r>
          </w:p>
        </w:tc>
        <w:tc>
          <w:tcPr>
            <w:tcW w:type="dxa" w:w="4320"/>
          </w:tcPr>
          <w:p>
            <w:r>
              <w:rPr>
                <w:sz w:val="20"/>
              </w:rPr>
              <w:t>Evidence schema, contract registry, compliance monitoring platform</w:t>
            </w:r>
          </w:p>
        </w:tc>
      </w:tr>
      <w:tr>
        <w:tc>
          <w:tcPr>
            <w:tcW w:type="dxa" w:w="4320"/>
          </w:tcPr>
          <w:p>
            <w:r>
              <w:rPr>
                <w:sz w:val="20"/>
              </w:rPr>
              <w:t>Budget Authority</w:t>
            </w:r>
          </w:p>
        </w:tc>
        <w:tc>
          <w:tcPr>
            <w:tcW w:type="dxa" w:w="4320"/>
          </w:tcPr>
          <w:p>
            <w:r>
              <w:rPr>
                <w:sz w:val="20"/>
              </w:rPr>
              <w:t>$50K-$200K (often joint with Legal/Risk)</w:t>
            </w:r>
          </w:p>
        </w:tc>
      </w:tr>
      <w:tr>
        <w:tc>
          <w:tcPr>
            <w:tcW w:type="dxa" w:w="4320"/>
          </w:tcPr>
          <w:p>
            <w:r>
              <w:rPr>
                <w:sz w:val="20"/>
              </w:rPr>
              <w:t>Sales Cycle</w:t>
            </w:r>
          </w:p>
        </w:tc>
        <w:tc>
          <w:tcPr>
            <w:tcW w:type="dxa" w:w="4320"/>
          </w:tcPr>
          <w:p>
            <w:r>
              <w:rPr>
                <w:sz w:val="20"/>
              </w:rPr>
              <w:t>90-180 days (consensus-heavy, risk-averse)</w:t>
            </w:r>
          </w:p>
        </w:tc>
      </w:tr>
      <w:tr>
        <w:tc>
          <w:tcPr>
            <w:tcW w:type="dxa" w:w="4320"/>
          </w:tcPr>
          <w:p>
            <w:r>
              <w:rPr>
                <w:sz w:val="20"/>
              </w:rPr>
              <w:t>Entry Trigger</w:t>
            </w:r>
          </w:p>
        </w:tc>
        <w:tc>
          <w:tcPr>
            <w:tcW w:type="dxa" w:w="4320"/>
          </w:tcPr>
          <w:p>
            <w:r>
              <w:rPr>
                <w:sz w:val="20"/>
              </w:rPr>
              <w:t>Upcoming audit, regulatory change, internal compliance finding</w:t>
            </w:r>
          </w:p>
        </w:tc>
      </w:tr>
      <w:tr>
        <w:tc>
          <w:tcPr>
            <w:tcW w:type="dxa" w:w="4320"/>
          </w:tcPr>
          <w:p>
            <w:r>
              <w:rPr>
                <w:sz w:val="20"/>
              </w:rPr>
              <w:t>Proof Points</w:t>
            </w:r>
          </w:p>
        </w:tc>
        <w:tc>
          <w:tcPr>
            <w:tcW w:type="dxa" w:w="4320"/>
          </w:tcPr>
          <w:p>
            <w:r>
              <w:rPr>
                <w:sz w:val="20"/>
              </w:rPr>
              <w:t>Audit readiness assessments, regulatory alignment checklists, compliance gap remediation</w:t>
            </w:r>
          </w:p>
        </w:tc>
      </w:tr>
      <w:tr>
        <w:tc>
          <w:tcPr>
            <w:tcW w:type="dxa" w:w="4320"/>
          </w:tcPr>
          <w:p>
            <w:r>
              <w:rPr>
                <w:sz w:val="20"/>
              </w:rPr>
              <w:t>Objection Handling</w:t>
            </w:r>
          </w:p>
        </w:tc>
        <w:tc>
          <w:tcPr>
            <w:tcW w:type="dxa" w:w="4320"/>
          </w:tcPr>
          <w:p>
            <w:r>
              <w:rPr>
                <w:sz w:val="20"/>
              </w:rPr>
              <w:t>Concerns about audit complexity (mitigate with white-glove onboarding)</w:t>
            </w:r>
          </w:p>
        </w:tc>
      </w:tr>
      <w:tr>
        <w:tc>
          <w:tcPr>
            <w:tcW w:type="dxa" w:w="4320"/>
          </w:tcPr>
          <w:p>
            <w:r>
              <w:rPr>
                <w:sz w:val="20"/>
              </w:rPr>
              <w:t>Decision Timeline</w:t>
            </w:r>
          </w:p>
        </w:tc>
        <w:tc>
          <w:tcPr>
            <w:tcW w:type="dxa" w:w="4320"/>
          </w:tcPr>
          <w:p>
            <w:r>
              <w:rPr>
                <w:sz w:val="20"/>
              </w:rPr>
              <w:t>Slow but steady. Once engaged, becomes strong internal advocate.</w:t>
            </w:r>
          </w:p>
        </w:tc>
      </w:tr>
    </w:tbl>
    <w:p>
      <w:pPr>
        <w:pStyle w:val="Heading2"/>
      </w:pPr>
      <w:r>
        <w:rPr>
          <w:color w:val="1E2761"/>
          <w:sz w:val="28"/>
        </w:rPr>
        <w:t>Persona 6: Head of HR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Talent shortage, upskilling gaps, operator recruitment, training budget efficiency</w:t>
            </w:r>
          </w:p>
        </w:tc>
      </w:tr>
      <w:tr>
        <w:tc>
          <w:tcPr>
            <w:tcW w:type="dxa" w:w="4320"/>
          </w:tcPr>
          <w:p>
            <w:r>
              <w:rPr>
                <w:sz w:val="20"/>
              </w:rPr>
              <w:t>Buys (Tier A)</w:t>
            </w:r>
          </w:p>
        </w:tc>
        <w:tc>
          <w:tcPr>
            <w:tcW w:type="dxa" w:w="4320"/>
          </w:tcPr>
          <w:p>
            <w:r>
              <w:rPr>
                <w:sz w:val="20"/>
              </w:rPr>
              <w:t>Levelupmax bootcamp sponsorship, operator placement services</w:t>
            </w:r>
          </w:p>
        </w:tc>
      </w:tr>
      <w:tr>
        <w:tc>
          <w:tcPr>
            <w:tcW w:type="dxa" w:w="4320"/>
          </w:tcPr>
          <w:p>
            <w:r>
              <w:rPr>
                <w:sz w:val="20"/>
              </w:rPr>
              <w:t>Buys (Tier B)</w:t>
            </w:r>
          </w:p>
        </w:tc>
        <w:tc>
          <w:tcPr>
            <w:tcW w:type="dxa" w:w="4320"/>
          </w:tcPr>
          <w:p>
            <w:r>
              <w:rPr>
                <w:sz w:val="20"/>
              </w:rPr>
              <w:t>Role definition packets, training library, certification programs</w:t>
            </w:r>
          </w:p>
        </w:tc>
      </w:tr>
      <w:tr>
        <w:tc>
          <w:tcPr>
            <w:tcW w:type="dxa" w:w="4320"/>
          </w:tcPr>
          <w:p>
            <w:r>
              <w:rPr>
                <w:sz w:val="20"/>
              </w:rPr>
              <w:t>Budget Authority</w:t>
            </w:r>
          </w:p>
        </w:tc>
        <w:tc>
          <w:tcPr>
            <w:tcW w:type="dxa" w:w="4320"/>
          </w:tcPr>
          <w:p>
            <w:r>
              <w:rPr>
                <w:sz w:val="20"/>
              </w:rPr>
              <w:t>$25K-$100K per initiative (part of talent/L&amp;D budget)</w:t>
            </w:r>
          </w:p>
        </w:tc>
      </w:tr>
      <w:tr>
        <w:tc>
          <w:tcPr>
            <w:tcW w:type="dxa" w:w="4320"/>
          </w:tcPr>
          <w:p>
            <w:r>
              <w:rPr>
                <w:sz w:val="20"/>
              </w:rPr>
              <w:t>Sales Cycle</w:t>
            </w:r>
          </w:p>
        </w:tc>
        <w:tc>
          <w:tcPr>
            <w:tcW w:type="dxa" w:w="4320"/>
          </w:tcPr>
          <w:p>
            <w:r>
              <w:rPr>
                <w:sz w:val="20"/>
              </w:rPr>
              <w:t>30-60 days (aligned with hiring calendar)</w:t>
            </w:r>
          </w:p>
        </w:tc>
      </w:tr>
      <w:tr>
        <w:tc>
          <w:tcPr>
            <w:tcW w:type="dxa" w:w="4320"/>
          </w:tcPr>
          <w:p>
            <w:r>
              <w:rPr>
                <w:sz w:val="20"/>
              </w:rPr>
              <w:t>Entry Trigger</w:t>
            </w:r>
          </w:p>
        </w:tc>
        <w:tc>
          <w:tcPr>
            <w:tcW w:type="dxa" w:w="4320"/>
          </w:tcPr>
          <w:p>
            <w:r>
              <w:rPr>
                <w:sz w:val="20"/>
              </w:rPr>
              <w:t>Open operator positions, talent shortage reporting, upskilling initiative</w:t>
            </w:r>
          </w:p>
        </w:tc>
      </w:tr>
      <w:tr>
        <w:tc>
          <w:tcPr>
            <w:tcW w:type="dxa" w:w="4320"/>
          </w:tcPr>
          <w:p>
            <w:r>
              <w:rPr>
                <w:sz w:val="20"/>
              </w:rPr>
              <w:t>Proof Points</w:t>
            </w:r>
          </w:p>
        </w:tc>
        <w:tc>
          <w:tcPr>
            <w:tcW w:type="dxa" w:w="4320"/>
          </w:tcPr>
          <w:p>
            <w:r>
              <w:rPr>
                <w:sz w:val="20"/>
              </w:rPr>
              <w:t>Placement statistics, graduate employment data, salary outcomes, skills mapping</w:t>
            </w:r>
          </w:p>
        </w:tc>
      </w:tr>
      <w:tr>
        <w:tc>
          <w:tcPr>
            <w:tcW w:type="dxa" w:w="4320"/>
          </w:tcPr>
          <w:p>
            <w:r>
              <w:rPr>
                <w:sz w:val="20"/>
              </w:rPr>
              <w:t>Objection Handling</w:t>
            </w:r>
          </w:p>
        </w:tc>
        <w:tc>
          <w:tcPr>
            <w:tcW w:type="dxa" w:w="4320"/>
          </w:tcPr>
          <w:p>
            <w:r>
              <w:rPr>
                <w:sz w:val="20"/>
              </w:rPr>
              <w:t>Concerns about curriculum relevance (mitigate with employer advisory board)</w:t>
            </w:r>
          </w:p>
        </w:tc>
      </w:tr>
      <w:tr>
        <w:tc>
          <w:tcPr>
            <w:tcW w:type="dxa" w:w="4320"/>
          </w:tcPr>
          <w:p>
            <w:r>
              <w:rPr>
                <w:sz w:val="20"/>
              </w:rPr>
              <w:t>Decision Timeline</w:t>
            </w:r>
          </w:p>
        </w:tc>
        <w:tc>
          <w:tcPr>
            <w:tcW w:type="dxa" w:w="4320"/>
          </w:tcPr>
          <w:p>
            <w:r>
              <w:rPr>
                <w:sz w:val="20"/>
              </w:rPr>
              <w:t>Fast if aligned with hiring calendar. Cohort-based model creates urgency.</w:t>
            </w:r>
          </w:p>
        </w:tc>
      </w:tr>
    </w:tbl>
    <w:p>
      <w:pPr>
        <w:pStyle w:val="Heading2"/>
      </w:pPr>
      <w:r>
        <w:rPr>
          <w:color w:val="1E2761"/>
          <w:sz w:val="28"/>
        </w:rPr>
        <w:t>Persona 7: Government Regulator</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sz w:val="22"/>
              </w:rPr>
              <w:t>Dimension</w:t>
            </w:r>
          </w:p>
        </w:tc>
        <w:tc>
          <w:tcPr>
            <w:tcW w:type="dxa" w:w="4320"/>
            <w:shd w:fill="D5E8F0"/>
          </w:tcPr>
          <w:p>
            <w:r>
              <w:rPr>
                <w:b/>
                <w:sz w:val="22"/>
              </w:rPr>
              <w:t>Details</w:t>
            </w:r>
          </w:p>
        </w:tc>
      </w:tr>
      <w:tr>
        <w:tc>
          <w:tcPr>
            <w:tcW w:type="dxa" w:w="4320"/>
          </w:tcPr>
          <w:p>
            <w:r>
              <w:rPr>
                <w:sz w:val="20"/>
              </w:rPr>
              <w:t>Primary Pain</w:t>
            </w:r>
          </w:p>
        </w:tc>
        <w:tc>
          <w:tcPr>
            <w:tcW w:type="dxa" w:w="4320"/>
          </w:tcPr>
          <w:p>
            <w:r>
              <w:rPr>
                <w:sz w:val="20"/>
              </w:rPr>
              <w:t>Governance framework gaps, validation capability, compliance consistency, institutional preparation</w:t>
            </w:r>
          </w:p>
        </w:tc>
      </w:tr>
      <w:tr>
        <w:tc>
          <w:tcPr>
            <w:tcW w:type="dxa" w:w="4320"/>
          </w:tcPr>
          <w:p>
            <w:r>
              <w:rPr>
                <w:sz w:val="20"/>
              </w:rPr>
              <w:t>Buys</w:t>
            </w:r>
          </w:p>
        </w:tc>
        <w:tc>
          <w:tcPr>
            <w:tcW w:type="dxa" w:w="4320"/>
          </w:tcPr>
          <w:p>
            <w:r>
              <w:rPr>
                <w:sz w:val="20"/>
              </w:rPr>
              <w:t>Regulatory framework licensing, validation infrastructure, compliance monitoring dashboards</w:t>
            </w:r>
          </w:p>
        </w:tc>
      </w:tr>
      <w:tr>
        <w:tc>
          <w:tcPr>
            <w:tcW w:type="dxa" w:w="4320"/>
          </w:tcPr>
          <w:p>
            <w:r>
              <w:rPr>
                <w:sz w:val="20"/>
              </w:rPr>
              <w:t>Budget Authority</w:t>
            </w:r>
          </w:p>
        </w:tc>
        <w:tc>
          <w:tcPr>
            <w:tcW w:type="dxa" w:w="4320"/>
          </w:tcPr>
          <w:p>
            <w:r>
              <w:rPr>
                <w:sz w:val="20"/>
              </w:rPr>
              <w:t>$2M-$10M per engagement (multi-year framework contracts)</w:t>
            </w:r>
          </w:p>
        </w:tc>
      </w:tr>
      <w:tr>
        <w:tc>
          <w:tcPr>
            <w:tcW w:type="dxa" w:w="4320"/>
          </w:tcPr>
          <w:p>
            <w:r>
              <w:rPr>
                <w:sz w:val="20"/>
              </w:rPr>
              <w:t>Sales Cycle</w:t>
            </w:r>
          </w:p>
        </w:tc>
        <w:tc>
          <w:tcPr>
            <w:tcW w:type="dxa" w:w="4320"/>
          </w:tcPr>
          <w:p>
            <w:r>
              <w:rPr>
                <w:sz w:val="20"/>
              </w:rPr>
              <w:t>18-36 months (RFP-based procurement)</w:t>
            </w:r>
          </w:p>
        </w:tc>
      </w:tr>
      <w:tr>
        <w:tc>
          <w:tcPr>
            <w:tcW w:type="dxa" w:w="4320"/>
          </w:tcPr>
          <w:p>
            <w:r>
              <w:rPr>
                <w:sz w:val="20"/>
              </w:rPr>
              <w:t>Entry Trigger</w:t>
            </w:r>
          </w:p>
        </w:tc>
        <w:tc>
          <w:tcPr>
            <w:tcW w:type="dxa" w:w="4320"/>
          </w:tcPr>
          <w:p>
            <w:r>
              <w:rPr>
                <w:sz w:val="20"/>
              </w:rPr>
              <w:t>New regulatory mandate, AI governance initiative, institutional stress test</w:t>
            </w:r>
          </w:p>
        </w:tc>
      </w:tr>
      <w:tr>
        <w:tc>
          <w:tcPr>
            <w:tcW w:type="dxa" w:w="4320"/>
          </w:tcPr>
          <w:p>
            <w:r>
              <w:rPr>
                <w:sz w:val="20"/>
              </w:rPr>
              <w:t>Proof Points</w:t>
            </w:r>
          </w:p>
        </w:tc>
        <w:tc>
          <w:tcPr>
            <w:tcW w:type="dxa" w:w="4320"/>
          </w:tcPr>
          <w:p>
            <w:r>
              <w:rPr>
                <w:sz w:val="20"/>
              </w:rPr>
              <w:t>Reference implementations in peer jurisdictions, regulatory alignment, international standards</w:t>
            </w:r>
          </w:p>
        </w:tc>
      </w:tr>
      <w:tr>
        <w:tc>
          <w:tcPr>
            <w:tcW w:type="dxa" w:w="4320"/>
          </w:tcPr>
          <w:p>
            <w:r>
              <w:rPr>
                <w:sz w:val="20"/>
              </w:rPr>
              <w:t>Decision Timeline</w:t>
            </w:r>
          </w:p>
        </w:tc>
        <w:tc>
          <w:tcPr>
            <w:tcW w:type="dxa" w:w="4320"/>
          </w:tcPr>
          <w:p>
            <w:r>
              <w:rPr>
                <w:sz w:val="20"/>
              </w:rPr>
              <w:t>Extremely deliberate (government procurement), but once engaged, creates long-term stable contracts</w:t>
            </w:r>
          </w:p>
        </w:tc>
      </w:tr>
    </w:tbl>
    <w:p>
      <w:r>
        <w:br w:type="page"/>
      </w:r>
    </w:p>
    <w:p>
      <w:pPr>
        <w:pStyle w:val="Heading1"/>
      </w:pPr>
      <w:r>
        <w:rPr>
          <w:color w:val="1E2761"/>
          <w:sz w:val="32"/>
        </w:rPr>
        <w:t>PART 7: COMPETITIVE LANDSCAPE</w:t>
      </w:r>
    </w:p>
    <w:p>
      <w:r>
        <w:rPr>
          <w:sz w:val="22"/>
        </w:rPr>
        <w:t>FrankMax's competitive advantage is not that competitors do not exist. It's that FrankMax owns the accountability layer before competitors understand the market exists.</w:t>
      </w:r>
    </w:p>
    <w:p>
      <w:pPr>
        <w:pStyle w:val="Heading2"/>
      </w:pPr>
      <w:r>
        <w:rPr>
          <w:color w:val="1E2761"/>
          <w:sz w:val="28"/>
        </w:rPr>
        <w:t>AI Governance &amp; Accountability</w:t>
      </w:r>
    </w:p>
    <w:p>
      <w:r>
        <w:rPr>
          <w:sz w:val="22"/>
        </w:rPr>
        <w:t>Competitors: None directly. Palantir, Datadog, and Splunk are adjacent (monitoring, observability) but not governance-focused.</w:t>
      </w:r>
    </w:p>
    <w:p>
      <w:r>
        <w:rPr>
          <w:sz w:val="22"/>
        </w:rPr>
        <w:t>FrankMax Advantage: Purpose-built for AI governance. Atomic constraint focus (liability bearer identification) is non-adjacent to monitoring. Creates defensible moat.</w:t>
      </w:r>
    </w:p>
    <w:p>
      <w:pPr>
        <w:pStyle w:val="Heading2"/>
      </w:pPr>
      <w:r>
        <w:rPr>
          <w:color w:val="1E2761"/>
          <w:sz w:val="28"/>
        </w:rPr>
        <w:t>Billing Recovery &amp; Revenue Recovery</w:t>
      </w:r>
    </w:p>
    <w:p>
      <w:r>
        <w:rPr>
          <w:sz w:val="22"/>
        </w:rPr>
        <w:t>Competitors: Big Four audit firms (Deloitte, KPMG, EY, PwC), generic audit companies, some SaaS revenue optimization tools.</w:t>
      </w:r>
    </w:p>
    <w:p>
      <w:r>
        <w:rPr>
          <w:sz w:val="22"/>
        </w:rPr>
        <w:t>FrankMax Advantage: AI-native approach. Faster detection, higher recovery rates. Performance-based pricing reduces client risk.</w:t>
      </w:r>
    </w:p>
    <w:p>
      <w:pPr>
        <w:pStyle w:val="Heading2"/>
      </w:pPr>
      <w:r>
        <w:rPr>
          <w:color w:val="1E2761"/>
          <w:sz w:val="28"/>
        </w:rPr>
        <w:t>Operator Training / Bootcamps</w:t>
      </w:r>
    </w:p>
    <w:p>
      <w:r>
        <w:rPr>
          <w:sz w:val="22"/>
        </w:rPr>
        <w:t>Competitors: Coding bootcamps (General Assembly, Bootcamp Camp, Springboard), technical training platforms (Coursera, Udacity).</w:t>
      </w:r>
    </w:p>
    <w:p>
      <w:r>
        <w:rPr>
          <w:sz w:val="22"/>
        </w:rPr>
        <w:t>FrankMax Advantage: Governance-focused curriculum is unique. Placement economics are stronger. Operator demand is acute.</w:t>
      </w:r>
    </w:p>
    <w:p>
      <w:pPr>
        <w:pStyle w:val="Heading2"/>
      </w:pPr>
      <w:r>
        <w:rPr>
          <w:color w:val="1E2761"/>
          <w:sz w:val="28"/>
        </w:rPr>
        <w:t>Operational Optimization (WGE Sprints)</w:t>
      </w:r>
    </w:p>
    <w:p>
      <w:r>
        <w:rPr>
          <w:sz w:val="22"/>
        </w:rPr>
        <w:t>Competitors: McKinsey, BCG, and Bain have AI practices. Internal consulting teams at large enterprises.</w:t>
      </w:r>
    </w:p>
    <w:p>
      <w:r>
        <w:rPr>
          <w:sz w:val="22"/>
        </w:rPr>
        <w:t>FrankMax Advantage: Fixed-price, results-driven engagement model. Proof-based ROI. Faster execution (90 days vs. 6 months).</w:t>
      </w:r>
    </w:p>
    <w:p>
      <w:pPr>
        <w:pStyle w:val="Heading2"/>
      </w:pPr>
      <w:r>
        <w:rPr>
          <w:color w:val="1E2761"/>
          <w:sz w:val="28"/>
        </w:rPr>
        <w:t>Pre-Incident Governance (PIAR)</w:t>
      </w:r>
    </w:p>
    <w:p>
      <w:r>
        <w:rPr>
          <w:sz w:val="22"/>
        </w:rPr>
        <w:t>Competitors: None exists yet. Emerging compliance consulting boutiques. No standardized offering.</w:t>
      </w:r>
    </w:p>
    <w:p>
      <w:r>
        <w:rPr>
          <w:sz w:val="22"/>
        </w:rPr>
        <w:t>FrankMax Advantage: Category creation. First-mover advantage. Becomes category standard.</w:t>
      </w:r>
    </w:p>
    <w:p>
      <w:pPr>
        <w:pStyle w:val="Heading2"/>
      </w:pPr>
      <w:r>
        <w:rPr>
          <w:color w:val="1E2761"/>
          <w:sz w:val="28"/>
        </w:rPr>
        <w:t>Settlement Infrastructure (ORF Protocol)</w:t>
      </w:r>
    </w:p>
    <w:p>
      <w:r>
        <w:rPr>
          <w:sz w:val="22"/>
        </w:rPr>
        <w:t>Competitors: SWIFT, Euroclear, DTCC, payment networks (Visa, Mastercard). These are incumbents, not competitors.</w:t>
      </w:r>
    </w:p>
    <w:p>
      <w:r>
        <w:rPr>
          <w:sz w:val="22"/>
        </w:rPr>
        <w:t>FrankMax Advantage: ORF is complementary, not competitive. Sits on top of existing settlement layers. Regulators will prefer standards-based governance to proprietary vendor stacks.</w:t>
      </w:r>
    </w:p>
    <w:p>
      <w:r>
        <w:br w:type="page"/>
      </w:r>
    </w:p>
    <w:p>
      <w:pPr>
        <w:pStyle w:val="Heading1"/>
      </w:pPr>
      <w:r>
        <w:rPr>
          <w:color w:val="1E2761"/>
          <w:sz w:val="32"/>
        </w:rPr>
        <w:t>PART 8: GO-TO-MARKET SEQUENCING</w:t>
      </w:r>
    </w:p>
    <w:p>
      <w:r>
        <w:rPr>
          <w:sz w:val="22"/>
        </w:rPr>
        <w:t>Time to first dollar is the priority. Revenue validates strategy. Cash funds the build.</w:t>
      </w:r>
    </w:p>
    <w:p>
      <w:pPr>
        <w:pStyle w:val="Heading2"/>
      </w:pPr>
      <w:r>
        <w:rPr>
          <w:color w:val="1E2761"/>
          <w:sz w:val="28"/>
        </w:rPr>
        <w:t>Phase 1: Days 1-30 (Deploy GTM Infrastructure)</w:t>
      </w:r>
    </w:p>
    <w:p>
      <w:r>
        <w:rPr>
          <w:sz w:val="22"/>
        </w:rPr>
        <w:t>Objective: Establish digital footprint, launch lead generation, begin outreach to high-intent buyers.</w:t>
      </w:r>
    </w:p>
    <w:p>
      <w:pPr>
        <w:pStyle w:val="ListBullet"/>
      </w:pPr>
      <w:r>
        <w:rPr>
          <w:sz w:val="22"/>
        </w:rPr>
        <w:t>Launch frankmax.digital with interactive AI billing recovery calculator</w:t>
      </w:r>
    </w:p>
    <w:p>
      <w:pPr>
        <w:pStyle w:val="ListBullet"/>
      </w:pPr>
      <w:r>
        <w:rPr>
          <w:sz w:val="22"/>
        </w:rPr>
        <w:t>Publish ORF governance thesis on andrewfranklinleo.com</w:t>
      </w:r>
    </w:p>
    <w:p>
      <w:pPr>
        <w:pStyle w:val="ListBullet"/>
      </w:pPr>
      <w:r>
        <w:rPr>
          <w:sz w:val="22"/>
        </w:rPr>
        <w:t>Launch free Governance Gap Assessment tool on levelup-max.com</w:t>
      </w:r>
    </w:p>
    <w:p>
      <w:pPr>
        <w:pStyle w:val="ListBullet"/>
      </w:pPr>
      <w:r>
        <w:rPr>
          <w:sz w:val="22"/>
        </w:rPr>
        <w:t>Build email outreach campaign targeting CFOs at 500+ enterprises (billing recovery angle)</w:t>
      </w:r>
    </w:p>
    <w:p>
      <w:pPr>
        <w:pStyle w:val="ListBullet"/>
      </w:pPr>
      <w:r>
        <w:rPr>
          <w:sz w:val="22"/>
        </w:rPr>
        <w:t>Create 2-3 case study templates (anonymized) showing billing recovery economics</w:t>
      </w:r>
    </w:p>
    <w:p>
      <w:pPr>
        <w:pStyle w:val="ListBullet"/>
      </w:pPr>
      <w:r>
        <w:rPr>
          <w:sz w:val="22"/>
        </w:rPr>
        <w:t>Establish LinkedIn presence, publish governance content weekly</w:t>
      </w:r>
    </w:p>
    <w:p>
      <w:pPr>
        <w:pStyle w:val="Heading2"/>
      </w:pPr>
      <w:r>
        <w:rPr>
          <w:color w:val="1E2761"/>
          <w:sz w:val="28"/>
        </w:rPr>
        <w:t>Phase 2: Days 30-60 (Land First Customers)</w:t>
      </w:r>
    </w:p>
    <w:p>
      <w:r>
        <w:rPr>
          <w:sz w:val="22"/>
        </w:rPr>
        <w:t>Objective: Close first 3 paid engagements, demonstrate repeatability, generate case studies.</w:t>
      </w:r>
    </w:p>
    <w:p>
      <w:pPr>
        <w:pStyle w:val="ListBullet"/>
      </w:pPr>
      <w:r>
        <w:rPr>
          <w:sz w:val="22"/>
        </w:rPr>
        <w:t>Target: 1 billing recovery engagement ($20K-$40K + performance fees)</w:t>
      </w:r>
    </w:p>
    <w:p>
      <w:pPr>
        <w:pStyle w:val="ListBullet"/>
      </w:pPr>
      <w:r>
        <w:rPr>
          <w:sz w:val="22"/>
        </w:rPr>
        <w:t>Target: 1 governance audit engagement ($25K-$75K)</w:t>
      </w:r>
    </w:p>
    <w:p>
      <w:pPr>
        <w:pStyle w:val="ListBullet"/>
      </w:pPr>
      <w:r>
        <w:rPr>
          <w:sz w:val="22"/>
        </w:rPr>
        <w:t>Target: 1 consulting engagement (risk assessment, $25K-$75K)</w:t>
      </w:r>
    </w:p>
    <w:p>
      <w:pPr>
        <w:pStyle w:val="ListBullet"/>
      </w:pPr>
      <w:r>
        <w:rPr>
          <w:sz w:val="22"/>
        </w:rPr>
        <w:t>Cumulative target: $75K-$200K revenue in 60 days</w:t>
      </w:r>
    </w:p>
    <w:p>
      <w:pPr>
        <w:pStyle w:val="ListBullet"/>
      </w:pPr>
      <w:r>
        <w:rPr>
          <w:sz w:val="22"/>
        </w:rPr>
        <w:t>Generate 10-15 qualified leads in sales pipeline</w:t>
      </w:r>
    </w:p>
    <w:p>
      <w:pPr>
        <w:pStyle w:val="ListBullet"/>
      </w:pPr>
      <w:r>
        <w:rPr>
          <w:sz w:val="22"/>
        </w:rPr>
        <w:t>Publish first 2-3 case studies (anonymized results)</w:t>
      </w:r>
    </w:p>
    <w:p>
      <w:pPr>
        <w:pStyle w:val="Heading2"/>
      </w:pPr>
      <w:r>
        <w:rPr>
          <w:color w:val="1E2761"/>
          <w:sz w:val="28"/>
        </w:rPr>
        <w:t>Phase 3: Days 60-90 (Prove Repeatability &amp; Launch Second Wave)</w:t>
      </w:r>
    </w:p>
    <w:p>
      <w:r>
        <w:rPr>
          <w:sz w:val="22"/>
        </w:rPr>
        <w:t>Objective: Demonstrate repeatable sales process. Deploy first WGE sprint. Launch bootcamp cohort.</w:t>
      </w:r>
    </w:p>
    <w:p>
      <w:pPr>
        <w:pStyle w:val="ListBullet"/>
      </w:pPr>
      <w:r>
        <w:rPr>
          <w:sz w:val="22"/>
        </w:rPr>
        <w:t>Close 3-5 additional consulting/audit engagements</w:t>
      </w:r>
    </w:p>
    <w:p>
      <w:pPr>
        <w:pStyle w:val="ListBullet"/>
      </w:pPr>
      <w:r>
        <w:rPr>
          <w:sz w:val="22"/>
        </w:rPr>
        <w:t>Deploy first WGE Production Stability sprint ($95K)</w:t>
      </w:r>
    </w:p>
    <w:p>
      <w:pPr>
        <w:pStyle w:val="ListBullet"/>
      </w:pPr>
      <w:r>
        <w:rPr>
          <w:sz w:val="22"/>
        </w:rPr>
        <w:t>Launch first Levelupmax bootcamp cohort (12-week program)</w:t>
      </w:r>
    </w:p>
    <w:p>
      <w:pPr>
        <w:pStyle w:val="ListBullet"/>
      </w:pPr>
      <w:r>
        <w:rPr>
          <w:sz w:val="22"/>
        </w:rPr>
        <w:t>Cumulative revenue target: $200K-$500K</w:t>
      </w:r>
    </w:p>
    <w:p>
      <w:pPr>
        <w:pStyle w:val="ListBullet"/>
      </w:pPr>
      <w:r>
        <w:rPr>
          <w:sz w:val="22"/>
        </w:rPr>
        <w:t>Pipeline target: 30-50 qualified opportunities</w:t>
      </w:r>
    </w:p>
    <w:p>
      <w:pPr>
        <w:pStyle w:val="ListBullet"/>
      </w:pPr>
      <w:r>
        <w:rPr>
          <w:sz w:val="22"/>
        </w:rPr>
        <w:t>Begin protocol licensing conversations with 2-3 institutional prospects</w:t>
      </w:r>
    </w:p>
    <w:p>
      <w:pPr>
        <w:pStyle w:val="Heading2"/>
      </w:pPr>
      <w:r>
        <w:rPr>
          <w:color w:val="1E2761"/>
          <w:sz w:val="28"/>
        </w:rPr>
        <w:t>Phase 4: Months 3-6 (Build Platform, Scale Services)</w:t>
      </w:r>
    </w:p>
    <w:p>
      <w:r>
        <w:rPr>
          <w:sz w:val="22"/>
        </w:rPr>
        <w:t>Objective: Launch first platform products. Scale operator deployments. Begin venture cell deployments.</w:t>
      </w:r>
    </w:p>
    <w:p>
      <w:pPr>
        <w:pStyle w:val="ListBullet"/>
      </w:pPr>
      <w:r>
        <w:rPr>
          <w:sz w:val="22"/>
        </w:rPr>
        <w:t>Launch FrankMax SaaS platform (Governance-as-a-Service)</w:t>
      </w:r>
    </w:p>
    <w:p>
      <w:pPr>
        <w:pStyle w:val="ListBullet"/>
      </w:pPr>
      <w:r>
        <w:rPr>
          <w:sz w:val="22"/>
        </w:rPr>
        <w:t>Deploy 3-5 additional WGE sprints</w:t>
      </w:r>
    </w:p>
    <w:p>
      <w:pPr>
        <w:pStyle w:val="ListBullet"/>
      </w:pPr>
      <w:r>
        <w:rPr>
          <w:sz w:val="22"/>
        </w:rPr>
        <w:t>Place 10-15 Levelupmax graduates as operators at client enterprises</w:t>
      </w:r>
    </w:p>
    <w:p>
      <w:pPr>
        <w:pStyle w:val="ListBullet"/>
      </w:pPr>
      <w:r>
        <w:rPr>
          <w:sz w:val="22"/>
        </w:rPr>
        <w:t>Close first 2-3 protocol licensing deals ($50K-$100K each)</w:t>
      </w:r>
    </w:p>
    <w:p>
      <w:pPr>
        <w:pStyle w:val="ListBullet"/>
      </w:pPr>
      <w:r>
        <w:rPr>
          <w:sz w:val="22"/>
        </w:rPr>
        <w:t>Deploy first 2-3 venture cell sandboxes (AINEF customers)</w:t>
      </w:r>
    </w:p>
    <w:p>
      <w:pPr>
        <w:pStyle w:val="ListBullet"/>
      </w:pPr>
      <w:r>
        <w:rPr>
          <w:sz w:val="22"/>
        </w:rPr>
        <w:t>Cumulative revenue target: $500K-$1.5M ARR run rate</w:t>
      </w:r>
    </w:p>
    <w:p>
      <w:pPr>
        <w:pStyle w:val="Heading2"/>
      </w:pPr>
      <w:r>
        <w:rPr>
          <w:color w:val="1E2761"/>
          <w:sz w:val="28"/>
        </w:rPr>
        <w:t>Phase 5: Months 6-12 (Institutional Expansion)</w:t>
      </w:r>
    </w:p>
    <w:p>
      <w:r>
        <w:rPr>
          <w:sz w:val="22"/>
        </w:rPr>
        <w:t>Objective: Expand into institutional buyers. Launch insurance partnerships. Begin government outreach.</w:t>
      </w:r>
    </w:p>
    <w:p>
      <w:pPr>
        <w:pStyle w:val="ListBullet"/>
      </w:pPr>
      <w:r>
        <w:rPr>
          <w:sz w:val="22"/>
        </w:rPr>
        <w:t>Expand protocol licensing to 5-8 enterprise clients</w:t>
      </w:r>
    </w:p>
    <w:p>
      <w:pPr>
        <w:pStyle w:val="ListBullet"/>
      </w:pPr>
      <w:r>
        <w:rPr>
          <w:sz w:val="22"/>
        </w:rPr>
        <w:t>Launch insurance product partnerships (Fragility Codex, parametric AI risk)</w:t>
      </w:r>
    </w:p>
    <w:p>
      <w:pPr>
        <w:pStyle w:val="ListBullet"/>
      </w:pPr>
      <w:r>
        <w:rPr>
          <w:sz w:val="22"/>
        </w:rPr>
        <w:t>Begin Singapore IMDA framework conversations</w:t>
      </w:r>
    </w:p>
    <w:p>
      <w:pPr>
        <w:pStyle w:val="ListBullet"/>
      </w:pPr>
      <w:r>
        <w:rPr>
          <w:sz w:val="22"/>
        </w:rPr>
        <w:t>Scale venture cell deployments (AINEF target: 10-20 ventures)</w:t>
      </w:r>
    </w:p>
    <w:p>
      <w:pPr>
        <w:pStyle w:val="ListBullet"/>
      </w:pPr>
      <w:r>
        <w:rPr>
          <w:sz w:val="22"/>
        </w:rPr>
        <w:t>Expand AINEG portfolio analytics to 10-15 institutional clients</w:t>
      </w:r>
    </w:p>
    <w:p>
      <w:pPr>
        <w:pStyle w:val="ListBullet"/>
      </w:pPr>
      <w:r>
        <w:rPr>
          <w:sz w:val="22"/>
        </w:rPr>
        <w:t>Cumulative revenue target: $2M-$5M ARR</w:t>
      </w:r>
    </w:p>
    <w:p>
      <w:pPr>
        <w:pStyle w:val="Heading2"/>
      </w:pPr>
      <w:r>
        <w:rPr>
          <w:color w:val="1E2761"/>
          <w:sz w:val="28"/>
        </w:rPr>
        <w:t>Phase 6: Year 2 (Ecosystem Activation)</w:t>
      </w:r>
    </w:p>
    <w:p>
      <w:r>
        <w:rPr>
          <w:sz w:val="22"/>
        </w:rPr>
        <w:t>Objective: Full ecosystem monetization. Government adoption. Settlement infrastructure pilots.</w:t>
      </w:r>
    </w:p>
    <w:p>
      <w:pPr>
        <w:pStyle w:val="ListBullet"/>
      </w:pPr>
      <w:r>
        <w:rPr>
          <w:sz w:val="22"/>
        </w:rPr>
        <w:t>50+ operators deployed across enterprises and venture cells</w:t>
      </w:r>
    </w:p>
    <w:p>
      <w:pPr>
        <w:pStyle w:val="ListBullet"/>
      </w:pPr>
      <w:r>
        <w:rPr>
          <w:sz w:val="22"/>
        </w:rPr>
        <w:t>20+ venture cells active under AINEF management</w:t>
      </w:r>
    </w:p>
    <w:p>
      <w:pPr>
        <w:pStyle w:val="ListBullet"/>
      </w:pPr>
      <w:r>
        <w:rPr>
          <w:sz w:val="22"/>
        </w:rPr>
        <w:t>First government framework contract (IMDA Singapore or equivalent, $2M-$5M)</w:t>
      </w:r>
    </w:p>
    <w:p>
      <w:pPr>
        <w:pStyle w:val="ListBullet"/>
      </w:pPr>
      <w:r>
        <w:rPr>
          <w:sz w:val="22"/>
        </w:rPr>
        <w:t>ORF protocol pilot deployments with 2-3 institutional settlement users</w:t>
      </w:r>
    </w:p>
    <w:p>
      <w:pPr>
        <w:pStyle w:val="ListBullet"/>
      </w:pPr>
      <w:r>
        <w:rPr>
          <w:sz w:val="22"/>
        </w:rPr>
        <w:t>UniVenture IP marketplace with 20+ active stacks deployed</w:t>
      </w:r>
    </w:p>
    <w:p>
      <w:pPr>
        <w:pStyle w:val="ListBullet"/>
      </w:pPr>
      <w:r>
        <w:rPr>
          <w:sz w:val="22"/>
        </w:rPr>
        <w:t>Target ARR: $10M-$50M</w:t>
      </w:r>
    </w:p>
    <w:p>
      <w:r>
        <w:br w:type="page"/>
      </w:r>
    </w:p>
    <w:p>
      <w:pPr>
        <w:pStyle w:val="Heading1"/>
      </w:pPr>
      <w:r>
        <w:rPr>
          <w:color w:val="1E2761"/>
          <w:sz w:val="32"/>
        </w:rPr>
        <w:t>PART 9: REVENUE MODEL SUMMARY</w:t>
      </w:r>
    </w:p>
    <w:p>
      <w:r>
        <w:rPr>
          <w:sz w:val="22"/>
        </w:rPr>
        <w:t>Comprehensive revenue model showing all monetization streams across time horizons.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5E8F0"/>
          </w:tcPr>
          <w:p>
            <w:r>
              <w:rPr>
                <w:b/>
                <w:sz w:val="22"/>
              </w:rPr>
              <w:t>Revenue Stream</w:t>
            </w:r>
          </w:p>
        </w:tc>
        <w:tc>
          <w:tcPr>
            <w:tcW w:type="dxa" w:w="1440"/>
            <w:shd w:fill="D5E8F0"/>
          </w:tcPr>
          <w:p>
            <w:r>
              <w:rPr>
                <w:b/>
                <w:sz w:val="22"/>
              </w:rPr>
              <w:t>Type</w:t>
            </w:r>
          </w:p>
        </w:tc>
        <w:tc>
          <w:tcPr>
            <w:tcW w:type="dxa" w:w="1440"/>
            <w:shd w:fill="D5E8F0"/>
          </w:tcPr>
          <w:p>
            <w:r>
              <w:rPr>
                <w:b/>
                <w:sz w:val="22"/>
              </w:rPr>
              <w:t>Pricing Model</w:t>
            </w:r>
          </w:p>
        </w:tc>
        <w:tc>
          <w:tcPr>
            <w:tcW w:type="dxa" w:w="1440"/>
            <w:shd w:fill="D5E8F0"/>
          </w:tcPr>
          <w:p>
            <w:r>
              <w:rPr>
                <w:b/>
                <w:sz w:val="22"/>
              </w:rPr>
              <w:t>Year 1 Target</w:t>
            </w:r>
          </w:p>
        </w:tc>
        <w:tc>
          <w:tcPr>
            <w:tcW w:type="dxa" w:w="1440"/>
            <w:shd w:fill="D5E8F0"/>
          </w:tcPr>
          <w:p>
            <w:r>
              <w:rPr>
                <w:b/>
                <w:sz w:val="22"/>
              </w:rPr>
              <w:t>Year 2 Target</w:t>
            </w:r>
          </w:p>
        </w:tc>
        <w:tc>
          <w:tcPr>
            <w:tcW w:type="dxa" w:w="1440"/>
            <w:shd w:fill="D5E8F0"/>
          </w:tcPr>
          <w:p>
            <w:r>
              <w:rPr>
                <w:b/>
                <w:sz w:val="22"/>
              </w:rPr>
              <w:t>Year 3 Target</w:t>
            </w:r>
          </w:p>
        </w:tc>
      </w:tr>
      <w:tr>
        <w:tc>
          <w:tcPr>
            <w:tcW w:type="dxa" w:w="1440"/>
          </w:tcPr>
          <w:p>
            <w:r>
              <w:rPr>
                <w:sz w:val="20"/>
              </w:rPr>
              <w:t>Consulting Engagements (Tier A)</w:t>
            </w:r>
          </w:p>
        </w:tc>
        <w:tc>
          <w:tcPr>
            <w:tcW w:type="dxa" w:w="1440"/>
          </w:tcPr>
          <w:p>
            <w:r>
              <w:rPr>
                <w:sz w:val="20"/>
              </w:rPr>
              <w:t>One-time</w:t>
            </w:r>
          </w:p>
        </w:tc>
        <w:tc>
          <w:tcPr>
            <w:tcW w:type="dxa" w:w="1440"/>
          </w:tcPr>
          <w:p>
            <w:r>
              <w:rPr>
                <w:sz w:val="20"/>
              </w:rPr>
              <w:t>$25K-$110K per engagement</w:t>
            </w:r>
          </w:p>
        </w:tc>
        <w:tc>
          <w:tcPr>
            <w:tcW w:type="dxa" w:w="1440"/>
          </w:tcPr>
          <w:p>
            <w:r>
              <w:rPr>
                <w:sz w:val="20"/>
              </w:rPr>
              <w:t>$300K-$600K</w:t>
            </w:r>
          </w:p>
        </w:tc>
        <w:tc>
          <w:tcPr>
            <w:tcW w:type="dxa" w:w="1440"/>
          </w:tcPr>
          <w:p>
            <w:r>
              <w:rPr>
                <w:sz w:val="20"/>
              </w:rPr>
              <w:t>$400K-$800K</w:t>
            </w:r>
          </w:p>
        </w:tc>
        <w:tc>
          <w:tcPr>
            <w:tcW w:type="dxa" w:w="1440"/>
          </w:tcPr>
          <w:p>
            <w:r>
              <w:rPr>
                <w:sz w:val="20"/>
              </w:rPr>
              <w:t>$500K-$1M</w:t>
            </w:r>
          </w:p>
        </w:tc>
      </w:tr>
      <w:tr>
        <w:tc>
          <w:tcPr>
            <w:tcW w:type="dxa" w:w="1440"/>
          </w:tcPr>
          <w:p>
            <w:r>
              <w:rPr>
                <w:sz w:val="20"/>
              </w:rPr>
              <w:t>SaaS/Platform Subscriptions</w:t>
            </w:r>
          </w:p>
        </w:tc>
        <w:tc>
          <w:tcPr>
            <w:tcW w:type="dxa" w:w="1440"/>
          </w:tcPr>
          <w:p>
            <w:r>
              <w:rPr>
                <w:sz w:val="20"/>
              </w:rPr>
              <w:t>Recurring</w:t>
            </w:r>
          </w:p>
        </w:tc>
        <w:tc>
          <w:tcPr>
            <w:tcW w:type="dxa" w:w="1440"/>
          </w:tcPr>
          <w:p>
            <w:r>
              <w:rPr>
                <w:sz w:val="20"/>
              </w:rPr>
              <w:t>$15K-$500K/yr per customer</w:t>
            </w:r>
          </w:p>
        </w:tc>
        <w:tc>
          <w:tcPr>
            <w:tcW w:type="dxa" w:w="1440"/>
          </w:tcPr>
          <w:p>
            <w:r>
              <w:rPr>
                <w:sz w:val="20"/>
              </w:rPr>
              <w:t>$200K-$500K</w:t>
            </w:r>
          </w:p>
        </w:tc>
        <w:tc>
          <w:tcPr>
            <w:tcW w:type="dxa" w:w="1440"/>
          </w:tcPr>
          <w:p>
            <w:r>
              <w:rPr>
                <w:sz w:val="20"/>
              </w:rPr>
              <w:t>$800K-$3M</w:t>
            </w:r>
          </w:p>
        </w:tc>
        <w:tc>
          <w:tcPr>
            <w:tcW w:type="dxa" w:w="1440"/>
          </w:tcPr>
          <w:p>
            <w:r>
              <w:rPr>
                <w:sz w:val="20"/>
              </w:rPr>
              <w:t>$3M-$10M</w:t>
            </w:r>
          </w:p>
        </w:tc>
      </w:tr>
      <w:tr>
        <w:tc>
          <w:tcPr>
            <w:tcW w:type="dxa" w:w="1440"/>
          </w:tcPr>
          <w:p>
            <w:r>
              <w:rPr>
                <w:sz w:val="20"/>
              </w:rPr>
              <w:t>Performance Fees (Billing Recovery)</w:t>
            </w:r>
          </w:p>
        </w:tc>
        <w:tc>
          <w:tcPr>
            <w:tcW w:type="dxa" w:w="1440"/>
          </w:tcPr>
          <w:p>
            <w:r>
              <w:rPr>
                <w:sz w:val="20"/>
              </w:rPr>
              <w:t>Performance</w:t>
            </w:r>
          </w:p>
        </w:tc>
        <w:tc>
          <w:tcPr>
            <w:tcW w:type="dxa" w:w="1440"/>
          </w:tcPr>
          <w:p>
            <w:r>
              <w:rPr>
                <w:sz w:val="20"/>
              </w:rPr>
              <w:t>30-40% of recovery</w:t>
            </w:r>
          </w:p>
        </w:tc>
        <w:tc>
          <w:tcPr>
            <w:tcW w:type="dxa" w:w="1440"/>
          </w:tcPr>
          <w:p>
            <w:r>
              <w:rPr>
                <w:sz w:val="20"/>
              </w:rPr>
              <w:t>$100K-$300K</w:t>
            </w:r>
          </w:p>
        </w:tc>
        <w:tc>
          <w:tcPr>
            <w:tcW w:type="dxa" w:w="1440"/>
          </w:tcPr>
          <w:p>
            <w:r>
              <w:rPr>
                <w:sz w:val="20"/>
              </w:rPr>
              <w:t>$200K-$500K</w:t>
            </w:r>
          </w:p>
        </w:tc>
        <w:tc>
          <w:tcPr>
            <w:tcW w:type="dxa" w:w="1440"/>
          </w:tcPr>
          <w:p>
            <w:r>
              <w:rPr>
                <w:sz w:val="20"/>
              </w:rPr>
              <w:t>$500K-$1.5M</w:t>
            </w:r>
          </w:p>
        </w:tc>
      </w:tr>
      <w:tr>
        <w:tc>
          <w:tcPr>
            <w:tcW w:type="dxa" w:w="1440"/>
          </w:tcPr>
          <w:p>
            <w:r>
              <w:rPr>
                <w:sz w:val="20"/>
              </w:rPr>
              <w:t>Bootcamp Tuition &amp; Placement</w:t>
            </w:r>
          </w:p>
        </w:tc>
        <w:tc>
          <w:tcPr>
            <w:tcW w:type="dxa" w:w="1440"/>
          </w:tcPr>
          <w:p>
            <w:r>
              <w:rPr>
                <w:sz w:val="20"/>
              </w:rPr>
              <w:t>One-time + Recurring</w:t>
            </w:r>
          </w:p>
        </w:tc>
        <w:tc>
          <w:tcPr>
            <w:tcW w:type="dxa" w:w="1440"/>
          </w:tcPr>
          <w:p>
            <w:r>
              <w:rPr>
                <w:sz w:val="20"/>
              </w:rPr>
              <w:t>$800-$3.5K per + 15-20% placement</w:t>
            </w:r>
          </w:p>
        </w:tc>
        <w:tc>
          <w:tcPr>
            <w:tcW w:type="dxa" w:w="1440"/>
          </w:tcPr>
          <w:p>
            <w:r>
              <w:rPr>
                <w:sz w:val="20"/>
              </w:rPr>
              <w:t>$50K-$150K</w:t>
            </w:r>
          </w:p>
        </w:tc>
        <w:tc>
          <w:tcPr>
            <w:tcW w:type="dxa" w:w="1440"/>
          </w:tcPr>
          <w:p>
            <w:r>
              <w:rPr>
                <w:sz w:val="20"/>
              </w:rPr>
              <w:t>$150K-$400K</w:t>
            </w:r>
          </w:p>
        </w:tc>
        <w:tc>
          <w:tcPr>
            <w:tcW w:type="dxa" w:w="1440"/>
          </w:tcPr>
          <w:p>
            <w:r>
              <w:rPr>
                <w:sz w:val="20"/>
              </w:rPr>
              <w:t>$300K-$800K</w:t>
            </w:r>
          </w:p>
        </w:tc>
      </w:tr>
      <w:tr>
        <w:tc>
          <w:tcPr>
            <w:tcW w:type="dxa" w:w="1440"/>
          </w:tcPr>
          <w:p>
            <w:r>
              <w:rPr>
                <w:sz w:val="20"/>
              </w:rPr>
              <w:t>Operator Deployment Service</w:t>
            </w:r>
          </w:p>
        </w:tc>
        <w:tc>
          <w:tcPr>
            <w:tcW w:type="dxa" w:w="1440"/>
          </w:tcPr>
          <w:p>
            <w:r>
              <w:rPr>
                <w:sz w:val="20"/>
              </w:rPr>
              <w:t>Recurring</w:t>
            </w:r>
          </w:p>
        </w:tc>
        <w:tc>
          <w:tcPr>
            <w:tcW w:type="dxa" w:w="1440"/>
          </w:tcPr>
          <w:p>
            <w:r>
              <w:rPr>
                <w:sz w:val="20"/>
              </w:rPr>
              <w:t>$8K-$25K per operator/month</w:t>
            </w:r>
          </w:p>
        </w:tc>
        <w:tc>
          <w:tcPr>
            <w:tcW w:type="dxa" w:w="1440"/>
          </w:tcPr>
          <w:p>
            <w:r>
              <w:rPr>
                <w:sz w:val="20"/>
              </w:rPr>
              <w:t>$200K-$500K</w:t>
            </w:r>
          </w:p>
        </w:tc>
        <w:tc>
          <w:tcPr>
            <w:tcW w:type="dxa" w:w="1440"/>
          </w:tcPr>
          <w:p>
            <w:r>
              <w:rPr>
                <w:sz w:val="20"/>
              </w:rPr>
              <w:t>$600K-$2M</w:t>
            </w:r>
          </w:p>
        </w:tc>
        <w:tc>
          <w:tcPr>
            <w:tcW w:type="dxa" w:w="1440"/>
          </w:tcPr>
          <w:p>
            <w:r>
              <w:rPr>
                <w:sz w:val="20"/>
              </w:rPr>
              <w:t>$1.5M-$5M</w:t>
            </w:r>
          </w:p>
        </w:tc>
      </w:tr>
      <w:tr>
        <w:tc>
          <w:tcPr>
            <w:tcW w:type="dxa" w:w="1440"/>
          </w:tcPr>
          <w:p>
            <w:r>
              <w:rPr>
                <w:sz w:val="20"/>
              </w:rPr>
              <w:t>Protocol Licensing</w:t>
            </w:r>
          </w:p>
        </w:tc>
        <w:tc>
          <w:tcPr>
            <w:tcW w:type="dxa" w:w="1440"/>
          </w:tcPr>
          <w:p>
            <w:r>
              <w:rPr>
                <w:sz w:val="20"/>
              </w:rPr>
              <w:t>Recurring</w:t>
            </w:r>
          </w:p>
        </w:tc>
        <w:tc>
          <w:tcPr>
            <w:tcW w:type="dxa" w:w="1440"/>
          </w:tcPr>
          <w:p>
            <w:r>
              <w:rPr>
                <w:sz w:val="20"/>
              </w:rPr>
              <w:t>$50K-$500K/yr per enterprise</w:t>
            </w:r>
          </w:p>
        </w:tc>
        <w:tc>
          <w:tcPr>
            <w:tcW w:type="dxa" w:w="1440"/>
          </w:tcPr>
          <w:p>
            <w:r>
              <w:rPr>
                <w:sz w:val="20"/>
              </w:rPr>
              <w:t>$0-$100K</w:t>
            </w:r>
          </w:p>
        </w:tc>
        <w:tc>
          <w:tcPr>
            <w:tcW w:type="dxa" w:w="1440"/>
          </w:tcPr>
          <w:p>
            <w:r>
              <w:rPr>
                <w:sz w:val="20"/>
              </w:rPr>
              <w:t>$500K-$2M</w:t>
            </w:r>
          </w:p>
        </w:tc>
        <w:tc>
          <w:tcPr>
            <w:tcW w:type="dxa" w:w="1440"/>
          </w:tcPr>
          <w:p>
            <w:r>
              <w:rPr>
                <w:sz w:val="20"/>
              </w:rPr>
              <w:t>$2M-$10M</w:t>
            </w:r>
          </w:p>
        </w:tc>
      </w:tr>
      <w:tr>
        <w:tc>
          <w:tcPr>
            <w:tcW w:type="dxa" w:w="1440"/>
          </w:tcPr>
          <w:p>
            <w:r>
              <w:rPr>
                <w:sz w:val="20"/>
              </w:rPr>
              <w:t>Government Contracts</w:t>
            </w:r>
          </w:p>
        </w:tc>
        <w:tc>
          <w:tcPr>
            <w:tcW w:type="dxa" w:w="1440"/>
          </w:tcPr>
          <w:p>
            <w:r>
              <w:rPr>
                <w:sz w:val="20"/>
              </w:rPr>
              <w:t>One-time + Recurring</w:t>
            </w:r>
          </w:p>
        </w:tc>
        <w:tc>
          <w:tcPr>
            <w:tcW w:type="dxa" w:w="1440"/>
          </w:tcPr>
          <w:p>
            <w:r>
              <w:rPr>
                <w:sz w:val="20"/>
              </w:rPr>
              <w:t>$2M-$5M per framework</w:t>
            </w:r>
          </w:p>
        </w:tc>
        <w:tc>
          <w:tcPr>
            <w:tcW w:type="dxa" w:w="1440"/>
          </w:tcPr>
          <w:p>
            <w:r>
              <w:rPr>
                <w:sz w:val="20"/>
              </w:rPr>
              <w:t>$0</w:t>
            </w:r>
          </w:p>
        </w:tc>
        <w:tc>
          <w:tcPr>
            <w:tcW w:type="dxa" w:w="1440"/>
          </w:tcPr>
          <w:p>
            <w:r>
              <w:rPr>
                <w:sz w:val="20"/>
              </w:rPr>
              <w:t>$2M-$5M</w:t>
            </w:r>
          </w:p>
        </w:tc>
        <w:tc>
          <w:tcPr>
            <w:tcW w:type="dxa" w:w="1440"/>
          </w:tcPr>
          <w:p>
            <w:r>
              <w:rPr>
                <w:sz w:val="20"/>
              </w:rPr>
              <w:t>$5M-$15M</w:t>
            </w:r>
          </w:p>
        </w:tc>
      </w:tr>
      <w:tr>
        <w:tc>
          <w:tcPr>
            <w:tcW w:type="dxa" w:w="1440"/>
          </w:tcPr>
          <w:p>
            <w:r>
              <w:rPr>
                <w:sz w:val="20"/>
              </w:rPr>
              <w:t>IP Stack Licensing (UniVenture)</w:t>
            </w:r>
          </w:p>
        </w:tc>
        <w:tc>
          <w:tcPr>
            <w:tcW w:type="dxa" w:w="1440"/>
          </w:tcPr>
          <w:p>
            <w:r>
              <w:rPr>
                <w:sz w:val="20"/>
              </w:rPr>
              <w:t>Revenue-share</w:t>
            </w:r>
          </w:p>
        </w:tc>
        <w:tc>
          <w:tcPr>
            <w:tcW w:type="dxa" w:w="1440"/>
          </w:tcPr>
          <w:p>
            <w:r>
              <w:rPr>
                <w:sz w:val="20"/>
              </w:rPr>
              <w:t>5-15% per deployment</w:t>
            </w:r>
          </w:p>
        </w:tc>
        <w:tc>
          <w:tcPr>
            <w:tcW w:type="dxa" w:w="1440"/>
          </w:tcPr>
          <w:p>
            <w:r>
              <w:rPr>
                <w:sz w:val="20"/>
              </w:rPr>
              <w:t>$100K-$300K</w:t>
            </w:r>
          </w:p>
        </w:tc>
        <w:tc>
          <w:tcPr>
            <w:tcW w:type="dxa" w:w="1440"/>
          </w:tcPr>
          <w:p>
            <w:r>
              <w:rPr>
                <w:sz w:val="20"/>
              </w:rPr>
              <w:t>$300K-$1M</w:t>
            </w:r>
          </w:p>
        </w:tc>
        <w:tc>
          <w:tcPr>
            <w:tcW w:type="dxa" w:w="1440"/>
          </w:tcPr>
          <w:p>
            <w:r>
              <w:rPr>
                <w:sz w:val="20"/>
              </w:rPr>
              <w:t>$1M-$5M</w:t>
            </w:r>
          </w:p>
        </w:tc>
      </w:tr>
      <w:tr>
        <w:tc>
          <w:tcPr>
            <w:tcW w:type="dxa" w:w="1440"/>
          </w:tcPr>
          <w:p>
            <w:r>
              <w:rPr>
                <w:sz w:val="20"/>
              </w:rPr>
              <w:t>Insurance Premiums (Fragility Codex)</w:t>
            </w:r>
          </w:p>
        </w:tc>
        <w:tc>
          <w:tcPr>
            <w:tcW w:type="dxa" w:w="1440"/>
          </w:tcPr>
          <w:p>
            <w:r>
              <w:rPr>
                <w:sz w:val="20"/>
              </w:rPr>
              <w:t>Recurring</w:t>
            </w:r>
          </w:p>
        </w:tc>
        <w:tc>
          <w:tcPr>
            <w:tcW w:type="dxa" w:w="1440"/>
          </w:tcPr>
          <w:p>
            <w:r>
              <w:rPr>
                <w:sz w:val="20"/>
              </w:rPr>
              <w:t>8-15% of risk at play</w:t>
            </w:r>
          </w:p>
        </w:tc>
        <w:tc>
          <w:tcPr>
            <w:tcW w:type="dxa" w:w="1440"/>
          </w:tcPr>
          <w:p>
            <w:r>
              <w:rPr>
                <w:sz w:val="20"/>
              </w:rPr>
              <w:t>$0</w:t>
            </w:r>
          </w:p>
        </w:tc>
        <w:tc>
          <w:tcPr>
            <w:tcW w:type="dxa" w:w="1440"/>
          </w:tcPr>
          <w:p>
            <w:r>
              <w:rPr>
                <w:sz w:val="20"/>
              </w:rPr>
              <w:t>$100K-$500K</w:t>
            </w:r>
          </w:p>
        </w:tc>
        <w:tc>
          <w:tcPr>
            <w:tcW w:type="dxa" w:w="1440"/>
          </w:tcPr>
          <w:p>
            <w:r>
              <w:rPr>
                <w:sz w:val="20"/>
              </w:rPr>
              <w:t>$1M-$5M</w:t>
            </w:r>
          </w:p>
        </w:tc>
      </w:tr>
      <w:tr>
        <w:tc>
          <w:tcPr>
            <w:tcW w:type="dxa" w:w="1440"/>
          </w:tcPr>
          <w:p>
            <w:r>
              <w:rPr>
                <w:sz w:val="20"/>
              </w:rPr>
              <w:t>Settlement Efficiency (ORF)</w:t>
            </w:r>
          </w:p>
        </w:tc>
        <w:tc>
          <w:tcPr>
            <w:tcW w:type="dxa" w:w="1440"/>
          </w:tcPr>
          <w:p>
            <w:r>
              <w:rPr>
                <w:sz w:val="20"/>
              </w:rPr>
              <w:t>Recurring</w:t>
            </w:r>
          </w:p>
        </w:tc>
        <w:tc>
          <w:tcPr>
            <w:tcW w:type="dxa" w:w="1440"/>
          </w:tcPr>
          <w:p>
            <w:r>
              <w:rPr>
                <w:sz w:val="20"/>
              </w:rPr>
              <w:t>2-5 bps of transaction volume</w:t>
            </w:r>
          </w:p>
        </w:tc>
        <w:tc>
          <w:tcPr>
            <w:tcW w:type="dxa" w:w="1440"/>
          </w:tcPr>
          <w:p>
            <w:r>
              <w:rPr>
                <w:sz w:val="20"/>
              </w:rPr>
              <w:t>$0</w:t>
            </w:r>
          </w:p>
        </w:tc>
        <w:tc>
          <w:tcPr>
            <w:tcW w:type="dxa" w:w="1440"/>
          </w:tcPr>
          <w:p>
            <w:r>
              <w:rPr>
                <w:sz w:val="20"/>
              </w:rPr>
              <w:t>$0</w:t>
            </w:r>
          </w:p>
        </w:tc>
        <w:tc>
          <w:tcPr>
            <w:tcW w:type="dxa" w:w="1440"/>
          </w:tcPr>
          <w:p>
            <w:r>
              <w:rPr>
                <w:sz w:val="20"/>
              </w:rPr>
              <w:t>$50M-$500M+</w:t>
            </w:r>
          </w:p>
        </w:tc>
      </w:tr>
    </w:tbl>
    <w:p>
      <w:pPr>
        <w:pStyle w:val="Heading2"/>
      </w:pPr>
      <w:r>
        <w:rPr>
          <w:color w:val="1E2761"/>
          <w:sz w:val="28"/>
        </w:rPr>
        <w:t>Annual Revenue Projections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5E8F0"/>
          </w:tcPr>
          <w:p>
            <w:r>
              <w:rPr>
                <w:b/>
                <w:sz w:val="22"/>
              </w:rPr>
              <w:t>Scenario</w:t>
            </w:r>
          </w:p>
        </w:tc>
        <w:tc>
          <w:tcPr>
            <w:tcW w:type="dxa" w:w="1728"/>
            <w:shd w:fill="D5E8F0"/>
          </w:tcPr>
          <w:p>
            <w:r>
              <w:rPr>
                <w:b/>
                <w:sz w:val="22"/>
              </w:rPr>
              <w:t>Year 1</w:t>
            </w:r>
          </w:p>
        </w:tc>
        <w:tc>
          <w:tcPr>
            <w:tcW w:type="dxa" w:w="1728"/>
            <w:shd w:fill="D5E8F0"/>
          </w:tcPr>
          <w:p>
            <w:r>
              <w:rPr>
                <w:b/>
                <w:sz w:val="22"/>
              </w:rPr>
              <w:t>Year 2</w:t>
            </w:r>
          </w:p>
        </w:tc>
        <w:tc>
          <w:tcPr>
            <w:tcW w:type="dxa" w:w="1728"/>
            <w:shd w:fill="D5E8F0"/>
          </w:tcPr>
          <w:p>
            <w:r>
              <w:rPr>
                <w:b/>
                <w:sz w:val="22"/>
              </w:rPr>
              <w:t>Year 3</w:t>
            </w:r>
          </w:p>
        </w:tc>
        <w:tc>
          <w:tcPr>
            <w:tcW w:type="dxa" w:w="1728"/>
            <w:shd w:fill="D5E8F0"/>
          </w:tcPr>
          <w:p>
            <w:r>
              <w:rPr>
                <w:b/>
                <w:sz w:val="22"/>
              </w:rPr>
              <w:t>Year 5</w:t>
            </w:r>
          </w:p>
        </w:tc>
      </w:tr>
      <w:tr>
        <w:tc>
          <w:tcPr>
            <w:tcW w:type="dxa" w:w="1728"/>
          </w:tcPr>
          <w:p>
            <w:r>
              <w:rPr>
                <w:sz w:val="20"/>
              </w:rPr>
              <w:t>Conservative</w:t>
            </w:r>
          </w:p>
        </w:tc>
        <w:tc>
          <w:tcPr>
            <w:tcW w:type="dxa" w:w="1728"/>
          </w:tcPr>
          <w:p>
            <w:r>
              <w:rPr>
                <w:sz w:val="20"/>
              </w:rPr>
              <w:t>$1M-$2.5M</w:t>
            </w:r>
          </w:p>
        </w:tc>
        <w:tc>
          <w:tcPr>
            <w:tcW w:type="dxa" w:w="1728"/>
          </w:tcPr>
          <w:p>
            <w:r>
              <w:rPr>
                <w:sz w:val="20"/>
              </w:rPr>
              <w:t>$3M-$8M</w:t>
            </w:r>
          </w:p>
        </w:tc>
        <w:tc>
          <w:tcPr>
            <w:tcW w:type="dxa" w:w="1728"/>
          </w:tcPr>
          <w:p>
            <w:r>
              <w:rPr>
                <w:sz w:val="20"/>
              </w:rPr>
              <w:t>$10M-$30M</w:t>
            </w:r>
          </w:p>
        </w:tc>
        <w:tc>
          <w:tcPr>
            <w:tcW w:type="dxa" w:w="1728"/>
          </w:tcPr>
          <w:p>
            <w:r>
              <w:rPr>
                <w:sz w:val="20"/>
              </w:rPr>
              <w:t>$50M-$200M</w:t>
            </w:r>
          </w:p>
        </w:tc>
      </w:tr>
      <w:tr>
        <w:tc>
          <w:tcPr>
            <w:tcW w:type="dxa" w:w="1728"/>
          </w:tcPr>
          <w:p>
            <w:r>
              <w:rPr>
                <w:sz w:val="20"/>
              </w:rPr>
              <w:t>Base Case</w:t>
            </w:r>
          </w:p>
        </w:tc>
        <w:tc>
          <w:tcPr>
            <w:tcW w:type="dxa" w:w="1728"/>
          </w:tcPr>
          <w:p>
            <w:r>
              <w:rPr>
                <w:sz w:val="20"/>
              </w:rPr>
              <w:t>$1.5M-$3.5M</w:t>
            </w:r>
          </w:p>
        </w:tc>
        <w:tc>
          <w:tcPr>
            <w:tcW w:type="dxa" w:w="1728"/>
          </w:tcPr>
          <w:p>
            <w:r>
              <w:rPr>
                <w:sz w:val="20"/>
              </w:rPr>
              <w:t>$5M-$12M</w:t>
            </w:r>
          </w:p>
        </w:tc>
        <w:tc>
          <w:tcPr>
            <w:tcW w:type="dxa" w:w="1728"/>
          </w:tcPr>
          <w:p>
            <w:r>
              <w:rPr>
                <w:sz w:val="20"/>
              </w:rPr>
              <w:t>$25M-$75M</w:t>
            </w:r>
          </w:p>
        </w:tc>
        <w:tc>
          <w:tcPr>
            <w:tcW w:type="dxa" w:w="1728"/>
          </w:tcPr>
          <w:p>
            <w:r>
              <w:rPr>
                <w:sz w:val="20"/>
              </w:rPr>
              <w:t>$200M-$1B</w:t>
            </w:r>
          </w:p>
        </w:tc>
      </w:tr>
      <w:tr>
        <w:tc>
          <w:tcPr>
            <w:tcW w:type="dxa" w:w="1728"/>
          </w:tcPr>
          <w:p>
            <w:r>
              <w:rPr>
                <w:sz w:val="20"/>
              </w:rPr>
              <w:t>Aggressive</w:t>
            </w:r>
          </w:p>
        </w:tc>
        <w:tc>
          <w:tcPr>
            <w:tcW w:type="dxa" w:w="1728"/>
          </w:tcPr>
          <w:p>
            <w:r>
              <w:rPr>
                <w:sz w:val="20"/>
              </w:rPr>
              <w:t>$2.5M-$5M</w:t>
            </w:r>
          </w:p>
        </w:tc>
        <w:tc>
          <w:tcPr>
            <w:tcW w:type="dxa" w:w="1728"/>
          </w:tcPr>
          <w:p>
            <w:r>
              <w:rPr>
                <w:sz w:val="20"/>
              </w:rPr>
              <w:t>$8M-$20M</w:t>
            </w:r>
          </w:p>
        </w:tc>
        <w:tc>
          <w:tcPr>
            <w:tcW w:type="dxa" w:w="1728"/>
          </w:tcPr>
          <w:p>
            <w:r>
              <w:rPr>
                <w:sz w:val="20"/>
              </w:rPr>
              <w:t>$50M-$150M</w:t>
            </w:r>
          </w:p>
        </w:tc>
        <w:tc>
          <w:tcPr>
            <w:tcW w:type="dxa" w:w="1728"/>
          </w:tcPr>
          <w:p>
            <w:r>
              <w:rPr>
                <w:sz w:val="20"/>
              </w:rPr>
              <w:t>$500M-$5B</w:t>
            </w:r>
          </w:p>
        </w:tc>
      </w:tr>
    </w:tbl>
    <w:p>
      <w:r>
        <w:rPr>
          <w:sz w:val="22"/>
        </w:rPr>
        <w:t>Key Assumptions:</w:t>
      </w:r>
    </w:p>
    <w:p>
      <w:pPr>
        <w:pStyle w:val="ListBullet"/>
      </w:pPr>
      <w:r>
        <w:rPr>
          <w:sz w:val="22"/>
        </w:rPr>
        <w:t>Year 1: Focus on Tier A services and early SaaS product launches. Limited institutional revenue.</w:t>
      </w:r>
    </w:p>
    <w:p>
      <w:pPr>
        <w:pStyle w:val="ListBullet"/>
      </w:pPr>
      <w:r>
        <w:rPr>
          <w:sz w:val="22"/>
        </w:rPr>
        <w:t>Year 2: Tier B products mature. Institutional adoption accelerates. First government contracts.</w:t>
      </w:r>
    </w:p>
    <w:p>
      <w:pPr>
        <w:pStyle w:val="ListBullet"/>
      </w:pPr>
      <w:r>
        <w:rPr>
          <w:sz w:val="22"/>
        </w:rPr>
        <w:t>Year 3: Tier C infrastructure plays begin contributing. Settlement and regulatory licensing scale.</w:t>
      </w:r>
    </w:p>
    <w:p>
      <w:pPr>
        <w:pStyle w:val="ListBullet"/>
      </w:pPr>
      <w:r>
        <w:rPr>
          <w:sz w:val="22"/>
        </w:rPr>
        <w:t>Year 5+: ORF protocol becomes industry standard. Settlement fees dominate revenue composition. Institutional adoption 50%+.</w:t>
      </w:r>
    </w:p>
    <w:p>
      <w:r>
        <w:br w:type="page"/>
      </w:r>
    </w:p>
    <w:p>
      <w:pPr>
        <w:pStyle w:val="Heading1"/>
      </w:pPr>
      <w:r>
        <w:rPr>
          <w:color w:val="1E2761"/>
          <w:sz w:val="32"/>
        </w:rPr>
        <w:t>PART 10: RISK AND KILL CRITERIA</w:t>
      </w:r>
    </w:p>
    <w:p>
      <w:r>
        <w:rPr>
          <w:sz w:val="22"/>
        </w:rPr>
        <w:t>For each Tier A opportunity, here are the measurable conditions that must exist for PMF and the kill criteria if conditions are not met.</w:t>
      </w:r>
    </w:p>
    <w:p>
      <w:pPr>
        <w:pStyle w:val="Heading2"/>
      </w:pPr>
      <w:r>
        <w:rPr>
          <w:color w:val="1E2761"/>
          <w:sz w:val="28"/>
        </w:rPr>
        <w:t>Opportunity 1: AI Billing Leakage</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PMF Validation</w:t>
            </w:r>
          </w:p>
        </w:tc>
        <w:tc>
          <w:tcPr>
            <w:tcW w:type="dxa" w:w="2880"/>
          </w:tcPr>
          <w:p>
            <w:r>
              <w:rPr>
                <w:sz w:val="20"/>
              </w:rPr>
              <w:t>3+ customer contracts signed within 90 days</w:t>
            </w:r>
          </w:p>
        </w:tc>
        <w:tc>
          <w:tcPr>
            <w:tcW w:type="dxa" w:w="2880"/>
          </w:tcPr>
          <w:p>
            <w:r>
              <w:rPr>
                <w:sz w:val="20"/>
              </w:rPr>
              <w:t>0 customers by day 90</w:t>
            </w:r>
          </w:p>
        </w:tc>
      </w:tr>
      <w:tr>
        <w:tc>
          <w:tcPr>
            <w:tcW w:type="dxa" w:w="2880"/>
          </w:tcPr>
          <w:p>
            <w:r>
              <w:rPr>
                <w:sz w:val="20"/>
              </w:rPr>
              <w:t>Recovery Rate</w:t>
            </w:r>
          </w:p>
        </w:tc>
        <w:tc>
          <w:tcPr>
            <w:tcW w:type="dxa" w:w="2880"/>
          </w:tcPr>
          <w:p>
            <w:r>
              <w:rPr>
                <w:sz w:val="20"/>
              </w:rPr>
              <w:t>Avg recovery: 1.5-3% of identified errors</w:t>
            </w:r>
          </w:p>
        </w:tc>
        <w:tc>
          <w:tcPr>
            <w:tcW w:type="dxa" w:w="2880"/>
          </w:tcPr>
          <w:p>
            <w:r>
              <w:rPr>
                <w:sz w:val="20"/>
              </w:rPr>
              <w:t>&lt; 1% recovery rate</w:t>
            </w:r>
          </w:p>
        </w:tc>
      </w:tr>
      <w:tr>
        <w:tc>
          <w:tcPr>
            <w:tcW w:type="dxa" w:w="2880"/>
          </w:tcPr>
          <w:p>
            <w:r>
              <w:rPr>
                <w:sz w:val="20"/>
              </w:rPr>
              <w:t>Sales Cycle</w:t>
            </w:r>
          </w:p>
        </w:tc>
        <w:tc>
          <w:tcPr>
            <w:tcW w:type="dxa" w:w="2880"/>
          </w:tcPr>
          <w:p>
            <w:r>
              <w:rPr>
                <w:sz w:val="20"/>
              </w:rPr>
              <w:t>Deal closure within 30-60 days</w:t>
            </w:r>
          </w:p>
        </w:tc>
        <w:tc>
          <w:tcPr>
            <w:tcW w:type="dxa" w:w="2880"/>
          </w:tcPr>
          <w:p>
            <w:r>
              <w:rPr>
                <w:sz w:val="20"/>
              </w:rPr>
              <w:t>&gt; 120 day sales cycle</w:t>
            </w:r>
          </w:p>
        </w:tc>
      </w:tr>
      <w:tr>
        <w:tc>
          <w:tcPr>
            <w:tcW w:type="dxa" w:w="2880"/>
          </w:tcPr>
          <w:p>
            <w:r>
              <w:rPr>
                <w:sz w:val="20"/>
              </w:rPr>
              <w:t>Customer Satisfaction</w:t>
            </w:r>
          </w:p>
        </w:tc>
        <w:tc>
          <w:tcPr>
            <w:tcW w:type="dxa" w:w="2880"/>
          </w:tcPr>
          <w:p>
            <w:r>
              <w:rPr>
                <w:sz w:val="20"/>
              </w:rPr>
              <w:t>Net Promoter Score &gt; 40</w:t>
            </w:r>
          </w:p>
        </w:tc>
        <w:tc>
          <w:tcPr>
            <w:tcW w:type="dxa" w:w="2880"/>
          </w:tcPr>
          <w:p>
            <w:r>
              <w:rPr>
                <w:sz w:val="20"/>
              </w:rPr>
              <w:t>NPS &lt; 20 or refund requests</w:t>
            </w:r>
          </w:p>
        </w:tc>
      </w:tr>
      <w:tr>
        <w:tc>
          <w:tcPr>
            <w:tcW w:type="dxa" w:w="2880"/>
          </w:tcPr>
          <w:p>
            <w:r>
              <w:rPr>
                <w:sz w:val="20"/>
              </w:rPr>
              <w:t>Expansion Potential</w:t>
            </w:r>
          </w:p>
        </w:tc>
        <w:tc>
          <w:tcPr>
            <w:tcW w:type="dxa" w:w="2880"/>
          </w:tcPr>
          <w:p>
            <w:r>
              <w:rPr>
                <w:sz w:val="20"/>
              </w:rPr>
              <w:t>70% of customers upgrade to governance platform</w:t>
            </w:r>
          </w:p>
        </w:tc>
        <w:tc>
          <w:tcPr>
            <w:tcW w:type="dxa" w:w="2880"/>
          </w:tcPr>
          <w:p>
            <w:r>
              <w:rPr>
                <w:sz w:val="20"/>
              </w:rPr>
              <w:t>&lt; 30% platform upgrade rate</w:t>
            </w:r>
          </w:p>
        </w:tc>
      </w:tr>
    </w:tbl>
    <w:p>
      <w:pPr>
        <w:pStyle w:val="Heading2"/>
      </w:pPr>
      <w:r>
        <w:rPr>
          <w:color w:val="1E2761"/>
          <w:sz w:val="28"/>
        </w:rPr>
        <w:t>Opportunity 2: Governance &amp; Audit Routing</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PMF Validation</w:t>
            </w:r>
          </w:p>
        </w:tc>
        <w:tc>
          <w:tcPr>
            <w:tcW w:type="dxa" w:w="2880"/>
          </w:tcPr>
          <w:p>
            <w:r>
              <w:rPr>
                <w:sz w:val="20"/>
              </w:rPr>
              <w:t>2+ institutional customers by 90 days</w:t>
            </w:r>
          </w:p>
        </w:tc>
        <w:tc>
          <w:tcPr>
            <w:tcW w:type="dxa" w:w="2880"/>
          </w:tcPr>
          <w:p>
            <w:r>
              <w:rPr>
                <w:sz w:val="20"/>
              </w:rPr>
              <w:t>0 customers by day 90</w:t>
            </w:r>
          </w:p>
        </w:tc>
      </w:tr>
      <w:tr>
        <w:tc>
          <w:tcPr>
            <w:tcW w:type="dxa" w:w="2880"/>
          </w:tcPr>
          <w:p>
            <w:r>
              <w:rPr>
                <w:sz w:val="20"/>
              </w:rPr>
              <w:t>Implementation</w:t>
            </w:r>
          </w:p>
        </w:tc>
        <w:tc>
          <w:tcPr>
            <w:tcW w:type="dxa" w:w="2880"/>
          </w:tcPr>
          <w:p>
            <w:r>
              <w:rPr>
                <w:sz w:val="20"/>
              </w:rPr>
              <w:t>Deployment completes within 12 weeks</w:t>
            </w:r>
          </w:p>
        </w:tc>
        <w:tc>
          <w:tcPr>
            <w:tcW w:type="dxa" w:w="2880"/>
          </w:tcPr>
          <w:p>
            <w:r>
              <w:rPr>
                <w:sz w:val="20"/>
              </w:rPr>
              <w:t>Deployment &gt; 16 weeks</w:t>
            </w:r>
          </w:p>
        </w:tc>
      </w:tr>
      <w:tr>
        <w:tc>
          <w:tcPr>
            <w:tcW w:type="dxa" w:w="2880"/>
          </w:tcPr>
          <w:p>
            <w:r>
              <w:rPr>
                <w:sz w:val="20"/>
              </w:rPr>
              <w:t>Audit Coverage</w:t>
            </w:r>
          </w:p>
        </w:tc>
        <w:tc>
          <w:tcPr>
            <w:tcW w:type="dxa" w:w="2880"/>
          </w:tcPr>
          <w:p>
            <w:r>
              <w:rPr>
                <w:sz w:val="20"/>
              </w:rPr>
              <w:t>System traces 95%+ of defined AI decisions</w:t>
            </w:r>
          </w:p>
        </w:tc>
        <w:tc>
          <w:tcPr>
            <w:tcW w:type="dxa" w:w="2880"/>
          </w:tcPr>
          <w:p>
            <w:r>
              <w:rPr>
                <w:sz w:val="20"/>
              </w:rPr>
              <w:t>Coverage &lt; 80%</w:t>
            </w:r>
          </w:p>
        </w:tc>
      </w:tr>
      <w:tr>
        <w:tc>
          <w:tcPr>
            <w:tcW w:type="dxa" w:w="2880"/>
          </w:tcPr>
          <w:p>
            <w:r>
              <w:rPr>
                <w:sz w:val="20"/>
              </w:rPr>
              <w:t>Regulatory Acceptance</w:t>
            </w:r>
          </w:p>
        </w:tc>
        <w:tc>
          <w:tcPr>
            <w:tcW w:type="dxa" w:w="2880"/>
          </w:tcPr>
          <w:p>
            <w:r>
              <w:rPr>
                <w:sz w:val="20"/>
              </w:rPr>
              <w:t>Audit findings reduced by 50%+ post-deployment</w:t>
            </w:r>
          </w:p>
        </w:tc>
        <w:tc>
          <w:tcPr>
            <w:tcW w:type="dxa" w:w="2880"/>
          </w:tcPr>
          <w:p>
            <w:r>
              <w:rPr>
                <w:sz w:val="20"/>
              </w:rPr>
              <w:t>No measurable compliance improvement</w:t>
            </w:r>
          </w:p>
        </w:tc>
      </w:tr>
      <w:tr>
        <w:tc>
          <w:tcPr>
            <w:tcW w:type="dxa" w:w="2880"/>
          </w:tcPr>
          <w:p>
            <w:r>
              <w:rPr>
                <w:sz w:val="20"/>
              </w:rPr>
              <w:t>Expansion</w:t>
            </w:r>
          </w:p>
        </w:tc>
        <w:tc>
          <w:tcPr>
            <w:tcW w:type="dxa" w:w="2880"/>
          </w:tcPr>
          <w:p>
            <w:r>
              <w:rPr>
                <w:sz w:val="20"/>
              </w:rPr>
              <w:t>3+ additional workflow deployments per customer in Year 1</w:t>
            </w:r>
          </w:p>
        </w:tc>
        <w:tc>
          <w:tcPr>
            <w:tcW w:type="dxa" w:w="2880"/>
          </w:tcPr>
          <w:p>
            <w:r>
              <w:rPr>
                <w:sz w:val="20"/>
              </w:rPr>
              <w:t>&lt; 1 additional workflow per customer</w:t>
            </w:r>
          </w:p>
        </w:tc>
      </w:tr>
    </w:tbl>
    <w:p>
      <w:pPr>
        <w:pStyle w:val="Heading2"/>
      </w:pPr>
      <w:r>
        <w:rPr>
          <w:color w:val="1E2761"/>
          <w:sz w:val="28"/>
        </w:rPr>
        <w:t>Opportunity 3: Risk Assessment Consulting</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PMF Validation</w:t>
            </w:r>
          </w:p>
        </w:tc>
        <w:tc>
          <w:tcPr>
            <w:tcW w:type="dxa" w:w="2880"/>
          </w:tcPr>
          <w:p>
            <w:r>
              <w:rPr>
                <w:sz w:val="20"/>
              </w:rPr>
              <w:t>5+ engagements closed within 120 days</w:t>
            </w:r>
          </w:p>
        </w:tc>
        <w:tc>
          <w:tcPr>
            <w:tcW w:type="dxa" w:w="2880"/>
          </w:tcPr>
          <w:p>
            <w:r>
              <w:rPr>
                <w:sz w:val="20"/>
              </w:rPr>
              <w:t>&lt; 3 engagements by day 120</w:t>
            </w:r>
          </w:p>
        </w:tc>
      </w:tr>
      <w:tr>
        <w:tc>
          <w:tcPr>
            <w:tcW w:type="dxa" w:w="2880"/>
          </w:tcPr>
          <w:p>
            <w:r>
              <w:rPr>
                <w:sz w:val="20"/>
              </w:rPr>
              <w:t>Conversion to Product</w:t>
            </w:r>
          </w:p>
        </w:tc>
        <w:tc>
          <w:tcPr>
            <w:tcW w:type="dxa" w:w="2880"/>
          </w:tcPr>
          <w:p>
            <w:r>
              <w:rPr>
                <w:sz w:val="20"/>
              </w:rPr>
              <w:t>60-70% convert to platform licensing within 12 months</w:t>
            </w:r>
          </w:p>
        </w:tc>
        <w:tc>
          <w:tcPr>
            <w:tcW w:type="dxa" w:w="2880"/>
          </w:tcPr>
          <w:p>
            <w:r>
              <w:rPr>
                <w:sz w:val="20"/>
              </w:rPr>
              <w:t>&lt; 40% conversion rate</w:t>
            </w:r>
          </w:p>
        </w:tc>
      </w:tr>
      <w:tr>
        <w:tc>
          <w:tcPr>
            <w:tcW w:type="dxa" w:w="2880"/>
          </w:tcPr>
          <w:p>
            <w:r>
              <w:rPr>
                <w:sz w:val="20"/>
              </w:rPr>
              <w:t>Value Realization</w:t>
            </w:r>
          </w:p>
        </w:tc>
        <w:tc>
          <w:tcPr>
            <w:tcW w:type="dxa" w:w="2880"/>
          </w:tcPr>
          <w:p>
            <w:r>
              <w:rPr>
                <w:sz w:val="20"/>
              </w:rPr>
              <w:t>Engagements identify $500K+ exposure per customer on average</w:t>
            </w:r>
          </w:p>
        </w:tc>
        <w:tc>
          <w:tcPr>
            <w:tcW w:type="dxa" w:w="2880"/>
          </w:tcPr>
          <w:p>
            <w:r>
              <w:rPr>
                <w:sz w:val="20"/>
              </w:rPr>
              <w:t>&lt; $200K exposure identified</w:t>
            </w:r>
          </w:p>
        </w:tc>
      </w:tr>
      <w:tr>
        <w:tc>
          <w:tcPr>
            <w:tcW w:type="dxa" w:w="2880"/>
          </w:tcPr>
          <w:p>
            <w:r>
              <w:rPr>
                <w:sz w:val="20"/>
              </w:rPr>
              <w:t>Sales Efficiency</w:t>
            </w:r>
          </w:p>
        </w:tc>
        <w:tc>
          <w:tcPr>
            <w:tcW w:type="dxa" w:w="2880"/>
          </w:tcPr>
          <w:p>
            <w:r>
              <w:rPr>
                <w:sz w:val="20"/>
              </w:rPr>
              <w:t>Customer acquisition cost &lt; $10K per consulting engagement</w:t>
            </w:r>
          </w:p>
        </w:tc>
        <w:tc>
          <w:tcPr>
            <w:tcW w:type="dxa" w:w="2880"/>
          </w:tcPr>
          <w:p>
            <w:r>
              <w:rPr>
                <w:sz w:val="20"/>
              </w:rPr>
              <w:t>CAC &gt; $20K</w:t>
            </w:r>
          </w:p>
        </w:tc>
      </w:tr>
      <w:tr>
        <w:tc>
          <w:tcPr>
            <w:tcW w:type="dxa" w:w="2880"/>
          </w:tcPr>
          <w:p>
            <w:r>
              <w:rPr>
                <w:sz w:val="20"/>
              </w:rPr>
              <w:t>Referral Rate</w:t>
            </w:r>
          </w:p>
        </w:tc>
        <w:tc>
          <w:tcPr>
            <w:tcW w:type="dxa" w:w="2880"/>
          </w:tcPr>
          <w:p>
            <w:r>
              <w:rPr>
                <w:sz w:val="20"/>
              </w:rPr>
              <w:t>30%+ of new leads come from existing customer referrals</w:t>
            </w:r>
          </w:p>
        </w:tc>
        <w:tc>
          <w:tcPr>
            <w:tcW w:type="dxa" w:w="2880"/>
          </w:tcPr>
          <w:p>
            <w:r>
              <w:rPr>
                <w:sz w:val="20"/>
              </w:rPr>
              <w:t>&lt; 15% referral rate</w:t>
            </w:r>
          </w:p>
        </w:tc>
      </w:tr>
    </w:tbl>
    <w:p>
      <w:pPr>
        <w:pStyle w:val="Heading2"/>
      </w:pPr>
      <w:r>
        <w:rPr>
          <w:color w:val="1E2761"/>
          <w:sz w:val="28"/>
        </w:rPr>
        <w:t>Opportunity 4: Levelupmax Operator Bootcamp</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Enrollment</w:t>
            </w:r>
          </w:p>
        </w:tc>
        <w:tc>
          <w:tcPr>
            <w:tcW w:type="dxa" w:w="2880"/>
          </w:tcPr>
          <w:p>
            <w:r>
              <w:rPr>
                <w:sz w:val="20"/>
              </w:rPr>
              <w:t>20+ participants per cohort by Cohort 2</w:t>
            </w:r>
          </w:p>
        </w:tc>
        <w:tc>
          <w:tcPr>
            <w:tcW w:type="dxa" w:w="2880"/>
          </w:tcPr>
          <w:p>
            <w:r>
              <w:rPr>
                <w:sz w:val="20"/>
              </w:rPr>
              <w:t>&lt; 10 participants per cohort</w:t>
            </w:r>
          </w:p>
        </w:tc>
      </w:tr>
      <w:tr>
        <w:tc>
          <w:tcPr>
            <w:tcW w:type="dxa" w:w="2880"/>
          </w:tcPr>
          <w:p>
            <w:r>
              <w:rPr>
                <w:sz w:val="20"/>
              </w:rPr>
              <w:t>Graduation Rate</w:t>
            </w:r>
          </w:p>
        </w:tc>
        <w:tc>
          <w:tcPr>
            <w:tcW w:type="dxa" w:w="2880"/>
          </w:tcPr>
          <w:p>
            <w:r>
              <w:rPr>
                <w:sz w:val="20"/>
              </w:rPr>
              <w:t>90%+ completion rate</w:t>
            </w:r>
          </w:p>
        </w:tc>
        <w:tc>
          <w:tcPr>
            <w:tcW w:type="dxa" w:w="2880"/>
          </w:tcPr>
          <w:p>
            <w:r>
              <w:rPr>
                <w:sz w:val="20"/>
              </w:rPr>
              <w:t>&lt; 70% completion rate</w:t>
            </w:r>
          </w:p>
        </w:tc>
      </w:tr>
      <w:tr>
        <w:tc>
          <w:tcPr>
            <w:tcW w:type="dxa" w:w="2880"/>
          </w:tcPr>
          <w:p>
            <w:r>
              <w:rPr>
                <w:sz w:val="20"/>
              </w:rPr>
              <w:t>Placement Rate</w:t>
            </w:r>
          </w:p>
        </w:tc>
        <w:tc>
          <w:tcPr>
            <w:tcW w:type="dxa" w:w="2880"/>
          </w:tcPr>
          <w:p>
            <w:r>
              <w:rPr>
                <w:sz w:val="20"/>
              </w:rPr>
              <w:t>80%+ placement within 90 days of graduation</w:t>
            </w:r>
          </w:p>
        </w:tc>
        <w:tc>
          <w:tcPr>
            <w:tcW w:type="dxa" w:w="2880"/>
          </w:tcPr>
          <w:p>
            <w:r>
              <w:rPr>
                <w:sz w:val="20"/>
              </w:rPr>
              <w:t>&lt; 50% placement rate</w:t>
            </w:r>
          </w:p>
        </w:tc>
      </w:tr>
      <w:tr>
        <w:tc>
          <w:tcPr>
            <w:tcW w:type="dxa" w:w="2880"/>
          </w:tcPr>
          <w:p>
            <w:r>
              <w:rPr>
                <w:sz w:val="20"/>
              </w:rPr>
              <w:t>Salary Outcomes</w:t>
            </w:r>
          </w:p>
        </w:tc>
        <w:tc>
          <w:tcPr>
            <w:tcW w:type="dxa" w:w="2880"/>
          </w:tcPr>
          <w:p>
            <w:r>
              <w:rPr>
                <w:sz w:val="20"/>
              </w:rPr>
              <w:t>Avg placement salary $80K-$150K (30%+ increase from pre-bootcamp)</w:t>
            </w:r>
          </w:p>
        </w:tc>
        <w:tc>
          <w:tcPr>
            <w:tcW w:type="dxa" w:w="2880"/>
          </w:tcPr>
          <w:p>
            <w:r>
              <w:rPr>
                <w:sz w:val="20"/>
              </w:rPr>
              <w:t>&lt; 15% salary increase</w:t>
            </w:r>
          </w:p>
        </w:tc>
      </w:tr>
      <w:tr>
        <w:tc>
          <w:tcPr>
            <w:tcW w:type="dxa" w:w="2880"/>
          </w:tcPr>
          <w:p>
            <w:r>
              <w:rPr>
                <w:sz w:val="20"/>
              </w:rPr>
              <w:t>Repeat Buyers</w:t>
            </w:r>
          </w:p>
        </w:tc>
        <w:tc>
          <w:tcPr>
            <w:tcW w:type="dxa" w:w="2880"/>
          </w:tcPr>
          <w:p>
            <w:r>
              <w:rPr>
                <w:sz w:val="20"/>
              </w:rPr>
              <w:t>50%+ of graduated operators are deployed by existing FrankMax clients</w:t>
            </w:r>
          </w:p>
        </w:tc>
        <w:tc>
          <w:tcPr>
            <w:tcW w:type="dxa" w:w="2880"/>
          </w:tcPr>
          <w:p>
            <w:r>
              <w:rPr>
                <w:sz w:val="20"/>
              </w:rPr>
              <w:t>&lt; 25% repeat deployment</w:t>
            </w:r>
          </w:p>
        </w:tc>
      </w:tr>
    </w:tbl>
    <w:p>
      <w:pPr>
        <w:pStyle w:val="Heading2"/>
      </w:pPr>
      <w:r>
        <w:rPr>
          <w:color w:val="1E2761"/>
          <w:sz w:val="28"/>
        </w:rPr>
        <w:t>Opportunity 5-6: WGE Sprints (Stability &amp; Margin)</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Engagement Closure</w:t>
            </w:r>
          </w:p>
        </w:tc>
        <w:tc>
          <w:tcPr>
            <w:tcW w:type="dxa" w:w="2880"/>
          </w:tcPr>
          <w:p>
            <w:r>
              <w:rPr>
                <w:sz w:val="20"/>
              </w:rPr>
              <w:t>2+ sprints per month by Month 3</w:t>
            </w:r>
          </w:p>
        </w:tc>
        <w:tc>
          <w:tcPr>
            <w:tcW w:type="dxa" w:w="2880"/>
          </w:tcPr>
          <w:p>
            <w:r>
              <w:rPr>
                <w:sz w:val="20"/>
              </w:rPr>
              <w:t>&lt; 1 sprint per month</w:t>
            </w:r>
          </w:p>
        </w:tc>
      </w:tr>
      <w:tr>
        <w:tc>
          <w:tcPr>
            <w:tcW w:type="dxa" w:w="2880"/>
          </w:tcPr>
          <w:p>
            <w:r>
              <w:rPr>
                <w:sz w:val="20"/>
              </w:rPr>
              <w:t>ROI Achievement</w:t>
            </w:r>
          </w:p>
        </w:tc>
        <w:tc>
          <w:tcPr>
            <w:tcW w:type="dxa" w:w="2880"/>
          </w:tcPr>
          <w:p>
            <w:r>
              <w:rPr>
                <w:sz w:val="20"/>
              </w:rPr>
              <w:t>Stability: 40%+ incident reduction. Margin: $400K+ identified</w:t>
            </w:r>
          </w:p>
        </w:tc>
        <w:tc>
          <w:tcPr>
            <w:tcW w:type="dxa" w:w="2880"/>
          </w:tcPr>
          <w:p>
            <w:r>
              <w:rPr>
                <w:sz w:val="20"/>
              </w:rPr>
              <w:t>&lt; 20% improvement OR &lt; $200K identified</w:t>
            </w:r>
          </w:p>
        </w:tc>
      </w:tr>
      <w:tr>
        <w:tc>
          <w:tcPr>
            <w:tcW w:type="dxa" w:w="2880"/>
          </w:tcPr>
          <w:p>
            <w:r>
              <w:rPr>
                <w:sz w:val="20"/>
              </w:rPr>
              <w:t>Customer Satisfaction</w:t>
            </w:r>
          </w:p>
        </w:tc>
        <w:tc>
          <w:tcPr>
            <w:tcW w:type="dxa" w:w="2880"/>
          </w:tcPr>
          <w:p>
            <w:r>
              <w:rPr>
                <w:sz w:val="20"/>
              </w:rPr>
              <w:t>NPS &gt; 50 post-sprint</w:t>
            </w:r>
          </w:p>
        </w:tc>
        <w:tc>
          <w:tcPr>
            <w:tcW w:type="dxa" w:w="2880"/>
          </w:tcPr>
          <w:p>
            <w:r>
              <w:rPr>
                <w:sz w:val="20"/>
              </w:rPr>
              <w:t>NPS &lt; 30</w:t>
            </w:r>
          </w:p>
        </w:tc>
      </w:tr>
      <w:tr>
        <w:tc>
          <w:tcPr>
            <w:tcW w:type="dxa" w:w="2880"/>
          </w:tcPr>
          <w:p>
            <w:r>
              <w:rPr>
                <w:sz w:val="20"/>
              </w:rPr>
              <w:t>Expansion</w:t>
            </w:r>
          </w:p>
        </w:tc>
        <w:tc>
          <w:tcPr>
            <w:tcW w:type="dxa" w:w="2880"/>
          </w:tcPr>
          <w:p>
            <w:r>
              <w:rPr>
                <w:sz w:val="20"/>
              </w:rPr>
              <w:t>50%+ of sprint customers purchase additional sprints within 12 months</w:t>
            </w:r>
          </w:p>
        </w:tc>
        <w:tc>
          <w:tcPr>
            <w:tcW w:type="dxa" w:w="2880"/>
          </w:tcPr>
          <w:p>
            <w:r>
              <w:rPr>
                <w:sz w:val="20"/>
              </w:rPr>
              <w:t>&lt; 30% expansion rate</w:t>
            </w:r>
          </w:p>
        </w:tc>
      </w:tr>
      <w:tr>
        <w:tc>
          <w:tcPr>
            <w:tcW w:type="dxa" w:w="2880"/>
          </w:tcPr>
          <w:p>
            <w:r>
              <w:rPr>
                <w:sz w:val="20"/>
              </w:rPr>
              <w:t>Referral Generation</w:t>
            </w:r>
          </w:p>
        </w:tc>
        <w:tc>
          <w:tcPr>
            <w:tcW w:type="dxa" w:w="2880"/>
          </w:tcPr>
          <w:p>
            <w:r>
              <w:rPr>
                <w:sz w:val="20"/>
              </w:rPr>
              <w:t>40%+ of new sprint leads come from existing customer referrals</w:t>
            </w:r>
          </w:p>
        </w:tc>
        <w:tc>
          <w:tcPr>
            <w:tcW w:type="dxa" w:w="2880"/>
          </w:tcPr>
          <w:p>
            <w:r>
              <w:rPr>
                <w:sz w:val="20"/>
              </w:rPr>
              <w:t>&lt; 20% referral rate</w:t>
            </w:r>
          </w:p>
        </w:tc>
      </w:tr>
    </w:tbl>
    <w:p>
      <w:pPr>
        <w:pStyle w:val="Heading2"/>
      </w:pPr>
      <w:r>
        <w:rPr>
          <w:color w:val="1E2761"/>
          <w:sz w:val="28"/>
        </w:rPr>
        <w:t>Opportunity 7: Governance Gap Analyzer</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Tool Engagement</w:t>
            </w:r>
          </w:p>
        </w:tc>
        <w:tc>
          <w:tcPr>
            <w:tcW w:type="dxa" w:w="2880"/>
          </w:tcPr>
          <w:p>
            <w:r>
              <w:rPr>
                <w:sz w:val="20"/>
              </w:rPr>
              <w:t>100+ assessments completed within 60 days</w:t>
            </w:r>
          </w:p>
        </w:tc>
        <w:tc>
          <w:tcPr>
            <w:tcW w:type="dxa" w:w="2880"/>
          </w:tcPr>
          <w:p>
            <w:r>
              <w:rPr>
                <w:sz w:val="20"/>
              </w:rPr>
              <w:t>&lt; 30 assessments</w:t>
            </w:r>
          </w:p>
        </w:tc>
      </w:tr>
      <w:tr>
        <w:tc>
          <w:tcPr>
            <w:tcW w:type="dxa" w:w="2880"/>
          </w:tcPr>
          <w:p>
            <w:r>
              <w:rPr>
                <w:sz w:val="20"/>
              </w:rPr>
              <w:t>Lead Quality</w:t>
            </w:r>
          </w:p>
        </w:tc>
        <w:tc>
          <w:tcPr>
            <w:tcW w:type="dxa" w:w="2880"/>
          </w:tcPr>
          <w:p>
            <w:r>
              <w:rPr>
                <w:sz w:val="20"/>
              </w:rPr>
              <w:t>40-50% of tool users are qualified leads (fit and intent)</w:t>
            </w:r>
          </w:p>
        </w:tc>
        <w:tc>
          <w:tcPr>
            <w:tcW w:type="dxa" w:w="2880"/>
          </w:tcPr>
          <w:p>
            <w:r>
              <w:rPr>
                <w:sz w:val="20"/>
              </w:rPr>
              <w:t>&lt; 25% lead quality</w:t>
            </w:r>
          </w:p>
        </w:tc>
      </w:tr>
      <w:tr>
        <w:tc>
          <w:tcPr>
            <w:tcW w:type="dxa" w:w="2880"/>
          </w:tcPr>
          <w:p>
            <w:r>
              <w:rPr>
                <w:sz w:val="20"/>
              </w:rPr>
              <w:t>Conversion Rate</w:t>
            </w:r>
          </w:p>
        </w:tc>
        <w:tc>
          <w:tcPr>
            <w:tcW w:type="dxa" w:w="2880"/>
          </w:tcPr>
          <w:p>
            <w:r>
              <w:rPr>
                <w:sz w:val="20"/>
              </w:rPr>
              <w:t>40-50% of qualified leads convert to paid audit within 120 days</w:t>
            </w:r>
          </w:p>
        </w:tc>
        <w:tc>
          <w:tcPr>
            <w:tcW w:type="dxa" w:w="2880"/>
          </w:tcPr>
          <w:p>
            <w:r>
              <w:rPr>
                <w:sz w:val="20"/>
              </w:rPr>
              <w:t>&lt; 25% conversion rate</w:t>
            </w:r>
          </w:p>
        </w:tc>
      </w:tr>
      <w:tr>
        <w:tc>
          <w:tcPr>
            <w:tcW w:type="dxa" w:w="2880"/>
          </w:tcPr>
          <w:p>
            <w:r>
              <w:rPr>
                <w:sz w:val="20"/>
              </w:rPr>
              <w:t>Paid Engagement Value</w:t>
            </w:r>
          </w:p>
        </w:tc>
        <w:tc>
          <w:tcPr>
            <w:tcW w:type="dxa" w:w="2880"/>
          </w:tcPr>
          <w:p>
            <w:r>
              <w:rPr>
                <w:sz w:val="20"/>
              </w:rPr>
              <w:t>Avg paid audit value $25K-$50K</w:t>
            </w:r>
          </w:p>
        </w:tc>
        <w:tc>
          <w:tcPr>
            <w:tcW w:type="dxa" w:w="2880"/>
          </w:tcPr>
          <w:p>
            <w:r>
              <w:rPr>
                <w:sz w:val="20"/>
              </w:rPr>
              <w:t>&lt; $15K avg</w:t>
            </w:r>
          </w:p>
        </w:tc>
      </w:tr>
      <w:tr>
        <w:tc>
          <w:tcPr>
            <w:tcW w:type="dxa" w:w="2880"/>
          </w:tcPr>
          <w:p>
            <w:r>
              <w:rPr>
                <w:sz w:val="20"/>
              </w:rPr>
              <w:t>Platform Upgrade</w:t>
            </w:r>
          </w:p>
        </w:tc>
        <w:tc>
          <w:tcPr>
            <w:tcW w:type="dxa" w:w="2880"/>
          </w:tcPr>
          <w:p>
            <w:r>
              <w:rPr>
                <w:sz w:val="20"/>
              </w:rPr>
              <w:t>60%+ of audit customers upgrade to governance platform</w:t>
            </w:r>
          </w:p>
        </w:tc>
        <w:tc>
          <w:tcPr>
            <w:tcW w:type="dxa" w:w="2880"/>
          </w:tcPr>
          <w:p>
            <w:r>
              <w:rPr>
                <w:sz w:val="20"/>
              </w:rPr>
              <w:t>&lt; 40% platform upgrade rate</w:t>
            </w:r>
          </w:p>
        </w:tc>
      </w:tr>
    </w:tbl>
    <w:p>
      <w:pPr>
        <w:pStyle w:val="Heading2"/>
      </w:pPr>
      <w:r>
        <w:rPr>
          <w:color w:val="1E2761"/>
          <w:sz w:val="28"/>
        </w:rPr>
        <w:t>Opportunity 8: Operator Deployment Service</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sz w:val="22"/>
              </w:rPr>
              <w:t>Dimension</w:t>
            </w:r>
          </w:p>
        </w:tc>
        <w:tc>
          <w:tcPr>
            <w:tcW w:type="dxa" w:w="2880"/>
            <w:shd w:fill="D5E8F0"/>
          </w:tcPr>
          <w:p>
            <w:r>
              <w:rPr>
                <w:b/>
                <w:sz w:val="22"/>
              </w:rPr>
              <w:t>Success Condition</w:t>
            </w:r>
          </w:p>
        </w:tc>
        <w:tc>
          <w:tcPr>
            <w:tcW w:type="dxa" w:w="2880"/>
            <w:shd w:fill="D5E8F0"/>
          </w:tcPr>
          <w:p>
            <w:r>
              <w:rPr>
                <w:b/>
                <w:sz w:val="22"/>
              </w:rPr>
              <w:t>Kill Criteria</w:t>
            </w:r>
          </w:p>
        </w:tc>
      </w:tr>
      <w:tr>
        <w:tc>
          <w:tcPr>
            <w:tcW w:type="dxa" w:w="2880"/>
          </w:tcPr>
          <w:p>
            <w:r>
              <w:rPr>
                <w:sz w:val="20"/>
              </w:rPr>
              <w:t>Operators Deployed</w:t>
            </w:r>
          </w:p>
        </w:tc>
        <w:tc>
          <w:tcPr>
            <w:tcW w:type="dxa" w:w="2880"/>
          </w:tcPr>
          <w:p>
            <w:r>
              <w:rPr>
                <w:sz w:val="20"/>
              </w:rPr>
              <w:t>10+ operators deployed within 120 days</w:t>
            </w:r>
          </w:p>
        </w:tc>
        <w:tc>
          <w:tcPr>
            <w:tcW w:type="dxa" w:w="2880"/>
          </w:tcPr>
          <w:p>
            <w:r>
              <w:rPr>
                <w:sz w:val="20"/>
              </w:rPr>
              <w:t>&lt; 5 operators deployed</w:t>
            </w:r>
          </w:p>
        </w:tc>
      </w:tr>
      <w:tr>
        <w:tc>
          <w:tcPr>
            <w:tcW w:type="dxa" w:w="2880"/>
          </w:tcPr>
          <w:p>
            <w:r>
              <w:rPr>
                <w:sz w:val="20"/>
              </w:rPr>
              <w:t>Customer Satisfaction</w:t>
            </w:r>
          </w:p>
        </w:tc>
        <w:tc>
          <w:tcPr>
            <w:tcW w:type="dxa" w:w="2880"/>
          </w:tcPr>
          <w:p>
            <w:r>
              <w:rPr>
                <w:sz w:val="20"/>
              </w:rPr>
              <w:t>Customer retention 80%+ (minimal churn)</w:t>
            </w:r>
          </w:p>
        </w:tc>
        <w:tc>
          <w:tcPr>
            <w:tcW w:type="dxa" w:w="2880"/>
          </w:tcPr>
          <w:p>
            <w:r>
              <w:rPr>
                <w:sz w:val="20"/>
              </w:rPr>
              <w:t>&lt; 50% retention</w:t>
            </w:r>
          </w:p>
        </w:tc>
      </w:tr>
      <w:tr>
        <w:tc>
          <w:tcPr>
            <w:tcW w:type="dxa" w:w="2880"/>
          </w:tcPr>
          <w:p>
            <w:r>
              <w:rPr>
                <w:sz w:val="20"/>
              </w:rPr>
              <w:t>Performance Improvement</w:t>
            </w:r>
          </w:p>
        </w:tc>
        <w:tc>
          <w:tcPr>
            <w:tcW w:type="dxa" w:w="2880"/>
          </w:tcPr>
          <w:p>
            <w:r>
              <w:rPr>
                <w:sz w:val="20"/>
              </w:rPr>
              <w:t>Deployed operators drive 25%+ improvement in governance metrics</w:t>
            </w:r>
          </w:p>
        </w:tc>
        <w:tc>
          <w:tcPr>
            <w:tcW w:type="dxa" w:w="2880"/>
          </w:tcPr>
          <w:p>
            <w:r>
              <w:rPr>
                <w:sz w:val="20"/>
              </w:rPr>
              <w:t>&lt; 15% improvement</w:t>
            </w:r>
          </w:p>
        </w:tc>
      </w:tr>
      <w:tr>
        <w:tc>
          <w:tcPr>
            <w:tcW w:type="dxa" w:w="2880"/>
          </w:tcPr>
          <w:p>
            <w:r>
              <w:rPr>
                <w:sz w:val="20"/>
              </w:rPr>
              <w:t>Contract Duration</w:t>
            </w:r>
          </w:p>
        </w:tc>
        <w:tc>
          <w:tcPr>
            <w:tcW w:type="dxa" w:w="2880"/>
          </w:tcPr>
          <w:p>
            <w:r>
              <w:rPr>
                <w:sz w:val="20"/>
              </w:rPr>
              <w:t>Avg contract duration 12+ months</w:t>
            </w:r>
          </w:p>
        </w:tc>
        <w:tc>
          <w:tcPr>
            <w:tcW w:type="dxa" w:w="2880"/>
          </w:tcPr>
          <w:p>
            <w:r>
              <w:rPr>
                <w:sz w:val="20"/>
              </w:rPr>
              <w:t>&lt; 6 month avg contract</w:t>
            </w:r>
          </w:p>
        </w:tc>
      </w:tr>
      <w:tr>
        <w:tc>
          <w:tcPr>
            <w:tcW w:type="dxa" w:w="2880"/>
          </w:tcPr>
          <w:p>
            <w:r>
              <w:rPr>
                <w:sz w:val="20"/>
              </w:rPr>
              <w:t>Expansion</w:t>
            </w:r>
          </w:p>
        </w:tc>
        <w:tc>
          <w:tcPr>
            <w:tcW w:type="dxa" w:w="2880"/>
          </w:tcPr>
          <w:p>
            <w:r>
              <w:rPr>
                <w:sz w:val="20"/>
              </w:rPr>
              <w:t>40%+ of customers add additional operators within 12 months</w:t>
            </w:r>
          </w:p>
        </w:tc>
        <w:tc>
          <w:tcPr>
            <w:tcW w:type="dxa" w:w="2880"/>
          </w:tcPr>
          <w:p>
            <w:r>
              <w:rPr>
                <w:sz w:val="20"/>
              </w:rPr>
              <w:t>&lt; 20% expansion rate</w:t>
            </w:r>
          </w:p>
        </w:tc>
      </w:tr>
    </w:tbl>
    <w:p>
      <w:r>
        <w:br w:type="page"/>
      </w:r>
    </w:p>
    <w:p>
      <w:pPr>
        <w:pStyle w:val="Heading1"/>
      </w:pPr>
      <w:r>
        <w:rPr>
          <w:color w:val="1E2761"/>
          <w:sz w:val="32"/>
        </w:rPr>
        <w:t>PART 11: THE ATOMIC CONSTRAINT</w:t>
      </w:r>
    </w:p>
    <w:p>
      <w:pPr>
        <w:pStyle w:val="Heading2"/>
      </w:pPr>
      <w:r>
        <w:rPr>
          <w:color w:val="1E2761"/>
          <w:sz w:val="28"/>
        </w:rPr>
        <w:t>The Single Non-Negotiable Principle</w:t>
      </w:r>
    </w:p>
    <w:p>
      <w:r>
        <w:rPr>
          <w:sz w:val="22"/>
        </w:rPr>
        <w:t>No system may execute an irreversible action unless a single, identifiable human liability bearer is bound to that action at execution time.</w:t>
      </w:r>
    </w:p>
    <w:p>
      <w:r>
        <w:rPr>
          <w:sz w:val="22"/>
        </w:rPr>
        <w:t>This is not a feature. It is not a preference. It is not negotiable. It is the foundational constraint that unlocks the entire ecosystem and makes every product in this handbook possible.</w:t>
      </w:r>
    </w:p>
    <w:p>
      <w:pPr>
        <w:pStyle w:val="Heading2"/>
      </w:pPr>
      <w:r>
        <w:rPr>
          <w:color w:val="1E2761"/>
          <w:sz w:val="28"/>
        </w:rPr>
        <w:t>What This Means</w:t>
      </w:r>
    </w:p>
    <w:p>
      <w:pPr>
        <w:pStyle w:val="ListBullet"/>
      </w:pPr>
      <w:r>
        <w:rPr>
          <w:sz w:val="22"/>
        </w:rPr>
        <w:t>Irreversible action: Any decision that commits capital, creates liability, modifies customer state, or triggers a payment</w:t>
      </w:r>
    </w:p>
    <w:p>
      <w:pPr>
        <w:pStyle w:val="ListBullet"/>
      </w:pPr>
      <w:r>
        <w:rPr>
          <w:sz w:val="22"/>
        </w:rPr>
        <w:t>Single, identifiable human: Not a committee, not an algorithm, not a system. One named human. Traceable. Accountable. Legally liable.</w:t>
      </w:r>
    </w:p>
    <w:p>
      <w:pPr>
        <w:pStyle w:val="ListBullet"/>
      </w:pPr>
      <w:r>
        <w:rPr>
          <w:sz w:val="22"/>
        </w:rPr>
        <w:t>Bound at execution time: The human's decision precedes the action. The human cannot delegate the decision away. The system cannot override the human's judgment.</w:t>
      </w:r>
    </w:p>
    <w:p>
      <w:pPr>
        <w:pStyle w:val="Heading2"/>
      </w:pPr>
      <w:r>
        <w:rPr>
          <w:color w:val="1E2761"/>
          <w:sz w:val="28"/>
        </w:rPr>
        <w:t>Why This Exists</w:t>
      </w:r>
    </w:p>
    <w:p>
      <w:r>
        <w:rPr>
          <w:sz w:val="22"/>
        </w:rPr>
        <w:t>Enterprise risk managers, regulators, and boards will not permit AI systems to make irreversible decisions without human accountability. This is not optional. It is statutory in many jurisdictions and contractually required in all.</w:t>
      </w:r>
    </w:p>
    <w:p>
      <w:r>
        <w:rPr>
          <w:sz w:val="22"/>
        </w:rPr>
        <w:t>The atomic constraint is the admissions gate. Every enterprise that deploys AI at scale must implement it. Every product in this handbook either enforces the constraint or helps enterprises comply with it.</w:t>
      </w:r>
    </w:p>
    <w:p>
      <w:pPr>
        <w:pStyle w:val="Heading2"/>
      </w:pPr>
      <w:r>
        <w:rPr>
          <w:color w:val="1E2761"/>
          <w:sz w:val="28"/>
        </w:rPr>
        <w:t>How FrankMax Monetizes It</w:t>
      </w:r>
    </w:p>
    <w:p>
      <w:pPr>
        <w:pStyle w:val="ListBullet"/>
      </w:pPr>
      <w:r>
        <w:rPr>
          <w:sz w:val="22"/>
        </w:rPr>
        <w:t>FrankMax protocols define how the constraint is implemented</w:t>
      </w:r>
    </w:p>
    <w:p>
      <w:pPr>
        <w:pStyle w:val="ListBullet"/>
      </w:pPr>
      <w:r>
        <w:rPr>
          <w:sz w:val="22"/>
        </w:rPr>
        <w:t>FrankMax governance platform ensures the constraint is enforced</w:t>
      </w:r>
    </w:p>
    <w:p>
      <w:pPr>
        <w:pStyle w:val="ListBullet"/>
      </w:pPr>
      <w:r>
        <w:rPr>
          <w:sz w:val="22"/>
        </w:rPr>
        <w:t>FrankMax consulting helps enterprises understand and implement the constraint</w:t>
      </w:r>
    </w:p>
    <w:p>
      <w:pPr>
        <w:pStyle w:val="ListBullet"/>
      </w:pPr>
      <w:r>
        <w:rPr>
          <w:sz w:val="22"/>
        </w:rPr>
        <w:t>FrankMax insurance products transfer risk when humans make bad decisions within the constraint</w:t>
      </w:r>
    </w:p>
    <w:p>
      <w:pPr>
        <w:pStyle w:val="ListBullet"/>
      </w:pPr>
      <w:r>
        <w:rPr>
          <w:sz w:val="22"/>
        </w:rPr>
        <w:t>FrankMax operator training creates the specialized labor pool that executes decisions within the constraint</w:t>
      </w:r>
    </w:p>
    <w:p>
      <w:pPr>
        <w:pStyle w:val="ListBullet"/>
      </w:pPr>
      <w:r>
        <w:rPr>
          <w:sz w:val="22"/>
        </w:rPr>
        <w:t>Every competitor, every institution, every regulator will eventually standardize on this constraint</w:t>
      </w:r>
    </w:p>
    <w:p>
      <w:r>
        <w:rPr>
          <w:sz w:val="22"/>
        </w:rPr>
        <w:t>This constraint is the economic moat. It is not a technical moat (others can build governance platforms). It is a legal and regulatory moat. Enterprises cannot avoid it. Regulators will enforce it. First-mover advantage is permanent.</w:t>
      </w:r>
    </w:p>
    <w:p>
      <w:r>
        <w:br w:type="page"/>
      </w:r>
    </w:p>
    <w:p>
      <w:pPr>
        <w:pStyle w:val="Heading1"/>
      </w:pPr>
      <w:r>
        <w:rPr>
          <w:color w:val="1E2761"/>
          <w:sz w:val="32"/>
        </w:rPr>
        <w:t>PART 12: APPENDIX — PRODUCT INVENTORY</w:t>
      </w:r>
    </w:p>
    <w:p>
      <w:r>
        <w:rPr>
          <w:sz w:val="22"/>
        </w:rPr>
        <w:t>Complete inventory of 200+ monetizable products and services across the FrankMax / AINEF ecosystem.</w:t>
      </w:r>
    </w:p>
    <w:p>
      <w:pPr>
        <w:pStyle w:val="Heading2"/>
      </w:pPr>
      <w:r>
        <w:rPr>
          <w:color w:val="1E2761"/>
          <w:sz w:val="28"/>
        </w:rPr>
        <w:t>Core FrankMax Protocol Products (8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5E8F0"/>
          </w:tcPr>
          <w:p>
            <w:r>
              <w:rPr>
                <w:b/>
                <w:sz w:val="22"/>
              </w:rPr>
              <w:t>Product Name</w:t>
            </w:r>
          </w:p>
        </w:tc>
        <w:tc>
          <w:tcPr>
            <w:tcW w:type="dxa" w:w="2160"/>
            <w:shd w:fill="D5E8F0"/>
          </w:tcPr>
          <w:p>
            <w:r>
              <w:rPr>
                <w:b/>
                <w:sz w:val="22"/>
              </w:rPr>
              <w:t>Category</w:t>
            </w:r>
          </w:p>
        </w:tc>
        <w:tc>
          <w:tcPr>
            <w:tcW w:type="dxa" w:w="2160"/>
            <w:shd w:fill="D5E8F0"/>
          </w:tcPr>
          <w:p>
            <w:r>
              <w:rPr>
                <w:b/>
                <w:sz w:val="22"/>
              </w:rPr>
              <w:t>Revenue Model</w:t>
            </w:r>
          </w:p>
        </w:tc>
        <w:tc>
          <w:tcPr>
            <w:tcW w:type="dxa" w:w="2160"/>
            <w:shd w:fill="D5E8F0"/>
          </w:tcPr>
          <w:p>
            <w:r>
              <w:rPr>
                <w:b/>
                <w:sz w:val="22"/>
              </w:rPr>
              <w:t>TAM Segment</w:t>
            </w:r>
          </w:p>
        </w:tc>
      </w:tr>
      <w:tr>
        <w:tc>
          <w:tcPr>
            <w:tcW w:type="dxa" w:w="2160"/>
          </w:tcPr>
          <w:p>
            <w:r>
              <w:rPr>
                <w:sz w:val="20"/>
              </w:rPr>
              <w:t>FrankMax Constitutional Framework</w:t>
            </w:r>
          </w:p>
        </w:tc>
        <w:tc>
          <w:tcPr>
            <w:tcW w:type="dxa" w:w="2160"/>
          </w:tcPr>
          <w:p>
            <w:r>
              <w:rPr>
                <w:sz w:val="20"/>
              </w:rPr>
              <w:t>Governance/Platform</w:t>
            </w:r>
          </w:p>
        </w:tc>
        <w:tc>
          <w:tcPr>
            <w:tcW w:type="dxa" w:w="2160"/>
          </w:tcPr>
          <w:p>
            <w:r>
              <w:rPr>
                <w:sz w:val="20"/>
              </w:rPr>
              <w:t>$50K-$500K/yr</w:t>
            </w:r>
          </w:p>
        </w:tc>
        <w:tc>
          <w:tcPr>
            <w:tcW w:type="dxa" w:w="2160"/>
          </w:tcPr>
          <w:p>
            <w:r>
              <w:rPr>
                <w:sz w:val="20"/>
              </w:rPr>
              <w:t>Enterprise Governance</w:t>
            </w:r>
          </w:p>
        </w:tc>
      </w:tr>
      <w:tr>
        <w:tc>
          <w:tcPr>
            <w:tcW w:type="dxa" w:w="2160"/>
          </w:tcPr>
          <w:p>
            <w:r>
              <w:rPr>
                <w:sz w:val="20"/>
              </w:rPr>
              <w:t>AI Decision Liability Binding System</w:t>
            </w:r>
          </w:p>
        </w:tc>
        <w:tc>
          <w:tcPr>
            <w:tcW w:type="dxa" w:w="2160"/>
          </w:tcPr>
          <w:p>
            <w:r>
              <w:rPr>
                <w:sz w:val="20"/>
              </w:rPr>
              <w:t>Governance/Platform</w:t>
            </w:r>
          </w:p>
        </w:tc>
        <w:tc>
          <w:tcPr>
            <w:tcW w:type="dxa" w:w="2160"/>
          </w:tcPr>
          <w:p>
            <w:r>
              <w:rPr>
                <w:sz w:val="20"/>
              </w:rPr>
              <w:t>$30K-$200K/yr</w:t>
            </w:r>
          </w:p>
        </w:tc>
        <w:tc>
          <w:tcPr>
            <w:tcW w:type="dxa" w:w="2160"/>
          </w:tcPr>
          <w:p>
            <w:r>
              <w:rPr>
                <w:sz w:val="20"/>
              </w:rPr>
              <w:t>Enterprise Governance</w:t>
            </w:r>
          </w:p>
        </w:tc>
      </w:tr>
      <w:tr>
        <w:tc>
          <w:tcPr>
            <w:tcW w:type="dxa" w:w="2160"/>
          </w:tcPr>
          <w:p>
            <w:r>
              <w:rPr>
                <w:sz w:val="20"/>
              </w:rPr>
              <w:t>Role Definition Registry</w:t>
            </w:r>
          </w:p>
        </w:tc>
        <w:tc>
          <w:tcPr>
            <w:tcW w:type="dxa" w:w="2160"/>
          </w:tcPr>
          <w:p>
            <w:r>
              <w:rPr>
                <w:sz w:val="20"/>
              </w:rPr>
              <w:t>Governance/Licensing</w:t>
            </w:r>
          </w:p>
        </w:tc>
        <w:tc>
          <w:tcPr>
            <w:tcW w:type="dxa" w:w="2160"/>
          </w:tcPr>
          <w:p>
            <w:r>
              <w:rPr>
                <w:sz w:val="20"/>
              </w:rPr>
              <w:t>$25K-$100K per role</w:t>
            </w:r>
          </w:p>
        </w:tc>
        <w:tc>
          <w:tcPr>
            <w:tcW w:type="dxa" w:w="2160"/>
          </w:tcPr>
          <w:p>
            <w:r>
              <w:rPr>
                <w:sz w:val="20"/>
              </w:rPr>
              <w:t>Enterprise Operations</w:t>
            </w:r>
          </w:p>
        </w:tc>
      </w:tr>
      <w:tr>
        <w:tc>
          <w:tcPr>
            <w:tcW w:type="dxa" w:w="2160"/>
          </w:tcPr>
          <w:p>
            <w:r>
              <w:rPr>
                <w:sz w:val="20"/>
              </w:rPr>
              <w:t>Irreversible Action Audit Trail</w:t>
            </w:r>
          </w:p>
        </w:tc>
        <w:tc>
          <w:tcPr>
            <w:tcW w:type="dxa" w:w="2160"/>
          </w:tcPr>
          <w:p>
            <w:r>
              <w:rPr>
                <w:sz w:val="20"/>
              </w:rPr>
              <w:t>Governance/Compliance</w:t>
            </w:r>
          </w:p>
        </w:tc>
        <w:tc>
          <w:tcPr>
            <w:tcW w:type="dxa" w:w="2160"/>
          </w:tcPr>
          <w:p>
            <w:r>
              <w:rPr>
                <w:sz w:val="20"/>
              </w:rPr>
              <w:t>$40K-$100K/yr</w:t>
            </w:r>
          </w:p>
        </w:tc>
        <w:tc>
          <w:tcPr>
            <w:tcW w:type="dxa" w:w="2160"/>
          </w:tcPr>
          <w:p>
            <w:r>
              <w:rPr>
                <w:sz w:val="20"/>
              </w:rPr>
              <w:t>Enterprise Compliance</w:t>
            </w:r>
          </w:p>
        </w:tc>
      </w:tr>
      <w:tr>
        <w:tc>
          <w:tcPr>
            <w:tcW w:type="dxa" w:w="2160"/>
          </w:tcPr>
          <w:p>
            <w:r>
              <w:rPr>
                <w:sz w:val="20"/>
              </w:rPr>
              <w:t>Evidence Schema &amp; Proof System</w:t>
            </w:r>
          </w:p>
        </w:tc>
        <w:tc>
          <w:tcPr>
            <w:tcW w:type="dxa" w:w="2160"/>
          </w:tcPr>
          <w:p>
            <w:r>
              <w:rPr>
                <w:sz w:val="20"/>
              </w:rPr>
              <w:t>Governance/Compliance</w:t>
            </w:r>
          </w:p>
        </w:tc>
        <w:tc>
          <w:tcPr>
            <w:tcW w:type="dxa" w:w="2160"/>
          </w:tcPr>
          <w:p>
            <w:r>
              <w:rPr>
                <w:sz w:val="20"/>
              </w:rPr>
              <w:t>$30K-$75K/yr</w:t>
            </w:r>
          </w:p>
        </w:tc>
        <w:tc>
          <w:tcPr>
            <w:tcW w:type="dxa" w:w="2160"/>
          </w:tcPr>
          <w:p>
            <w:r>
              <w:rPr>
                <w:sz w:val="20"/>
              </w:rPr>
              <w:t>Enterprise Audit</w:t>
            </w:r>
          </w:p>
        </w:tc>
      </w:tr>
      <w:tr>
        <w:tc>
          <w:tcPr>
            <w:tcW w:type="dxa" w:w="2160"/>
          </w:tcPr>
          <w:p>
            <w:r>
              <w:rPr>
                <w:sz w:val="20"/>
              </w:rPr>
              <w:t>Governance Amendment Protocol</w:t>
            </w:r>
          </w:p>
        </w:tc>
        <w:tc>
          <w:tcPr>
            <w:tcW w:type="dxa" w:w="2160"/>
          </w:tcPr>
          <w:p>
            <w:r>
              <w:rPr>
                <w:sz w:val="20"/>
              </w:rPr>
              <w:t>Governance/Consulting</w:t>
            </w:r>
          </w:p>
        </w:tc>
        <w:tc>
          <w:tcPr>
            <w:tcW w:type="dxa" w:w="2160"/>
          </w:tcPr>
          <w:p>
            <w:r>
              <w:rPr>
                <w:sz w:val="20"/>
              </w:rPr>
              <w:t>$25K-$75K per amendment</w:t>
            </w:r>
          </w:p>
        </w:tc>
        <w:tc>
          <w:tcPr>
            <w:tcW w:type="dxa" w:w="2160"/>
          </w:tcPr>
          <w:p>
            <w:r>
              <w:rPr>
                <w:sz w:val="20"/>
              </w:rPr>
              <w:t>Enterprise Governance</w:t>
            </w:r>
          </w:p>
        </w:tc>
      </w:tr>
      <w:tr>
        <w:tc>
          <w:tcPr>
            <w:tcW w:type="dxa" w:w="2160"/>
          </w:tcPr>
          <w:p>
            <w:r>
              <w:rPr>
                <w:sz w:val="20"/>
              </w:rPr>
              <w:t>Compliance Routing Engine</w:t>
            </w:r>
          </w:p>
        </w:tc>
        <w:tc>
          <w:tcPr>
            <w:tcW w:type="dxa" w:w="2160"/>
          </w:tcPr>
          <w:p>
            <w:r>
              <w:rPr>
                <w:sz w:val="20"/>
              </w:rPr>
              <w:t>Governance/Automation</w:t>
            </w:r>
          </w:p>
        </w:tc>
        <w:tc>
          <w:tcPr>
            <w:tcW w:type="dxa" w:w="2160"/>
          </w:tcPr>
          <w:p>
            <w:r>
              <w:rPr>
                <w:sz w:val="20"/>
              </w:rPr>
              <w:t>$30K-$100K/yr</w:t>
            </w:r>
          </w:p>
        </w:tc>
        <w:tc>
          <w:tcPr>
            <w:tcW w:type="dxa" w:w="2160"/>
          </w:tcPr>
          <w:p>
            <w:r>
              <w:rPr>
                <w:sz w:val="20"/>
              </w:rPr>
              <w:t>Enterprise Compliance</w:t>
            </w:r>
          </w:p>
        </w:tc>
      </w:tr>
      <w:tr>
        <w:tc>
          <w:tcPr>
            <w:tcW w:type="dxa" w:w="2160"/>
          </w:tcPr>
          <w:p>
            <w:r>
              <w:rPr>
                <w:sz w:val="20"/>
              </w:rPr>
              <w:t>Risk Escalation &amp; Decision Router</w:t>
            </w:r>
          </w:p>
        </w:tc>
        <w:tc>
          <w:tcPr>
            <w:tcW w:type="dxa" w:w="2160"/>
          </w:tcPr>
          <w:p>
            <w:r>
              <w:rPr>
                <w:sz w:val="20"/>
              </w:rPr>
              <w:t>Governance/Automation</w:t>
            </w:r>
          </w:p>
        </w:tc>
        <w:tc>
          <w:tcPr>
            <w:tcW w:type="dxa" w:w="2160"/>
          </w:tcPr>
          <w:p>
            <w:r>
              <w:rPr>
                <w:sz w:val="20"/>
              </w:rPr>
              <w:t>$40K-$150K/yr</w:t>
            </w:r>
          </w:p>
        </w:tc>
        <w:tc>
          <w:tcPr>
            <w:tcW w:type="dxa" w:w="2160"/>
          </w:tcPr>
          <w:p>
            <w:r>
              <w:rPr>
                <w:sz w:val="20"/>
              </w:rPr>
              <w:t>Enterprise Risk</w:t>
            </w:r>
          </w:p>
        </w:tc>
      </w:tr>
    </w:tbl>
    <w:p>
      <w:pPr>
        <w:pStyle w:val="Heading1"/>
      </w:pPr>
      <w:r>
        <w:rPr>
          <w:color w:val="1E2761"/>
          <w:sz w:val="32"/>
        </w:rPr>
        <w:t>CONCLUSION</w:t>
      </w:r>
    </w:p>
    <w:p>
      <w:r>
        <w:rPr>
          <w:sz w:val="22"/>
        </w:rPr>
        <w:t>This handbook represents the complete monetizable opportunity landscape of the FrankMax Digital / AINEF ecosystem. It synthesizes 535,000+ lines of analysis into a single, actionable reference.</w:t>
      </w:r>
    </w:p>
    <w:p>
      <w:r>
        <w:rPr>
          <w:sz w:val="22"/>
        </w:rPr>
        <w:t>The strategic priority is time to first dollar. The Tier A opportunities (0-90 days) generate cash that funds the infrastructure layer. The infrastructure layer (Tier B, 3-12 months) establishes recurring revenue and market position. The institutional layer (Tier C, 12+ months) creates durable moats and exponential returns.</w:t>
      </w:r>
    </w:p>
    <w:p>
      <w:r>
        <w:rPr>
          <w:sz w:val="22"/>
        </w:rPr>
        <w:t>The atomic constraint is the foundational principle: no irreversible action without a single, identifiable human liability bearer. This is not negotiable. Every product in this handbook either enforces or monetizes this constraint.</w:t>
      </w:r>
    </w:p>
    <w:p>
      <w:r>
        <w:rPr>
          <w:sz w:val="22"/>
        </w:rPr>
        <w:t>Execution velocity is the limiting factor. The market is nascent. The first institution to implement governance-as-infrastructure will establish a permanent first-mover advantage. Speed to market is everything.</w:t>
      </w:r>
    </w:p>
    <w:p/>
    <w:p/>
    <w:p>
      <w:pPr>
        <w:jc w:val="center"/>
      </w:pPr>
      <w:r>
        <w:rPr>
          <w:b/>
          <w:sz w:val="24"/>
        </w:rPr>
        <w:t>END OF HANDBOOK</w:t>
      </w:r>
    </w:p>
    <w:p>
      <w:pPr>
        <w:jc w:val="center"/>
      </w:pPr>
      <w:r>
        <w:rPr>
          <w:sz w:val="22"/>
        </w:rPr>
        <w:t>Prepared by: FrankMax Digital</w:t>
      </w:r>
    </w:p>
    <w:p>
      <w:pPr>
        <w:jc w:val="center"/>
      </w:pPr>
      <w:r>
        <w:rPr>
          <w:sz w:val="22"/>
        </w:rPr>
        <w:t>Date: February 28, 2026</w:t>
      </w:r>
    </w:p>
    <w:p>
      <w:pPr>
        <w:jc w:val="center"/>
      </w:pPr>
      <w:r>
        <w:rPr>
          <w:sz w:val="22"/>
        </w:rPr>
        <w:t>Contact: andrew.palupillai@frankmax.digital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