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PRODUCT-MARKET FIT HANDBOOK V3</w:t>
      </w:r>
    </w:p>
    <w:p>
      <w:pPr>
        <w:jc w:val="center"/>
      </w:pPr>
      <w:r>
        <w:rPr>
          <w:i/>
          <w:sz w:val="32"/>
        </w:rPr>
        <w:t>The Definitive Reference</w:t>
      </w:r>
    </w:p>
    <w:p/>
    <w:p>
      <w:pPr>
        <w:jc w:val="center"/>
      </w:pPr>
      <w:r>
        <w:rPr>
          <w:sz w:val="28"/>
        </w:rPr>
        <w:t>Every System, Every Buyer, Every Dollar</w:t>
      </w:r>
    </w:p>
    <w:p/>
    <w:p>
      <w:pPr>
        <w:jc w:val="center"/>
      </w:pPr>
      <w:r>
        <w:rPr>
          <w:sz w:val="22"/>
        </w:rPr>
        <w:t>43 Documents | 562,378 Lines | 200+ Opportunities | Zero Gaps</w:t>
      </w:r>
    </w:p>
    <w:p/>
    <w:p/>
    <w:p/>
    <w:p/>
    <w:p>
      <w:pPr>
        <w:jc w:val="center"/>
      </w:pPr>
      <w:r>
        <w:rPr>
          <w:b/>
          <w:sz w:val="24"/>
        </w:rPr>
        <w:t>FrankMax Digital</w:t>
        <w:br/>
        <w:t>AINEF Ecosystem</w:t>
        <w:br/>
        <w:t>Andrew Palupillai</w:t>
      </w:r>
    </w:p>
    <w:p/>
    <w:p>
      <w:pPr>
        <w:jc w:val="center"/>
      </w:pPr>
      <w:r>
        <w:rPr>
          <w:sz w:val="22"/>
        </w:rPr>
        <w:t>March 2, 2026</w:t>
      </w:r>
    </w:p>
    <w:p>
      <w:r>
        <w:br w:type="page"/>
      </w:r>
    </w:p>
    <w:p>
      <w:pPr>
        <w:pStyle w:val="Heading1"/>
      </w:pPr>
      <w:r>
        <w:rPr>
          <w:color w:val="000000"/>
        </w:rPr>
        <w:t>TABLE OF CONTENTS</w:t>
      </w:r>
    </w:p>
    <w:p>
      <w:pPr>
        <w:pStyle w:val="ListNumber"/>
      </w:pPr>
      <w:r>
        <w:t>1. Executive Summary</w:t>
      </w:r>
    </w:p>
    <w:p>
      <w:pPr>
        <w:pStyle w:val="ListNumber"/>
      </w:pPr>
      <w:r>
        <w:t>2. The 8 Core Entities</w:t>
      </w:r>
    </w:p>
    <w:p>
      <w:pPr>
        <w:pStyle w:val="ListNumber"/>
      </w:pPr>
      <w:r>
        <w:t>3. Tier A Revenue Opportunities (0-90 Days)</w:t>
      </w:r>
    </w:p>
    <w:p>
      <w:pPr>
        <w:pStyle w:val="ListNumber"/>
      </w:pPr>
      <w:r>
        <w:t>4. Tier B Revenue Opportunities (3-12 Months)</w:t>
      </w:r>
    </w:p>
    <w:p>
      <w:pPr>
        <w:pStyle w:val="ListNumber"/>
      </w:pPr>
      <w:r>
        <w:t>5. Tier C Revenue Opportunities (12+ Months)</w:t>
      </w:r>
    </w:p>
    <w:p>
      <w:pPr>
        <w:pStyle w:val="ListNumber"/>
      </w:pPr>
      <w:r>
        <w:t>6. Buyer Personas and Sales Strategies</w:t>
      </w:r>
    </w:p>
    <w:p>
      <w:pPr>
        <w:pStyle w:val="ListNumber"/>
      </w:pPr>
      <w:r>
        <w:t>7. The 35 Canonical AINEFF Systems</w:t>
      </w:r>
    </w:p>
    <w:p>
      <w:pPr>
        <w:pStyle w:val="ListNumber"/>
      </w:pPr>
      <w:r>
        <w:t>8. The 26 Economic Surface Layers</w:t>
      </w:r>
    </w:p>
    <w:p>
      <w:pPr>
        <w:pStyle w:val="ListNumber"/>
      </w:pPr>
      <w:r>
        <w:t>9. Power Concentration Index (PCI) Framework</w:t>
      </w:r>
    </w:p>
    <w:p>
      <w:pPr>
        <w:pStyle w:val="ListNumber"/>
      </w:pPr>
      <w:r>
        <w:t>10. Levelupmax: 10 Training Tracks</w:t>
      </w:r>
    </w:p>
    <w:p>
      <w:pPr>
        <w:pStyle w:val="ListNumber"/>
      </w:pPr>
      <w:r>
        <w:t>11. 100 Chokepoints and Revenue Tiers</w:t>
      </w:r>
    </w:p>
    <w:p>
      <w:pPr>
        <w:pStyle w:val="ListNumber"/>
      </w:pPr>
      <w:r>
        <w:t>12. Fragility Codex: 1,300+ Risk Products</w:t>
      </w:r>
    </w:p>
    <w:p>
      <w:pPr>
        <w:pStyle w:val="ListNumber"/>
      </w:pPr>
      <w:r>
        <w:t>13. Competitive Landscape</w:t>
      </w:r>
    </w:p>
    <w:p>
      <w:pPr>
        <w:pStyle w:val="ListNumber"/>
      </w:pPr>
      <w:r>
        <w:t>14. Go-to-Market Sequencing (6 Phases)</w:t>
      </w:r>
    </w:p>
    <w:p>
      <w:pPr>
        <w:pStyle w:val="ListNumber"/>
      </w:pPr>
      <w:r>
        <w:t>15. Revenue Model and Financial Projections</w:t>
      </w:r>
    </w:p>
    <w:p>
      <w:pPr>
        <w:pStyle w:val="ListNumber"/>
      </w:pPr>
      <w:r>
        <w:t>16. Risk Analysis and Kill Criteria</w:t>
      </w:r>
    </w:p>
    <w:p>
      <w:pPr>
        <w:pStyle w:val="ListNumber"/>
      </w:pPr>
      <w:r>
        <w:t>17. The Atomic Constraint</w:t>
      </w:r>
    </w:p>
    <w:p>
      <w:pPr>
        <w:pStyle w:val="ListNumber"/>
      </w:pPr>
      <w:r>
        <w:t>18. 12-Layer Frankmax Infrastructure</w:t>
      </w:r>
    </w:p>
    <w:p>
      <w:pPr>
        <w:pStyle w:val="ListNumber"/>
      </w:pPr>
      <w:r>
        <w:t>19. Master Product Index</w:t>
      </w:r>
    </w:p>
    <w:p>
      <w:pPr>
        <w:pStyle w:val="ListNumber"/>
      </w:pPr>
      <w:r>
        <w:t>20. ORF Protocol: 4 Monetization Pillars</w:t>
      </w:r>
    </w:p>
    <w:p>
      <w:pPr>
        <w:pStyle w:val="ListNumber"/>
      </w:pPr>
      <w:r>
        <w:t>21. Enhancement Layer: 50 AI Control Subsystems</w:t>
      </w:r>
    </w:p>
    <w:p>
      <w:pPr>
        <w:pStyle w:val="ListNumber"/>
      </w:pPr>
      <w:r>
        <w:t>22. 300+ Organizational Governance Models</w:t>
      </w:r>
    </w:p>
    <w:p>
      <w:pPr>
        <w:pStyle w:val="ListNumber"/>
      </w:pPr>
      <w:r>
        <w:t>23. 1,000+ Cognitive Friction Points</w:t>
      </w:r>
    </w:p>
    <w:p>
      <w:pPr>
        <w:pStyle w:val="ListNumber"/>
      </w:pPr>
      <w:r>
        <w:t>24. Experiential Operating Layer</w:t>
      </w:r>
    </w:p>
    <w:p>
      <w:pPr>
        <w:pStyle w:val="ListNumber"/>
      </w:pPr>
      <w:r>
        <w:t>25. 400+ Education-to-Job Pipeline Barriers</w:t>
      </w:r>
    </w:p>
    <w:p>
      <w:pPr>
        <w:pStyle w:val="ListNumber"/>
      </w:pPr>
      <w:r>
        <w:t>26. Energy and Infrastructure Constraints</w:t>
      </w:r>
    </w:p>
    <w:p>
      <w:pPr>
        <w:pStyle w:val="ListNumber"/>
      </w:pPr>
      <w:r>
        <w:t>27. Appendices and Implementation Guides</w:t>
      </w:r>
    </w:p>
    <w:p>
      <w:r>
        <w:br w:type="page"/>
      </w:r>
    </w:p>
    <w:p>
      <w:pPr>
        <w:pStyle w:val="Heading1"/>
      </w:pPr>
      <w:r>
        <w:rPr>
          <w:color w:val="000000"/>
        </w:rPr>
        <w:t>PART 1: EXECUTIVE SUMMARY</w:t>
      </w:r>
    </w:p>
    <w:p>
      <w:r>
        <w:rPr>
          <w:b w:val="0"/>
          <w:i w:val="0"/>
        </w:rPr>
        <w:t>This handbook is the definitive strategic and operational reference for the FrankMax Digital / AINEF Ecosystem. It consolidates 43 source documents, 562,378 lines of strategic discourse, and 200+ discrete revenue opportunities across 8 legal entities, forming a USD 500B-USD 2T total addressable market.</w:t>
      </w:r>
    </w:p>
    <w:p>
      <w:r>
        <w:rPr>
          <w:b w:val="0"/>
          <w:i w:val="0"/>
        </w:rPr>
        <w:t>The core insight is deceptively simple but structurally radical: You are not selling AI. You are selling the accountability layer that makes AI deployable in regulated, human-liable environments. This constraint is not a limitation -- it is the moat.</w:t>
      </w:r>
    </w:p>
    <w:p>
      <w:r>
        <w:rPr>
          <w:b w:val="0"/>
          <w:i w:val="0"/>
        </w:rPr>
        <w:t>Every system, every product, every revenue stream in this ecosystem is designed around a single atomic principle:</w:t>
      </w:r>
    </w:p>
    <w:p>
      <w:r>
        <w:rPr>
          <w:b/>
          <w:i/>
        </w:rPr>
        <w:t>"No system may execute an irreversible action unless a single, identifiable human liability bearer is bound to that action at execution time."</w:t>
      </w:r>
    </w:p>
    <w:p>
      <w:r>
        <w:rPr>
          <w:b w:val="0"/>
          <w:i w:val="0"/>
        </w:rPr>
        <w:t>This is not a policy recommendation. This is the product.</w:t>
      </w:r>
    </w:p>
    <w:p>
      <w:pPr>
        <w:pStyle w:val="Heading2"/>
      </w:pPr>
      <w:r>
        <w:rPr>
          <w:color w:val="000000"/>
        </w:rPr>
        <w:t>Ecosystem Scope at a Glance</w:t>
      </w:r>
    </w:p>
    <w:tbl>
      <w:tblPr>
        <w:tblStyle w:val="LightGrid-Accent1"/>
        <w:tblW w:type="auto" w:w="0"/>
        <w:jc w:val="left"/>
        <w:tblLook w:firstColumn="1" w:firstRow="1" w:lastColumn="0" w:lastRow="0" w:noHBand="0" w:noVBand="1" w:val="04A0"/>
      </w:tblPr>
      <w:tblGrid>
        <w:gridCol w:w="4680"/>
        <w:gridCol w:w="4680"/>
      </w:tblGrid>
      <w:tr>
        <w:tc>
          <w:tcPr>
            <w:tcW w:type="dxa" w:w="4320"/>
          </w:tcPr>
          <w:p>
            <w:r>
              <w:rPr>
                <w:b/>
                <w:sz w:val="18"/>
              </w:rPr>
              <w:t>Metric</w:t>
            </w:r>
          </w:p>
        </w:tc>
        <w:tc>
          <w:tcPr>
            <w:tcW w:type="dxa" w:w="5040"/>
          </w:tcPr>
          <w:p>
            <w:r>
              <w:rPr>
                <w:b/>
                <w:sz w:val="18"/>
              </w:rPr>
              <w:t>Value</w:t>
            </w:r>
          </w:p>
        </w:tc>
      </w:tr>
      <w:tr>
        <w:tc>
          <w:tcPr>
            <w:tcW w:type="dxa" w:w="4320"/>
          </w:tcPr>
          <w:p>
            <w:r>
              <w:rPr>
                <w:sz w:val="18"/>
              </w:rPr>
              <w:t>Total TAM</w:t>
            </w:r>
          </w:p>
        </w:tc>
        <w:tc>
          <w:tcPr>
            <w:tcW w:type="dxa" w:w="5040"/>
          </w:tcPr>
          <w:p>
            <w:r>
              <w:rPr>
                <w:sz w:val="18"/>
              </w:rPr>
              <w:t>USD 500B-USD 2T</w:t>
            </w:r>
          </w:p>
        </w:tc>
      </w:tr>
      <w:tr>
        <w:tc>
          <w:tcPr>
            <w:tcW w:type="dxa" w:w="4320"/>
          </w:tcPr>
          <w:p>
            <w:r>
              <w:rPr>
                <w:sz w:val="18"/>
              </w:rPr>
              <w:t>Core Entities</w:t>
            </w:r>
          </w:p>
        </w:tc>
        <w:tc>
          <w:tcPr>
            <w:tcW w:type="dxa" w:w="5040"/>
          </w:tcPr>
          <w:p>
            <w:r>
              <w:rPr>
                <w:sz w:val="18"/>
              </w:rPr>
              <w:t>8 (AINEFF, AINEF, AINEG, AINE, Frankmax, WGE, LPI, UniVenture)</w:t>
            </w:r>
          </w:p>
        </w:tc>
      </w:tr>
      <w:tr>
        <w:tc>
          <w:tcPr>
            <w:tcW w:type="dxa" w:w="4320"/>
          </w:tcPr>
          <w:p>
            <w:r>
              <w:rPr>
                <w:sz w:val="18"/>
              </w:rPr>
              <w:t>Canonical Systems</w:t>
            </w:r>
          </w:p>
        </w:tc>
        <w:tc>
          <w:tcPr>
            <w:tcW w:type="dxa" w:w="5040"/>
          </w:tcPr>
          <w:p>
            <w:r>
              <w:rPr>
                <w:sz w:val="18"/>
              </w:rPr>
              <w:t>35 (AINEFF framework)</w:t>
            </w:r>
          </w:p>
        </w:tc>
      </w:tr>
      <w:tr>
        <w:tc>
          <w:tcPr>
            <w:tcW w:type="dxa" w:w="4320"/>
          </w:tcPr>
          <w:p>
            <w:r>
              <w:rPr>
                <w:sz w:val="18"/>
              </w:rPr>
              <w:t>Economic Surface Layers</w:t>
            </w:r>
          </w:p>
        </w:tc>
        <w:tc>
          <w:tcPr>
            <w:tcW w:type="dxa" w:w="5040"/>
          </w:tcPr>
          <w:p>
            <w:r>
              <w:rPr>
                <w:sz w:val="18"/>
              </w:rPr>
              <w:t>26 (revenue-generating byproducts)</w:t>
            </w:r>
          </w:p>
        </w:tc>
      </w:tr>
      <w:tr>
        <w:tc>
          <w:tcPr>
            <w:tcW w:type="dxa" w:w="4320"/>
          </w:tcPr>
          <w:p>
            <w:r>
              <w:rPr>
                <w:sz w:val="18"/>
              </w:rPr>
              <w:t>Training Tracks</w:t>
            </w:r>
          </w:p>
        </w:tc>
        <w:tc>
          <w:tcPr>
            <w:tcW w:type="dxa" w:w="5040"/>
          </w:tcPr>
          <w:p>
            <w:r>
              <w:rPr>
                <w:sz w:val="18"/>
              </w:rPr>
              <w:t>10 (Levelupmax talent pipeline)</w:t>
            </w:r>
          </w:p>
        </w:tc>
      </w:tr>
      <w:tr>
        <w:tc>
          <w:tcPr>
            <w:tcW w:type="dxa" w:w="4320"/>
          </w:tcPr>
          <w:p>
            <w:r>
              <w:rPr>
                <w:sz w:val="18"/>
              </w:rPr>
              <w:t>Chokepoints (immediate revenue)</w:t>
            </w:r>
          </w:p>
        </w:tc>
        <w:tc>
          <w:tcPr>
            <w:tcW w:type="dxa" w:w="5040"/>
          </w:tcPr>
          <w:p>
            <w:r>
              <w:rPr>
                <w:sz w:val="18"/>
              </w:rPr>
              <w:t>100 (tiered by speed-to-close)</w:t>
            </w:r>
          </w:p>
        </w:tc>
      </w:tr>
      <w:tr>
        <w:tc>
          <w:tcPr>
            <w:tcW w:type="dxa" w:w="4320"/>
          </w:tcPr>
          <w:p>
            <w:r>
              <w:rPr>
                <w:sz w:val="18"/>
              </w:rPr>
              <w:t>Risk Products (Fragility Codex)</w:t>
            </w:r>
          </w:p>
        </w:tc>
        <w:tc>
          <w:tcPr>
            <w:tcW w:type="dxa" w:w="5040"/>
          </w:tcPr>
          <w:p>
            <w:r>
              <w:rPr>
                <w:sz w:val="18"/>
              </w:rPr>
              <w:t>1,300+ (130+ domains)</w:t>
            </w:r>
          </w:p>
        </w:tc>
      </w:tr>
      <w:tr>
        <w:tc>
          <w:tcPr>
            <w:tcW w:type="dxa" w:w="4320"/>
          </w:tcPr>
          <w:p>
            <w:r>
              <w:rPr>
                <w:sz w:val="18"/>
              </w:rPr>
              <w:t>IP Stacks (UniVenture)</w:t>
            </w:r>
          </w:p>
        </w:tc>
        <w:tc>
          <w:tcPr>
            <w:tcW w:type="dxa" w:w="5040"/>
          </w:tcPr>
          <w:p>
            <w:r>
              <w:rPr>
                <w:sz w:val="18"/>
              </w:rPr>
              <w:t>50+ (marketplace-ready)</w:t>
            </w:r>
          </w:p>
        </w:tc>
      </w:tr>
      <w:tr>
        <w:tc>
          <w:tcPr>
            <w:tcW w:type="dxa" w:w="4320"/>
          </w:tcPr>
          <w:p>
            <w:r>
              <w:rPr>
                <w:sz w:val="18"/>
              </w:rPr>
              <w:t>AI Control Subsystems (Enhancement Layer)</w:t>
            </w:r>
          </w:p>
        </w:tc>
        <w:tc>
          <w:tcPr>
            <w:tcW w:type="dxa" w:w="5040"/>
          </w:tcPr>
          <w:p>
            <w:r>
              <w:rPr>
                <w:sz w:val="18"/>
              </w:rPr>
              <w:t>50 across 5 tiers</w:t>
            </w:r>
          </w:p>
        </w:tc>
      </w:tr>
      <w:tr>
        <w:tc>
          <w:tcPr>
            <w:tcW w:type="dxa" w:w="4320"/>
          </w:tcPr>
          <w:p>
            <w:r>
              <w:rPr>
                <w:sz w:val="18"/>
              </w:rPr>
              <w:t>Governance Models Cataloged</w:t>
            </w:r>
          </w:p>
        </w:tc>
        <w:tc>
          <w:tcPr>
            <w:tcW w:type="dxa" w:w="5040"/>
          </w:tcPr>
          <w:p>
            <w:r>
              <w:rPr>
                <w:sz w:val="18"/>
              </w:rPr>
              <w:t>300+ reduced to 10 control variables</w:t>
            </w:r>
          </w:p>
        </w:tc>
      </w:tr>
      <w:tr>
        <w:tc>
          <w:tcPr>
            <w:tcW w:type="dxa" w:w="4320"/>
          </w:tcPr>
          <w:p>
            <w:r>
              <w:rPr>
                <w:sz w:val="18"/>
              </w:rPr>
              <w:t>Cognitive Friction Points</w:t>
            </w:r>
          </w:p>
        </w:tc>
        <w:tc>
          <w:tcPr>
            <w:tcW w:type="dxa" w:w="5040"/>
          </w:tcPr>
          <w:p>
            <w:r>
              <w:rPr>
                <w:sz w:val="18"/>
              </w:rPr>
              <w:t>1,000+ mapped to product opportunities</w:t>
            </w:r>
          </w:p>
        </w:tc>
      </w:tr>
      <w:tr>
        <w:tc>
          <w:tcPr>
            <w:tcW w:type="dxa" w:w="4320"/>
          </w:tcPr>
          <w:p>
            <w:r>
              <w:rPr>
                <w:sz w:val="18"/>
              </w:rPr>
              <w:t>Education-to-Job Barriers</w:t>
            </w:r>
          </w:p>
        </w:tc>
        <w:tc>
          <w:tcPr>
            <w:tcW w:type="dxa" w:w="5040"/>
          </w:tcPr>
          <w:p>
            <w:r>
              <w:rPr>
                <w:sz w:val="18"/>
              </w:rPr>
              <w:t>400+ across full pipeline</w:t>
            </w:r>
          </w:p>
        </w:tc>
      </w:tr>
      <w:tr>
        <w:tc>
          <w:tcPr>
            <w:tcW w:type="dxa" w:w="4320"/>
          </w:tcPr>
          <w:p>
            <w:r>
              <w:rPr>
                <w:sz w:val="18"/>
              </w:rPr>
              <w:t>Immediate Revenue Target (0-90 days)</w:t>
            </w:r>
          </w:p>
        </w:tc>
        <w:tc>
          <w:tcPr>
            <w:tcW w:type="dxa" w:w="5040"/>
          </w:tcPr>
          <w:p>
            <w:r>
              <w:rPr>
                <w:sz w:val="18"/>
              </w:rPr>
              <w:t>USD 500K-USD 1.5M</w:t>
            </w:r>
          </w:p>
        </w:tc>
      </w:tr>
      <w:tr>
        <w:tc>
          <w:tcPr>
            <w:tcW w:type="dxa" w:w="4320"/>
          </w:tcPr>
          <w:p>
            <w:r>
              <w:rPr>
                <w:sz w:val="18"/>
              </w:rPr>
              <w:t>Medium-term Target (3-12 months)</w:t>
            </w:r>
          </w:p>
        </w:tc>
        <w:tc>
          <w:tcPr>
            <w:tcW w:type="dxa" w:w="5040"/>
          </w:tcPr>
          <w:p>
            <w:r>
              <w:rPr>
                <w:sz w:val="18"/>
              </w:rPr>
              <w:t>USD 2M-USD 10M</w:t>
            </w:r>
          </w:p>
        </w:tc>
      </w:tr>
      <w:tr>
        <w:tc>
          <w:tcPr>
            <w:tcW w:type="dxa" w:w="4320"/>
          </w:tcPr>
          <w:p>
            <w:r>
              <w:rPr>
                <w:sz w:val="18"/>
              </w:rPr>
              <w:t>Long-term Target (12+ months)</w:t>
            </w:r>
          </w:p>
        </w:tc>
        <w:tc>
          <w:tcPr>
            <w:tcW w:type="dxa" w:w="5040"/>
          </w:tcPr>
          <w:p>
            <w:r>
              <w:rPr>
                <w:sz w:val="18"/>
              </w:rPr>
              <w:t>USD 50M-USD 1B+</w:t>
            </w:r>
          </w:p>
        </w:tc>
      </w:tr>
    </w:tbl>
    <w:p/>
    <w:p>
      <w:pPr>
        <w:pStyle w:val="Heading2"/>
      </w:pPr>
      <w:r>
        <w:rPr>
          <w:color w:val="000000"/>
        </w:rPr>
        <w:t>Three Revenue Tiers</w:t>
      </w:r>
    </w:p>
    <w:p>
      <w:r>
        <w:rPr>
          <w:b/>
          <w:i w:val="0"/>
        </w:rPr>
        <w:t>Tier A (0-90 Days): The Wedge</w:t>
      </w:r>
    </w:p>
    <w:p>
      <w:pPr>
        <w:pStyle w:val="ListBullet"/>
      </w:pPr>
      <w:r>
        <w:t>8 immediate revenue opportunities</w:t>
      </w:r>
    </w:p>
    <w:p>
      <w:pPr>
        <w:pStyle w:val="ListBullet"/>
      </w:pPr>
      <w:r>
        <w:t>CFO/CRO/COO buyers with urgent pain points</w:t>
      </w:r>
    </w:p>
    <w:p>
      <w:pPr>
        <w:pStyle w:val="ListBullet"/>
      </w:pPr>
      <w:r>
        <w:t>USD 20K-USD 250K deals, 30-90 day sales cycles</w:t>
      </w:r>
    </w:p>
    <w:p>
      <w:pPr>
        <w:pStyle w:val="ListBullet"/>
      </w:pPr>
      <w:r>
        <w:t>60-85% close rates</w:t>
      </w:r>
    </w:p>
    <w:p>
      <w:pPr>
        <w:pStyle w:val="ListBullet"/>
      </w:pPr>
      <w:r>
        <w:t>Target: USD 500K-USD 1.5M in 90 days</w:t>
      </w:r>
    </w:p>
    <w:p>
      <w:r>
        <w:rPr>
          <w:b/>
          <w:i w:val="0"/>
        </w:rPr>
        <w:t>Tier B (3-12 Months): The Platform</w:t>
      </w:r>
    </w:p>
    <w:p>
      <w:pPr>
        <w:pStyle w:val="ListBullet"/>
      </w:pPr>
      <w:r>
        <w:t>10+ medium-term opportunities</w:t>
      </w:r>
    </w:p>
    <w:p>
      <w:pPr>
        <w:pStyle w:val="ListBullet"/>
      </w:pPr>
      <w:r>
        <w:t>Infrastructure, governance, and compliance buyers</w:t>
      </w:r>
    </w:p>
    <w:p>
      <w:pPr>
        <w:pStyle w:val="ListBullet"/>
      </w:pPr>
      <w:r>
        <w:t>USD 50K-USD 500K/year subscriptions</w:t>
      </w:r>
    </w:p>
    <w:p>
      <w:pPr>
        <w:pStyle w:val="ListBullet"/>
      </w:pPr>
      <w:r>
        <w:t>Target: USD 2M-USD 10M ARR by month 12</w:t>
      </w:r>
    </w:p>
    <w:p>
      <w:r>
        <w:rPr>
          <w:b/>
          <w:i w:val="0"/>
        </w:rPr>
        <w:t>Tier C (12+ Months): The Inevitability</w:t>
      </w:r>
    </w:p>
    <w:p>
      <w:pPr>
        <w:pStyle w:val="ListBullet"/>
      </w:pPr>
      <w:r>
        <w:t>10+ long-term infrastructure plays</w:t>
      </w:r>
    </w:p>
    <w:p>
      <w:pPr>
        <w:pStyle w:val="ListBullet"/>
      </w:pPr>
      <w:r>
        <w:t>ORF Protocol, institutional adoption, regulatory integration</w:t>
      </w:r>
    </w:p>
    <w:p>
      <w:pPr>
        <w:pStyle w:val="ListBullet"/>
      </w:pPr>
      <w:r>
        <w:t>USD 1M-USD 100M+ per deal</w:t>
      </w:r>
    </w:p>
    <w:p>
      <w:pPr>
        <w:pStyle w:val="ListBullet"/>
      </w:pPr>
      <w:r>
        <w:t>Target: USD 50M-USD 1B+ by Year 3</w:t>
      </w:r>
    </w:p>
    <w:p>
      <w:pPr>
        <w:pStyle w:val="Heading2"/>
      </w:pPr>
      <w:r>
        <w:rPr>
          <w:color w:val="000000"/>
        </w:rPr>
        <w:t>The Core Thesis</w:t>
      </w:r>
    </w:p>
    <w:p>
      <w:r>
        <w:rPr>
          <w:b w:val="0"/>
          <w:i w:val="0"/>
        </w:rPr>
        <w:t>The market for accountable AI is structurally different from the market for raw capability:</w:t>
      </w:r>
    </w:p>
    <w:p>
      <w:pPr>
        <w:pStyle w:val="ListBullet"/>
      </w:pPr>
      <w:r>
        <w:t>Buyers are not tech departments; they are risk officers and financial controllers.</w:t>
      </w:r>
    </w:p>
    <w:p>
      <w:pPr>
        <w:pStyle w:val="ListBullet"/>
      </w:pPr>
      <w:r>
        <w:t>The willingness to pay is not for speed but for liability reduction.</w:t>
      </w:r>
    </w:p>
    <w:p>
      <w:pPr>
        <w:pStyle w:val="ListBullet"/>
      </w:pPr>
      <w:r>
        <w:t>The defensibility is not network effects but regulatory inevitability.</w:t>
      </w:r>
    </w:p>
    <w:p>
      <w:pPr>
        <w:pStyle w:val="ListBullet"/>
      </w:pPr>
      <w:r>
        <w:t>The scaling path is not horizontal growth but vertical institutionalization.</w:t>
      </w:r>
    </w:p>
    <w:p>
      <w:pPr>
        <w:pStyle w:val="Heading2"/>
      </w:pPr>
      <w:r>
        <w:rPr>
          <w:color w:val="000000"/>
        </w:rPr>
        <w:t>V3 Additions: Civilization Infrastructure</w:t>
      </w:r>
    </w:p>
    <w:p>
      <w:r>
        <w:rPr>
          <w:b w:val="0"/>
          <w:i w:val="0"/>
        </w:rPr>
        <w:t>V3 expands the handbook with five major new domains drawn from documents 39-43:</w:t>
      </w:r>
    </w:p>
    <w:p>
      <w:pPr>
        <w:pStyle w:val="ListBullet"/>
      </w:pPr>
      <w:r>
        <w:t>Enhancement Layer: 50 AI control subsystems organized across 5 tiers -- from foundational safety to constitutional sovereignty controls.</w:t>
      </w:r>
    </w:p>
    <w:p>
      <w:pPr>
        <w:pStyle w:val="ListBullet"/>
      </w:pPr>
      <w:r>
        <w:t>Organizational Governance Models: 300+ governance structures cataloged, reduced to 10 fundamental control variables that determine any organization's behavior.</w:t>
      </w:r>
    </w:p>
    <w:p>
      <w:pPr>
        <w:pStyle w:val="ListBullet"/>
      </w:pPr>
      <w:r>
        <w:t>Cognitive Friction Points: 1,000+ points where human cognition fails in digital environments -- each one a product opportunity.</w:t>
      </w:r>
    </w:p>
    <w:p>
      <w:pPr>
        <w:pStyle w:val="ListBullet"/>
      </w:pPr>
      <w:r>
        <w:t>Experiential Operating Layer: Civilization middleware that sits between human intent and system execution -- the missing coordination layer.</w:t>
      </w:r>
    </w:p>
    <w:p>
      <w:pPr>
        <w:pStyle w:val="ListBullet"/>
      </w:pPr>
      <w:r>
        <w:t>Education-to-Job Pipeline Barriers: 400+ failure points from learning to employment, with energy/power infrastructure as the binding constraint.</w:t>
      </w:r>
    </w:p>
    <w:p>
      <w:r>
        <w:br w:type="page"/>
      </w:r>
    </w:p>
    <w:p>
      <w:pPr>
        <w:pStyle w:val="Heading1"/>
      </w:pPr>
      <w:r>
        <w:rPr>
          <w:color w:val="000000"/>
        </w:rPr>
        <w:t>PART 2: THE 8 CORE ENTITIES</w:t>
      </w:r>
    </w:p>
    <w:p>
      <w:r>
        <w:rPr>
          <w:b w:val="0"/>
          <w:i w:val="0"/>
        </w:rPr>
        <w:t>Each entity serves a distinct function within the AINEF OS. They are not subsidiaries or departments; they are legally bounded, economically separated, and operationally autonomous. Understanding their individual economics is critical to understanding the ecosystem moat.</w:t>
      </w:r>
    </w:p>
    <w:p>
      <w:pPr>
        <w:pStyle w:val="Heading2"/>
      </w:pPr>
      <w:r>
        <w:rPr>
          <w:color w:val="000000"/>
        </w:rPr>
        <w:t>Entity 1: AINEFF (Constitutional Charter)</w:t>
      </w:r>
    </w:p>
    <w:p>
      <w:r>
        <w:rPr>
          <w:b w:val="0"/>
          <w:i w:val="0"/>
        </w:rPr>
        <w:t>Purpose: The non-executing constitutional framework governing all AI-Native Enterprises. AINEFF defines the rules by which all other entities operate. It never runs deals, never touches money, never executes.</w:t>
      </w:r>
    </w:p>
    <w:p>
      <w:r>
        <w:rPr>
          <w:b/>
          <w:i w:val="0"/>
        </w:rPr>
        <w:t>Core Functions:</w:t>
      </w:r>
    </w:p>
    <w:p>
      <w:pPr>
        <w:pStyle w:val="ListBullet"/>
      </w:pPr>
      <w:r>
        <w:t>Define mandate boundaries for all entities</w:t>
      </w:r>
    </w:p>
    <w:p>
      <w:pPr>
        <w:pStyle w:val="ListBullet"/>
      </w:pPr>
      <w:r>
        <w:t>Establish authority ceilings and escalation rules</w:t>
      </w:r>
    </w:p>
    <w:p>
      <w:pPr>
        <w:pStyle w:val="ListBullet"/>
      </w:pPr>
      <w:r>
        <w:t>Govern the 35 canonical systems</w:t>
      </w:r>
    </w:p>
    <w:p>
      <w:pPr>
        <w:pStyle w:val="ListBullet"/>
      </w:pPr>
      <w:r>
        <w:t>Enforce power concentration limits (PCI governance)</w:t>
      </w:r>
    </w:p>
    <w:p>
      <w:pPr>
        <w:pStyle w:val="ListBullet"/>
      </w:pPr>
      <w:r>
        <w:t>Provide regulatory audit trail and compliance mapping</w:t>
      </w:r>
    </w:p>
    <w:p>
      <w:r>
        <w:rPr>
          <w:b/>
          <w:i w:val="0"/>
        </w:rPr>
        <w:t>Revenue Model:</w:t>
      </w:r>
    </w:p>
    <w:p>
      <w:pPr>
        <w:pStyle w:val="ListBullet"/>
      </w:pPr>
      <w:r>
        <w:t>Framework licensing: USD 50K-USD 500K/year per enterprise</w:t>
      </w:r>
    </w:p>
    <w:p>
      <w:pPr>
        <w:pStyle w:val="ListBullet"/>
      </w:pPr>
      <w:r>
        <w:t>Governance consulting: USD 25K-USD 75K per engagement</w:t>
      </w:r>
    </w:p>
    <w:p>
      <w:pPr>
        <w:pStyle w:val="ListBullet"/>
      </w:pPr>
      <w:r>
        <w:t>Amendment advisory and policy updates: USD 10K-USD 50K per review</w:t>
      </w:r>
    </w:p>
    <w:p>
      <w:r>
        <w:rPr>
          <w:b w:val="0"/>
          <w:i w:val="0"/>
        </w:rPr>
        <w:t>Market Position: AINEFF is regulatory-mandatory infrastructure for any enterprise deploying autonomous AI systems in regulated industries (banking, insurance, healthcare, defense).</w:t>
      </w:r>
    </w:p>
    <w:p>
      <w:pPr>
        <w:pStyle w:val="Heading2"/>
      </w:pPr>
      <w:r>
        <w:rPr>
          <w:color w:val="000000"/>
        </w:rPr>
        <w:t>Entity 2: AINEF (Venture Factory)</w:t>
      </w:r>
    </w:p>
    <w:p>
      <w:r>
        <w:rPr>
          <w:b w:val="0"/>
          <w:i w:val="0"/>
        </w:rPr>
        <w:t>Purpose: The venture creation and termination vehicle. AINEF spins up venture cells with defined scope, installs temporary governance, and kills them when KPIs fail. It does not operate ventures; it manufactures and dissolves them.</w:t>
      </w:r>
    </w:p>
    <w:p>
      <w:r>
        <w:rPr>
          <w:b/>
          <w:i w:val="0"/>
        </w:rPr>
        <w:t>Core Functions:</w:t>
      </w:r>
    </w:p>
    <w:p>
      <w:pPr>
        <w:pStyle w:val="ListBullet"/>
      </w:pPr>
      <w:r>
        <w:t>Venture cell instantiation and lifecycle management</w:t>
      </w:r>
    </w:p>
    <w:p>
      <w:pPr>
        <w:pStyle w:val="ListBullet"/>
      </w:pPr>
      <w:r>
        <w:t>Deployment of Levelupmax-trained operators</w:t>
      </w:r>
    </w:p>
    <w:p>
      <w:pPr>
        <w:pStyle w:val="ListBullet"/>
      </w:pPr>
      <w:r>
        <w:t>Capital envelope definition and oversight</w:t>
      </w:r>
    </w:p>
    <w:p>
      <w:pPr>
        <w:pStyle w:val="ListBullet"/>
      </w:pPr>
      <w:r>
        <w:t>Performance gate enforcement and termination protocols</w:t>
      </w:r>
    </w:p>
    <w:p>
      <w:pPr>
        <w:pStyle w:val="ListBullet"/>
      </w:pPr>
      <w:r>
        <w:t>IP stack licensing and methodology deployment</w:t>
      </w:r>
    </w:p>
    <w:p>
      <w:r>
        <w:rPr>
          <w:b/>
          <w:i w:val="0"/>
        </w:rPr>
        <w:t>Revenue Streams:</w:t>
      </w:r>
    </w:p>
    <w:p>
      <w:pPr>
        <w:pStyle w:val="ListBullet"/>
      </w:pPr>
      <w:r>
        <w:t>Bootcamp tuition: USD 1K-USD 1.5K per participant (self-pay) or USD 2K-USD 3.5K (employer-sponsored)</w:t>
      </w:r>
    </w:p>
    <w:p>
      <w:pPr>
        <w:pStyle w:val="ListBullet"/>
      </w:pPr>
      <w:r>
        <w:t>Operator deployment: USD 8K-USD 25K/month per operator, 12-24 month contracts</w:t>
      </w:r>
    </w:p>
    <w:p>
      <w:pPr>
        <w:pStyle w:val="ListBullet"/>
      </w:pPr>
      <w:r>
        <w:t>Cell revenue share: 5-15% of venture cell net revenue</w:t>
      </w:r>
    </w:p>
    <w:p>
      <w:pPr>
        <w:pStyle w:val="ListBullet"/>
      </w:pPr>
      <w:r>
        <w:t>Training materials and IP licensing: USD 10K-USD 50K per deployment</w:t>
      </w:r>
    </w:p>
    <w:p>
      <w:r>
        <w:rPr>
          <w:b w:val="0"/>
          <w:i w:val="0"/>
        </w:rPr>
        <w:t>Key Metric: Revenue per mature operator: USD 30K-USD 100K per quarter.</w:t>
      </w:r>
    </w:p>
    <w:p>
      <w:pPr>
        <w:pStyle w:val="Heading2"/>
      </w:pPr>
      <w:r>
        <w:rPr>
          <w:color w:val="000000"/>
        </w:rPr>
        <w:t>Entity 3: AINEG (Signal Enforcement / Portfolio Intelligence)</w:t>
      </w:r>
    </w:p>
    <w:p>
      <w:r>
        <w:rPr>
          <w:b w:val="0"/>
          <w:i w:val="0"/>
        </w:rPr>
        <w:t>Purpose: Risk monitoring, signal detection, and portfolio-level analysis across enterprise portfolios. AINEG sees cross-enterprise patterns and enforces compliance without operational authority.</w:t>
      </w:r>
    </w:p>
    <w:p>
      <w:r>
        <w:rPr>
          <w:b/>
          <w:i w:val="0"/>
        </w:rPr>
        <w:t>Core Functions:</w:t>
      </w:r>
    </w:p>
    <w:p>
      <w:pPr>
        <w:pStyle w:val="ListBullet"/>
      </w:pPr>
      <w:r>
        <w:t>Portfolio-level risk monitoring and anomaly detection</w:t>
      </w:r>
    </w:p>
    <w:p>
      <w:pPr>
        <w:pStyle w:val="ListBullet"/>
      </w:pPr>
      <w:r>
        <w:t>Compliance routing and escalation</w:t>
      </w:r>
    </w:p>
    <w:p>
      <w:pPr>
        <w:pStyle w:val="ListBullet"/>
      </w:pPr>
      <w:r>
        <w:t>Audit trail maintenance and governance reporting</w:t>
      </w:r>
    </w:p>
    <w:p>
      <w:pPr>
        <w:pStyle w:val="ListBullet"/>
      </w:pPr>
      <w:r>
        <w:t>Cross-entity pattern detection (cartel risk, dominance signals)</w:t>
      </w:r>
    </w:p>
    <w:p>
      <w:pPr>
        <w:pStyle w:val="ListBullet"/>
      </w:pPr>
      <w:r>
        <w:t>Regulator interface and reporting</w:t>
      </w:r>
    </w:p>
    <w:p>
      <w:r>
        <w:rPr>
          <w:b/>
          <w:i w:val="0"/>
        </w:rPr>
        <w:t>Revenue Model:</w:t>
      </w:r>
    </w:p>
    <w:p>
      <w:pPr>
        <w:pStyle w:val="ListBullet"/>
      </w:pPr>
      <w:r>
        <w:t>SaaS monitoring: USD 10K-USD 50K/month per portfolio</w:t>
      </w:r>
    </w:p>
    <w:p>
      <w:pPr>
        <w:pStyle w:val="ListBullet"/>
      </w:pPr>
      <w:r>
        <w:t>Advanced analytics: USD 15K-USD 75K per custom analysis</w:t>
      </w:r>
    </w:p>
    <w:p>
      <w:pPr>
        <w:pStyle w:val="ListBullet"/>
      </w:pPr>
      <w:r>
        <w:t>Regulatory reporting services: USD 20K-USD 100K per jurisdiction</w:t>
      </w:r>
    </w:p>
    <w:p>
      <w:pPr>
        <w:pStyle w:val="Heading2"/>
      </w:pPr>
      <w:r>
        <w:rPr>
          <w:color w:val="000000"/>
        </w:rPr>
        <w:t>Entity 4: AINE (AI-Native Enterprises)</w:t>
      </w:r>
    </w:p>
    <w:p>
      <w:r>
        <w:rPr>
          <w:b w:val="0"/>
          <w:i w:val="0"/>
        </w:rPr>
        <w:t>Purpose: The actual revenue-generating enterprises. AINEs are legally bounded, mortal, and subject to mandatory termination after 24 months unless explicitly renewed. They operate under AINEFF governance and AINEG oversight.</w:t>
      </w:r>
    </w:p>
    <w:p>
      <w:r>
        <w:rPr>
          <w:b/>
          <w:i w:val="0"/>
        </w:rPr>
        <w:t>Core Functions:</w:t>
      </w:r>
    </w:p>
    <w:p>
      <w:pPr>
        <w:pStyle w:val="ListBullet"/>
      </w:pPr>
      <w:r>
        <w:t>Deliver services to end customers (not investors)</w:t>
      </w:r>
    </w:p>
    <w:p>
      <w:pPr>
        <w:pStyle w:val="ListBullet"/>
      </w:pPr>
      <w:r>
        <w:t>Operate under defined capital envelopes</w:t>
      </w:r>
    </w:p>
    <w:p>
      <w:pPr>
        <w:pStyle w:val="ListBullet"/>
      </w:pPr>
      <w:r>
        <w:t>Maintain governance and audit compliance</w:t>
      </w:r>
    </w:p>
    <w:p>
      <w:pPr>
        <w:pStyle w:val="ListBullet"/>
      </w:pPr>
      <w:r>
        <w:t>Generate measurable revenue and yield</w:t>
      </w:r>
    </w:p>
    <w:p>
      <w:r>
        <w:rPr>
          <w:b/>
          <w:i w:val="0"/>
        </w:rPr>
        <w:t>Revenue Model:</w:t>
      </w:r>
    </w:p>
    <w:p>
      <w:pPr>
        <w:pStyle w:val="ListBullet"/>
      </w:pPr>
      <w:r>
        <w:t>AINE creation and governance: USD 10K setup + USD 500-USD 5K/month</w:t>
      </w:r>
    </w:p>
    <w:p>
      <w:pPr>
        <w:pStyle w:val="ListBullet"/>
      </w:pPr>
      <w:r>
        <w:t>Revenue share from successful exits: 5-15% of investor returns</w:t>
      </w:r>
    </w:p>
    <w:p>
      <w:pPr>
        <w:pStyle w:val="ListBullet"/>
      </w:pPr>
      <w:r>
        <w:t>Insurance premiums for AI operations: 0.5-3% of insured value annually</w:t>
      </w:r>
    </w:p>
    <w:p>
      <w:r>
        <w:rPr>
          <w:b/>
          <w:i w:val="0"/>
        </w:rPr>
        <w:t>Critical Constraint: No AINE may persist beyond 24 months without explicit renewal. Death is mandatory unless actively prevented.</w:t>
      </w:r>
    </w:p>
    <w:p>
      <w:pPr>
        <w:pStyle w:val="Heading2"/>
      </w:pPr>
      <w:r>
        <w:rPr>
          <w:color w:val="000000"/>
        </w:rPr>
        <w:t>Entity 5: Frankmax (Pre-Incident Governance)</w:t>
      </w:r>
    </w:p>
    <w:p>
      <w:r>
        <w:rPr>
          <w:b w:val="0"/>
          <w:i w:val="0"/>
        </w:rPr>
        <w:t>Purpose: Pre-incident decision defense and accountability infrastructure. Frankmax provides the policy, contract, and evidence architecture that makes human decisions defensible under regulatory scrutiny.</w:t>
      </w:r>
    </w:p>
    <w:p>
      <w:r>
        <w:rPr>
          <w:b/>
          <w:i w:val="0"/>
        </w:rPr>
        <w:t>Core Functions:</w:t>
      </w:r>
    </w:p>
    <w:p>
      <w:pPr>
        <w:pStyle w:val="ListBullet"/>
      </w:pPr>
      <w:r>
        <w:t>Protocol specification and versioning (Frankmax Protocol)</w:t>
      </w:r>
    </w:p>
    <w:p>
      <w:pPr>
        <w:pStyle w:val="ListBullet"/>
      </w:pPr>
      <w:r>
        <w:t>Role definition and authority envelope design</w:t>
      </w:r>
    </w:p>
    <w:p>
      <w:pPr>
        <w:pStyle w:val="ListBullet"/>
      </w:pPr>
      <w:r>
        <w:t>Contract and template registry</w:t>
      </w:r>
    </w:p>
    <w:p>
      <w:pPr>
        <w:pStyle w:val="ListBullet"/>
      </w:pPr>
      <w:r>
        <w:t>Evidence and audit schema management</w:t>
      </w:r>
    </w:p>
    <w:p>
      <w:pPr>
        <w:pStyle w:val="ListBullet"/>
      </w:pPr>
      <w:r>
        <w:t>Failure matrix and dispute routing</w:t>
      </w:r>
    </w:p>
    <w:p>
      <w:pPr>
        <w:pStyle w:val="ListBullet"/>
      </w:pPr>
      <w:r>
        <w:t>Reputation and standing ledger</w:t>
      </w:r>
    </w:p>
    <w:p>
      <w:r>
        <w:rPr>
          <w:b/>
          <w:i w:val="0"/>
        </w:rPr>
        <w:t>8 Core Protocol Products:</w:t>
      </w:r>
    </w:p>
    <w:tbl>
      <w:tblPr>
        <w:tblStyle w:val="LightGrid-Accent1"/>
        <w:tblW w:type="auto" w:w="0"/>
        <w:jc w:val="left"/>
        <w:tblLook w:firstColumn="1" w:firstRow="1" w:lastColumn="0" w:lastRow="0" w:noHBand="0" w:noVBand="1" w:val="04A0"/>
      </w:tblPr>
      <w:tblGrid>
        <w:gridCol w:w="3120"/>
        <w:gridCol w:w="3120"/>
        <w:gridCol w:w="3120"/>
      </w:tblGrid>
      <w:tr>
        <w:tc>
          <w:tcPr>
            <w:tcW w:type="dxa" w:w="3168"/>
          </w:tcPr>
          <w:p>
            <w:r>
              <w:rPr>
                <w:b/>
                <w:sz w:val="18"/>
              </w:rPr>
              <w:t>Product</w:t>
            </w:r>
          </w:p>
        </w:tc>
        <w:tc>
          <w:tcPr>
            <w:tcW w:type="dxa" w:w="2592"/>
          </w:tcPr>
          <w:p>
            <w:r>
              <w:rPr>
                <w:b/>
                <w:sz w:val="18"/>
              </w:rPr>
              <w:t>Pricing</w:t>
            </w:r>
          </w:p>
        </w:tc>
        <w:tc>
          <w:tcPr>
            <w:tcW w:type="dxa" w:w="3600"/>
          </w:tcPr>
          <w:p>
            <w:r>
              <w:rPr>
                <w:b/>
                <w:sz w:val="18"/>
              </w:rPr>
              <w:t>Use Case</w:t>
            </w:r>
          </w:p>
        </w:tc>
      </w:tr>
      <w:tr>
        <w:tc>
          <w:tcPr>
            <w:tcW w:type="dxa" w:w="3168"/>
          </w:tcPr>
          <w:p>
            <w:r>
              <w:rPr>
                <w:sz w:val="18"/>
              </w:rPr>
              <w:t>Frankmax Protocol (versioned spec)</w:t>
            </w:r>
          </w:p>
        </w:tc>
        <w:tc>
          <w:tcPr>
            <w:tcW w:type="dxa" w:w="2592"/>
          </w:tcPr>
          <w:p>
            <w:r>
              <w:rPr>
                <w:sz w:val="18"/>
              </w:rPr>
              <w:t>USD 50K-USD 500K/year</w:t>
            </w:r>
          </w:p>
        </w:tc>
        <w:tc>
          <w:tcPr>
            <w:tcW w:type="dxa" w:w="3600"/>
          </w:tcPr>
          <w:p>
            <w:r>
              <w:rPr>
                <w:sz w:val="18"/>
              </w:rPr>
              <w:t>Enterprise adoption, regulatory compliance</w:t>
            </w:r>
          </w:p>
        </w:tc>
      </w:tr>
      <w:tr>
        <w:tc>
          <w:tcPr>
            <w:tcW w:type="dxa" w:w="3168"/>
          </w:tcPr>
          <w:p>
            <w:r>
              <w:rPr>
                <w:sz w:val="18"/>
              </w:rPr>
              <w:t>Role Definition Packets (8 types)</w:t>
            </w:r>
          </w:p>
        </w:tc>
        <w:tc>
          <w:tcPr>
            <w:tcW w:type="dxa" w:w="2592"/>
          </w:tcPr>
          <w:p>
            <w:r>
              <w:rPr>
                <w:sz w:val="18"/>
              </w:rPr>
              <w:t>USD 25K-USD 100K per role</w:t>
            </w:r>
          </w:p>
        </w:tc>
        <w:tc>
          <w:tcPr>
            <w:tcW w:type="dxa" w:w="3600"/>
          </w:tcPr>
          <w:p>
            <w:r>
              <w:rPr>
                <w:sz w:val="18"/>
              </w:rPr>
              <w:t>Authority envelope design</w:t>
            </w:r>
          </w:p>
        </w:tc>
      </w:tr>
      <w:tr>
        <w:tc>
          <w:tcPr>
            <w:tcW w:type="dxa" w:w="3168"/>
          </w:tcPr>
          <w:p>
            <w:r>
              <w:rPr>
                <w:sz w:val="18"/>
              </w:rPr>
              <w:t>Contract and Template Registry</w:t>
            </w:r>
          </w:p>
        </w:tc>
        <w:tc>
          <w:tcPr>
            <w:tcW w:type="dxa" w:w="2592"/>
          </w:tcPr>
          <w:p>
            <w:r>
              <w:rPr>
                <w:sz w:val="18"/>
              </w:rPr>
              <w:t>USD 30K-USD 100K/year</w:t>
            </w:r>
          </w:p>
        </w:tc>
        <w:tc>
          <w:tcPr>
            <w:tcW w:type="dxa" w:w="3600"/>
          </w:tcPr>
          <w:p>
            <w:r>
              <w:rPr>
                <w:sz w:val="18"/>
              </w:rPr>
              <w:t>Standardized terms</w:t>
            </w:r>
          </w:p>
        </w:tc>
      </w:tr>
      <w:tr>
        <w:tc>
          <w:tcPr>
            <w:tcW w:type="dxa" w:w="3168"/>
          </w:tcPr>
          <w:p>
            <w:r>
              <w:rPr>
                <w:sz w:val="18"/>
              </w:rPr>
              <w:t>Evidence and Audit Schema</w:t>
            </w:r>
          </w:p>
        </w:tc>
        <w:tc>
          <w:tcPr>
            <w:tcW w:type="dxa" w:w="2592"/>
          </w:tcPr>
          <w:p>
            <w:r>
              <w:rPr>
                <w:sz w:val="18"/>
              </w:rPr>
              <w:t>USD 40K-USD 75K/year</w:t>
            </w:r>
          </w:p>
        </w:tc>
        <w:tc>
          <w:tcPr>
            <w:tcW w:type="dxa" w:w="3600"/>
          </w:tcPr>
          <w:p>
            <w:r>
              <w:rPr>
                <w:sz w:val="18"/>
              </w:rPr>
              <w:t>Court-grade evidence design</w:t>
            </w:r>
          </w:p>
        </w:tc>
      </w:tr>
      <w:tr>
        <w:tc>
          <w:tcPr>
            <w:tcW w:type="dxa" w:w="3168"/>
          </w:tcPr>
          <w:p>
            <w:r>
              <w:rPr>
                <w:sz w:val="18"/>
              </w:rPr>
              <w:t>Default and Failure Matrix</w:t>
            </w:r>
          </w:p>
        </w:tc>
        <w:tc>
          <w:tcPr>
            <w:tcW w:type="dxa" w:w="2592"/>
          </w:tcPr>
          <w:p>
            <w:r>
              <w:rPr>
                <w:sz w:val="18"/>
              </w:rPr>
              <w:t>USD 100K-USD 200K/year</w:t>
            </w:r>
          </w:p>
        </w:tc>
        <w:tc>
          <w:tcPr>
            <w:tcW w:type="dxa" w:w="3600"/>
          </w:tcPr>
          <w:p>
            <w:r>
              <w:rPr>
                <w:sz w:val="18"/>
              </w:rPr>
              <w:t>Failure classification and pricing</w:t>
            </w:r>
          </w:p>
        </w:tc>
      </w:tr>
      <w:tr>
        <w:tc>
          <w:tcPr>
            <w:tcW w:type="dxa" w:w="3168"/>
          </w:tcPr>
          <w:p>
            <w:r>
              <w:rPr>
                <w:sz w:val="18"/>
              </w:rPr>
              <w:t>Reputation and Standing Ledger</w:t>
            </w:r>
          </w:p>
        </w:tc>
        <w:tc>
          <w:tcPr>
            <w:tcW w:type="dxa" w:w="2592"/>
          </w:tcPr>
          <w:p>
            <w:r>
              <w:rPr>
                <w:sz w:val="18"/>
              </w:rPr>
              <w:t>USD 75K-USD 150K/year</w:t>
            </w:r>
          </w:p>
        </w:tc>
        <w:tc>
          <w:tcPr>
            <w:tcW w:type="dxa" w:w="3600"/>
          </w:tcPr>
          <w:p>
            <w:r>
              <w:rPr>
                <w:sz w:val="18"/>
              </w:rPr>
              <w:t>Operator credentialing system</w:t>
            </w:r>
          </w:p>
        </w:tc>
      </w:tr>
      <w:tr>
        <w:tc>
          <w:tcPr>
            <w:tcW w:type="dxa" w:w="3168"/>
          </w:tcPr>
          <w:p>
            <w:r>
              <w:rPr>
                <w:sz w:val="18"/>
              </w:rPr>
              <w:t>Dispute Routing Map</w:t>
            </w:r>
          </w:p>
        </w:tc>
        <w:tc>
          <w:tcPr>
            <w:tcW w:type="dxa" w:w="2592"/>
          </w:tcPr>
          <w:p>
            <w:r>
              <w:rPr>
                <w:sz w:val="18"/>
              </w:rPr>
              <w:t>0.5% of dispute value</w:t>
            </w:r>
          </w:p>
        </w:tc>
        <w:tc>
          <w:tcPr>
            <w:tcW w:type="dxa" w:w="3600"/>
          </w:tcPr>
          <w:p>
            <w:r>
              <w:rPr>
                <w:sz w:val="18"/>
              </w:rPr>
              <w:t>Escalation and resolution</w:t>
            </w:r>
          </w:p>
        </w:tc>
      </w:tr>
      <w:tr>
        <w:tc>
          <w:tcPr>
            <w:tcW w:type="dxa" w:w="3168"/>
          </w:tcPr>
          <w:p>
            <w:r>
              <w:rPr>
                <w:sz w:val="18"/>
              </w:rPr>
              <w:t>Protocol Update and Notice System</w:t>
            </w:r>
          </w:p>
        </w:tc>
        <w:tc>
          <w:tcPr>
            <w:tcW w:type="dxa" w:w="2592"/>
          </w:tcPr>
          <w:p>
            <w:r>
              <w:rPr>
                <w:sz w:val="18"/>
              </w:rPr>
              <w:t>USD 100K-USD 200K/year</w:t>
            </w:r>
          </w:p>
        </w:tc>
        <w:tc>
          <w:tcPr>
            <w:tcW w:type="dxa" w:w="3600"/>
          </w:tcPr>
          <w:p>
            <w:r>
              <w:rPr>
                <w:sz w:val="18"/>
              </w:rPr>
              <w:t>Version management</w:t>
            </w:r>
          </w:p>
        </w:tc>
      </w:tr>
    </w:tbl>
    <w:p/>
    <w:p>
      <w:pPr>
        <w:pStyle w:val="Heading2"/>
      </w:pPr>
      <w:r>
        <w:rPr>
          <w:color w:val="000000"/>
        </w:rPr>
        <w:t>Entity 6: WGE (Work Genesis Engine)</w:t>
      </w:r>
    </w:p>
    <w:p>
      <w:r>
        <w:rPr>
          <w:b w:val="0"/>
          <w:i w:val="0"/>
        </w:rPr>
        <w:t>Purpose: OpenClaw runtime for enterprise workflow execution. WGE provides operational infrastructure that bundles together AI-assisted decision-making, human escalation, and evidence capture.</w:t>
      </w:r>
    </w:p>
    <w:p>
      <w:r>
        <w:rPr>
          <w:b/>
          <w:i w:val="0"/>
        </w:rPr>
        <w:t>Six Market Wedges (90-Day Proof Units):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880"/>
          </w:tcPr>
          <w:p>
            <w:r>
              <w:rPr>
                <w:b/>
                <w:sz w:val="18"/>
              </w:rPr>
              <w:t>Wedge</w:t>
            </w:r>
          </w:p>
        </w:tc>
        <w:tc>
          <w:tcPr>
            <w:tcW w:type="dxa" w:w="1440"/>
          </w:tcPr>
          <w:p>
            <w:r>
              <w:rPr>
                <w:b/>
                <w:sz w:val="18"/>
              </w:rPr>
              <w:t>Price</w:t>
            </w:r>
          </w:p>
        </w:tc>
        <w:tc>
          <w:tcPr>
            <w:tcW w:type="dxa" w:w="2160"/>
          </w:tcPr>
          <w:p>
            <w:r>
              <w:rPr>
                <w:b/>
                <w:sz w:val="18"/>
              </w:rPr>
              <w:t>ROI</w:t>
            </w:r>
          </w:p>
        </w:tc>
        <w:tc>
          <w:tcPr>
            <w:tcW w:type="dxa" w:w="1440"/>
          </w:tcPr>
          <w:p>
            <w:r>
              <w:rPr>
                <w:b/>
                <w:sz w:val="18"/>
              </w:rPr>
              <w:t>Target</w:t>
            </w:r>
          </w:p>
        </w:tc>
      </w:tr>
      <w:tr>
        <w:tc>
          <w:tcPr>
            <w:tcW w:type="dxa" w:w="2880"/>
          </w:tcPr>
          <w:p>
            <w:r>
              <w:rPr>
                <w:sz w:val="18"/>
              </w:rPr>
              <w:t>Production Stability Sprint</w:t>
            </w:r>
          </w:p>
        </w:tc>
        <w:tc>
          <w:tcPr>
            <w:tcW w:type="dxa" w:w="1440"/>
          </w:tcPr>
          <w:p>
            <w:r>
              <w:rPr>
                <w:sz w:val="18"/>
              </w:rPr>
              <w:t>USD 95K</w:t>
            </w:r>
          </w:p>
        </w:tc>
        <w:tc>
          <w:tcPr>
            <w:tcW w:type="dxa" w:w="2160"/>
          </w:tcPr>
          <w:p>
            <w:r>
              <w:rPr>
                <w:sz w:val="18"/>
              </w:rPr>
              <w:t>12x</w:t>
            </w:r>
          </w:p>
        </w:tc>
        <w:tc>
          <w:tcPr>
            <w:tcW w:type="dxa" w:w="1440"/>
          </w:tcPr>
          <w:p>
            <w:r>
              <w:rPr>
                <w:sz w:val="18"/>
              </w:rPr>
              <w:t>COO</w:t>
            </w:r>
          </w:p>
        </w:tc>
      </w:tr>
      <w:tr>
        <w:tc>
          <w:tcPr>
            <w:tcW w:type="dxa" w:w="2880"/>
          </w:tcPr>
          <w:p>
            <w:r>
              <w:rPr>
                <w:sz w:val="18"/>
              </w:rPr>
              <w:t>Fleet Utilization Sprint</w:t>
            </w:r>
          </w:p>
        </w:tc>
        <w:tc>
          <w:tcPr>
            <w:tcW w:type="dxa" w:w="1440"/>
          </w:tcPr>
          <w:p>
            <w:r>
              <w:rPr>
                <w:sz w:val="18"/>
              </w:rPr>
              <w:t>USD 80K</w:t>
            </w:r>
          </w:p>
        </w:tc>
        <w:tc>
          <w:tcPr>
            <w:tcW w:type="dxa" w:w="2160"/>
          </w:tcPr>
          <w:p>
            <w:r>
              <w:rPr>
                <w:sz w:val="18"/>
              </w:rPr>
              <w:t>5x</w:t>
            </w:r>
          </w:p>
        </w:tc>
        <w:tc>
          <w:tcPr>
            <w:tcW w:type="dxa" w:w="1440"/>
          </w:tcPr>
          <w:p>
            <w:r>
              <w:rPr>
                <w:sz w:val="18"/>
              </w:rPr>
              <w:t>VP Ops</w:t>
            </w:r>
          </w:p>
        </w:tc>
      </w:tr>
      <w:tr>
        <w:tc>
          <w:tcPr>
            <w:tcW w:type="dxa" w:w="2880"/>
          </w:tcPr>
          <w:p>
            <w:r>
              <w:rPr>
                <w:sz w:val="18"/>
              </w:rPr>
              <w:t>Margin Recovery Sprint</w:t>
            </w:r>
          </w:p>
        </w:tc>
        <w:tc>
          <w:tcPr>
            <w:tcW w:type="dxa" w:w="1440"/>
          </w:tcPr>
          <w:p>
            <w:r>
              <w:rPr>
                <w:sz w:val="18"/>
              </w:rPr>
              <w:t>USD 110K</w:t>
            </w:r>
          </w:p>
        </w:tc>
        <w:tc>
          <w:tcPr>
            <w:tcW w:type="dxa" w:w="2160"/>
          </w:tcPr>
          <w:p>
            <w:r>
              <w:rPr>
                <w:sz w:val="18"/>
              </w:rPr>
              <w:t>7.6x</w:t>
            </w:r>
          </w:p>
        </w:tc>
        <w:tc>
          <w:tcPr>
            <w:tcW w:type="dxa" w:w="1440"/>
          </w:tcPr>
          <w:p>
            <w:r>
              <w:rPr>
                <w:sz w:val="18"/>
              </w:rPr>
              <w:t>CFO</w:t>
            </w:r>
          </w:p>
        </w:tc>
      </w:tr>
      <w:tr>
        <w:tc>
          <w:tcPr>
            <w:tcW w:type="dxa" w:w="2880"/>
          </w:tcPr>
          <w:p>
            <w:r>
              <w:rPr>
                <w:sz w:val="18"/>
              </w:rPr>
              <w:t>Working Capital Compression</w:t>
            </w:r>
          </w:p>
        </w:tc>
        <w:tc>
          <w:tcPr>
            <w:tcW w:type="dxa" w:w="1440"/>
          </w:tcPr>
          <w:p>
            <w:r>
              <w:rPr>
                <w:sz w:val="18"/>
              </w:rPr>
              <w:t>USD 95K</w:t>
            </w:r>
          </w:p>
        </w:tc>
        <w:tc>
          <w:tcPr>
            <w:tcW w:type="dxa" w:w="2160"/>
          </w:tcPr>
          <w:p>
            <w:r>
              <w:rPr>
                <w:sz w:val="18"/>
              </w:rPr>
              <w:t>60x</w:t>
            </w:r>
          </w:p>
        </w:tc>
        <w:tc>
          <w:tcPr>
            <w:tcW w:type="dxa" w:w="1440"/>
          </w:tcPr>
          <w:p>
            <w:r>
              <w:rPr>
                <w:sz w:val="18"/>
              </w:rPr>
              <w:t>CFO</w:t>
            </w:r>
          </w:p>
        </w:tc>
      </w:tr>
      <w:tr>
        <w:tc>
          <w:tcPr>
            <w:tcW w:type="dxa" w:w="2880"/>
          </w:tcPr>
          <w:p>
            <w:r>
              <w:rPr>
                <w:sz w:val="18"/>
              </w:rPr>
              <w:t>Receivables Acceleration</w:t>
            </w:r>
          </w:p>
        </w:tc>
        <w:tc>
          <w:tcPr>
            <w:tcW w:type="dxa" w:w="1440"/>
          </w:tcPr>
          <w:p>
            <w:r>
              <w:rPr>
                <w:sz w:val="18"/>
              </w:rPr>
              <w:t>USD 85K</w:t>
            </w:r>
          </w:p>
        </w:tc>
        <w:tc>
          <w:tcPr>
            <w:tcW w:type="dxa" w:w="2160"/>
          </w:tcPr>
          <w:p>
            <w:r>
              <w:rPr>
                <w:sz w:val="18"/>
              </w:rPr>
              <w:t>60x</w:t>
            </w:r>
          </w:p>
        </w:tc>
        <w:tc>
          <w:tcPr>
            <w:tcW w:type="dxa" w:w="1440"/>
          </w:tcPr>
          <w:p>
            <w:r>
              <w:rPr>
                <w:sz w:val="18"/>
              </w:rPr>
              <w:t>CFO</w:t>
            </w:r>
          </w:p>
        </w:tc>
      </w:tr>
      <w:tr>
        <w:tc>
          <w:tcPr>
            <w:tcW w:type="dxa" w:w="2880"/>
          </w:tcPr>
          <w:p>
            <w:r>
              <w:rPr>
                <w:sz w:val="18"/>
              </w:rPr>
              <w:t>Decision Latency Reduction</w:t>
            </w:r>
          </w:p>
        </w:tc>
        <w:tc>
          <w:tcPr>
            <w:tcW w:type="dxa" w:w="1440"/>
          </w:tcPr>
          <w:p>
            <w:r>
              <w:rPr>
                <w:sz w:val="18"/>
              </w:rPr>
              <w:t>USD 90K</w:t>
            </w:r>
          </w:p>
        </w:tc>
        <w:tc>
          <w:tcPr>
            <w:tcW w:type="dxa" w:w="2160"/>
          </w:tcPr>
          <w:p>
            <w:r>
              <w:rPr>
                <w:sz w:val="18"/>
              </w:rPr>
              <w:t>50% cycle cut</w:t>
            </w:r>
          </w:p>
        </w:tc>
        <w:tc>
          <w:tcPr>
            <w:tcW w:type="dxa" w:w="1440"/>
          </w:tcPr>
          <w:p>
            <w:r>
              <w:rPr>
                <w:sz w:val="18"/>
              </w:rPr>
              <w:t>CTO</w:t>
            </w:r>
          </w:p>
        </w:tc>
      </w:tr>
    </w:tbl>
    <w:p/>
    <w:p>
      <w:r>
        <w:rPr>
          <w:b w:val="0"/>
          <w:i w:val="0"/>
        </w:rPr>
        <w:t>Revenue Model: USD 500K-USD 750K per quarter from active sprint deployments.</w:t>
      </w:r>
    </w:p>
    <w:p>
      <w:pPr>
        <w:pStyle w:val="Heading2"/>
      </w:pPr>
      <w:r>
        <w:rPr>
          <w:color w:val="000000"/>
        </w:rPr>
        <w:t>Entity 7: LPI (Limitless Private Intelligence)</w:t>
      </w:r>
    </w:p>
    <w:p>
      <w:r>
        <w:rPr>
          <w:b w:val="0"/>
          <w:i w:val="0"/>
        </w:rPr>
        <w:t>Purpose: Executive decision architecture and strategic intelligence. LPI provides frameworks, thinking tools, and advisory services for enterprise leaders navigating AI-native strategy.</w:t>
      </w:r>
    </w:p>
    <w:p>
      <w:r>
        <w:rPr>
          <w:b/>
          <w:i w:val="0"/>
        </w:rPr>
        <w:t>Revenue Model:</w:t>
      </w:r>
    </w:p>
    <w:p>
      <w:pPr>
        <w:pStyle w:val="ListBullet"/>
      </w:pPr>
      <w:r>
        <w:t>Executive consulting: USD 500-USD 2K/hour</w:t>
      </w:r>
    </w:p>
    <w:p>
      <w:pPr>
        <w:pStyle w:val="ListBullet"/>
      </w:pPr>
      <w:r>
        <w:t>Framework licensing: USD 100K-USD 500K/year</w:t>
      </w:r>
    </w:p>
    <w:p>
      <w:pPr>
        <w:pStyle w:val="ListBullet"/>
      </w:pPr>
      <w:r>
        <w:t>Strategic intelligence services: USD 150K-USD 500K per engagement</w:t>
      </w:r>
    </w:p>
    <w:p>
      <w:pPr>
        <w:pStyle w:val="ListBullet"/>
      </w:pPr>
      <w:r>
        <w:t>Training and capability development: USD 100K-USD 500K programs</w:t>
      </w:r>
    </w:p>
    <w:p>
      <w:pPr>
        <w:pStyle w:val="Heading2"/>
      </w:pPr>
      <w:r>
        <w:rPr>
          <w:color w:val="000000"/>
        </w:rPr>
        <w:t>Entity 8: UniVenture (IP Ecosystem)</w:t>
      </w:r>
    </w:p>
    <w:p>
      <w:r>
        <w:rPr>
          <w:b w:val="0"/>
          <w:i w:val="0"/>
        </w:rPr>
        <w:t>Purpose: Pre-built technology stacks for rapid enterprise deployment. UniVenture breaks the startup failure problem by providing proven, tested, governance-compliant technology architectures.</w:t>
      </w:r>
    </w:p>
    <w:p>
      <w:r>
        <w:rPr>
          <w:b/>
          <w:i w:val="0"/>
        </w:rPr>
        <w:t>Portfolio:</w:t>
      </w:r>
    </w:p>
    <w:p>
      <w:pPr>
        <w:pStyle w:val="ListBullet"/>
      </w:pPr>
      <w:r>
        <w:t>10 marketplace technology stacks</w:t>
      </w:r>
    </w:p>
    <w:p>
      <w:pPr>
        <w:pStyle w:val="ListBullet"/>
      </w:pPr>
      <w:r>
        <w:t>10 e-commerce technology stacks</w:t>
      </w:r>
    </w:p>
    <w:p>
      <w:pPr>
        <w:pStyle w:val="ListBullet"/>
      </w:pPr>
      <w:r>
        <w:t>10 advertising technology stacks</w:t>
      </w:r>
    </w:p>
    <w:p>
      <w:pPr>
        <w:pStyle w:val="ListBullet"/>
      </w:pPr>
      <w:r>
        <w:t>10 matchmaking/network stacks</w:t>
      </w:r>
    </w:p>
    <w:p>
      <w:pPr>
        <w:pStyle w:val="ListBullet"/>
      </w:pPr>
      <w:r>
        <w:t>20+ supporting infrastructure systems</w:t>
      </w:r>
    </w:p>
    <w:p>
      <w:r>
        <w:rPr>
          <w:b w:val="0"/>
          <w:i w:val="0"/>
        </w:rPr>
        <w:t>Revenue Model: IP licensing USD 100K-USD 500K per deal, 5-15% ongoing revenue share from deployed stacks.</w:t>
      </w:r>
    </w:p>
    <w:p>
      <w:r>
        <w:br w:type="page"/>
      </w:r>
    </w:p>
    <w:p>
      <w:pPr>
        <w:pStyle w:val="Heading1"/>
      </w:pPr>
      <w:r>
        <w:rPr>
          <w:color w:val="000000"/>
        </w:rPr>
        <w:t>PART 3: TIER A REVENUE OPPORTUNITIES (0-90 DAYS)</w:t>
      </w:r>
    </w:p>
    <w:p>
      <w:r>
        <w:rPr>
          <w:b w:val="0"/>
          <w:i w:val="0"/>
        </w:rPr>
        <w:t>The following 8 opportunities are immediate revenue generators with 30-90 day sales cycles, high close rates (60-85%), and clear PMF signals. Target: USD 500K-USD 1.5M in first 90 days.</w:t>
      </w:r>
    </w:p>
    <w:p>
      <w:pPr>
        <w:pStyle w:val="Heading2"/>
      </w:pPr>
      <w:r>
        <w:rPr>
          <w:color w:val="000000"/>
        </w:rPr>
        <w:t>Opportunity 1: AI Billing Leakage and Revenue Recovery Engine</w:t>
      </w:r>
    </w:p>
    <w:p>
      <w:r>
        <w:rPr>
          <w:b w:val="0"/>
          <w:i w:val="0"/>
        </w:rPr>
        <w:t>Target Buyer: CFO, Head of Finance, VP Finance Operations</w:t>
      </w:r>
    </w:p>
    <w:p>
      <w:r>
        <w:rPr>
          <w:b w:val="0"/>
          <w:i w:val="0"/>
        </w:rPr>
        <w:t>Pain Point: 2-6% revenue leakage in AI-assisted billing (USD 60K+ on USD 2M base)</w:t>
      </w:r>
    </w:p>
    <w:p>
      <w:r>
        <w:rPr>
          <w:b w:val="0"/>
          <w:i w:val="0"/>
        </w:rPr>
        <w:t>Pricing Model: 30-40% of recovered revenue OR USD 20K-USD 40K implementation + USD 5K-USD 15K/month</w:t>
      </w:r>
    </w:p>
    <w:p>
      <w:r>
        <w:rPr>
          <w:b w:val="0"/>
          <w:i w:val="0"/>
        </w:rPr>
        <w:t>Sales Cycle: 30-60 days</w:t>
      </w:r>
    </w:p>
    <w:p>
      <w:r>
        <w:rPr>
          <w:b w:val="0"/>
          <w:i w:val="0"/>
        </w:rPr>
        <w:t>PMF Signal: Fastest path to cash. CFOs have budgets, billing pain is quantifiable, ROI is immediate.</w:t>
      </w:r>
    </w:p>
    <w:p>
      <w:r>
        <w:rPr>
          <w:b w:val="0"/>
          <w:i w:val="0"/>
        </w:rPr>
        <w:t>Kill Criteria: Less than 1.5% recovery rate achieved in 60 days.</w:t>
      </w:r>
    </w:p>
    <w:p>
      <w:pPr>
        <w:pStyle w:val="Heading2"/>
      </w:pPr>
      <w:r>
        <w:rPr>
          <w:color w:val="000000"/>
        </w:rPr>
        <w:t>Opportunity 2: AI Governance and Audit Routing Engine</w:t>
      </w:r>
    </w:p>
    <w:p>
      <w:r>
        <w:rPr>
          <w:b w:val="0"/>
          <w:i w:val="0"/>
        </w:rPr>
        <w:t>Target Buyer: Chief Risk Officer, CISO, CFO</w:t>
      </w:r>
    </w:p>
    <w:p>
      <w:r>
        <w:rPr>
          <w:b w:val="0"/>
          <w:i w:val="0"/>
        </w:rPr>
        <w:t>Pain Point: Regulatory exposure from untraced AI decisions</w:t>
      </w:r>
    </w:p>
    <w:p>
      <w:r>
        <w:rPr>
          <w:b w:val="0"/>
          <w:i w:val="0"/>
        </w:rPr>
        <w:t>Pricing Model: USD 50K-USD 250K per workflow per year</w:t>
      </w:r>
    </w:p>
    <w:p>
      <w:r>
        <w:rPr>
          <w:b w:val="0"/>
          <w:i w:val="0"/>
        </w:rPr>
        <w:t>Sales Cycle: 60-90 days</w:t>
      </w:r>
    </w:p>
    <w:p>
      <w:r>
        <w:rPr>
          <w:b w:val="0"/>
          <w:i w:val="0"/>
        </w:rPr>
        <w:t>PMF Signal: Banks are duct-taping governance. Regulatory pressure is rising.</w:t>
      </w:r>
    </w:p>
    <w:p>
      <w:r>
        <w:rPr>
          <w:b w:val="0"/>
          <w:i w:val="0"/>
        </w:rPr>
        <w:t>Kill Criteria: Less than 60 day payback not achievable in pilot.</w:t>
      </w:r>
    </w:p>
    <w:p>
      <w:pPr>
        <w:pStyle w:val="Heading2"/>
      </w:pPr>
      <w:r>
        <w:rPr>
          <w:color w:val="000000"/>
        </w:rPr>
        <w:t>Opportunity 3: AI Decision Risk Assessment Consulting</w:t>
      </w:r>
    </w:p>
    <w:p>
      <w:r>
        <w:rPr>
          <w:b w:val="0"/>
          <w:i w:val="0"/>
        </w:rPr>
        <w:t>Target Buyer: Chief Risk Officer, CTO, Head of AI</w:t>
      </w:r>
    </w:p>
    <w:p>
      <w:r>
        <w:rPr>
          <w:b w:val="0"/>
          <w:i w:val="0"/>
        </w:rPr>
        <w:t>Pain Point: Blind spots on AI exposure</w:t>
      </w:r>
    </w:p>
    <w:p>
      <w:r>
        <w:rPr>
          <w:b w:val="0"/>
          <w:i w:val="0"/>
        </w:rPr>
        <w:t>Pricing Model: USD 25K-USD 75K per 2-4 week engagement</w:t>
      </w:r>
    </w:p>
    <w:p>
      <w:r>
        <w:rPr>
          <w:b w:val="0"/>
          <w:i w:val="0"/>
        </w:rPr>
        <w:t>Sales Cycle: 30-60 days</w:t>
      </w:r>
    </w:p>
    <w:p>
      <w:r>
        <w:rPr>
          <w:b w:val="0"/>
          <w:i w:val="0"/>
        </w:rPr>
        <w:t>PMF Signal: Door-opener with 60-70% conversion to product sale.</w:t>
      </w:r>
    </w:p>
    <w:p>
      <w:r>
        <w:rPr>
          <w:b w:val="0"/>
          <w:i w:val="0"/>
        </w:rPr>
        <w:t>Kill Criteria: Less than 40% conversion to product within 6 months.</w:t>
      </w:r>
    </w:p>
    <w:p>
      <w:pPr>
        <w:pStyle w:val="Heading2"/>
      </w:pPr>
      <w:r>
        <w:rPr>
          <w:color w:val="000000"/>
        </w:rPr>
        <w:t>Opportunity 4: Levelupmax Operator Bootcamp</w:t>
      </w:r>
    </w:p>
    <w:p>
      <w:r>
        <w:rPr>
          <w:b w:val="0"/>
          <w:i w:val="0"/>
        </w:rPr>
        <w:t>Target Buyer: Career switchers, HR departments, venture studios</w:t>
      </w:r>
    </w:p>
    <w:p>
      <w:r>
        <w:rPr>
          <w:b w:val="0"/>
          <w:i w:val="0"/>
        </w:rPr>
        <w:t>Pain Point: Shortage of governance-aware operators</w:t>
      </w:r>
    </w:p>
    <w:p>
      <w:r>
        <w:rPr>
          <w:b w:val="0"/>
          <w:i w:val="0"/>
        </w:rPr>
        <w:t>Pricing Model: USD 1K-USD 1.5K self-pay, USD 2K-USD 3.5K employer-sponsored, 15-20% placement fee</w:t>
      </w:r>
    </w:p>
    <w:p>
      <w:r>
        <w:rPr>
          <w:b w:val="0"/>
          <w:i w:val="0"/>
        </w:rPr>
        <w:t>Revenue per Cohort: USD 30K-USD 105K tuition + USD 50K-USD 150K placement fees</w:t>
      </w:r>
    </w:p>
    <w:p>
      <w:r>
        <w:rPr>
          <w:b w:val="0"/>
          <w:i w:val="0"/>
        </w:rPr>
        <w:t>Sales Cycle: 30 days per cohort</w:t>
      </w:r>
    </w:p>
    <w:p>
      <w:r>
        <w:rPr>
          <w:b w:val="0"/>
          <w:i w:val="0"/>
        </w:rPr>
        <w:t>PMF Signal: Operator demand is 10x supply. Bootcamp graduates are deployed immediately.</w:t>
      </w:r>
    </w:p>
    <w:p>
      <w:r>
        <w:rPr>
          <w:b w:val="0"/>
          <w:i w:val="0"/>
        </w:rPr>
        <w:t>Kill Criteria: Less than 70% placement rate.</w:t>
      </w:r>
    </w:p>
    <w:p>
      <w:pPr>
        <w:pStyle w:val="Heading2"/>
      </w:pPr>
      <w:r>
        <w:rPr>
          <w:color w:val="000000"/>
        </w:rPr>
        <w:t>Opportunity 5: WGE Production Stability Sprint</w:t>
      </w:r>
    </w:p>
    <w:p>
      <w:r>
        <w:rPr>
          <w:b w:val="0"/>
          <w:i w:val="0"/>
        </w:rPr>
        <w:t>Target Buyer: COO, VP Operations</w:t>
      </w:r>
    </w:p>
    <w:p>
      <w:r>
        <w:rPr>
          <w:b w:val="0"/>
          <w:i w:val="0"/>
        </w:rPr>
        <w:t>Pain Point: Production instability costing more than USD 1M/year</w:t>
      </w:r>
    </w:p>
    <w:p>
      <w:r>
        <w:rPr>
          <w:b w:val="0"/>
          <w:i w:val="0"/>
        </w:rPr>
        <w:t>Pricing Model: USD 95K fixed, 90 days</w:t>
      </w:r>
    </w:p>
    <w:p>
      <w:r>
        <w:rPr>
          <w:b w:val="0"/>
          <w:i w:val="0"/>
        </w:rPr>
        <w:t>PMF Signal: 12x ROI proven; immediate measurable impact</w:t>
      </w:r>
    </w:p>
    <w:p>
      <w:r>
        <w:rPr>
          <w:b w:val="0"/>
          <w:i w:val="0"/>
        </w:rPr>
        <w:t>Kill Criteria: Less than 3x ROI in 90 days.</w:t>
      </w:r>
    </w:p>
    <w:p>
      <w:pPr>
        <w:pStyle w:val="Heading2"/>
      </w:pPr>
      <w:r>
        <w:rPr>
          <w:color w:val="000000"/>
        </w:rPr>
        <w:t>Opportunity 6: WGE Margin Recovery Sprint</w:t>
      </w:r>
    </w:p>
    <w:p>
      <w:r>
        <w:rPr>
          <w:b w:val="0"/>
          <w:i w:val="0"/>
        </w:rPr>
        <w:t>Target Buyer: CFO, Controller</w:t>
      </w:r>
    </w:p>
    <w:p>
      <w:r>
        <w:rPr>
          <w:b w:val="0"/>
          <w:i w:val="0"/>
        </w:rPr>
        <w:t>Pain Point: Hidden margin erosion, pricing leakage</w:t>
      </w:r>
    </w:p>
    <w:p>
      <w:r>
        <w:rPr>
          <w:b w:val="0"/>
          <w:i w:val="0"/>
        </w:rPr>
        <w:t>Pricing Model: USD 110K fixed</w:t>
      </w:r>
    </w:p>
    <w:p>
      <w:r>
        <w:rPr>
          <w:b w:val="0"/>
          <w:i w:val="0"/>
        </w:rPr>
        <w:t>PMF Signal: 7.6x ROI proven</w:t>
      </w:r>
    </w:p>
    <w:p>
      <w:r>
        <w:rPr>
          <w:b w:val="0"/>
          <w:i w:val="0"/>
        </w:rPr>
        <w:t>Kill Criteria: Less than 2x ROI in 90 days.</w:t>
      </w:r>
    </w:p>
    <w:p>
      <w:pPr>
        <w:pStyle w:val="Heading2"/>
      </w:pPr>
      <w:r>
        <w:rPr>
          <w:color w:val="000000"/>
        </w:rPr>
        <w:t>Opportunity 7: Governance Gap Analyzer (Lead Gen)</w:t>
      </w:r>
    </w:p>
    <w:p>
      <w:r>
        <w:rPr>
          <w:b w:val="0"/>
          <w:i w:val="0"/>
        </w:rPr>
        <w:t>Target Buyer: Compliance Officers, Risk Officers</w:t>
      </w:r>
    </w:p>
    <w:p>
      <w:r>
        <w:rPr>
          <w:b w:val="0"/>
          <w:i w:val="0"/>
        </w:rPr>
        <w:t>Pain Point: Unknown governance posture</w:t>
      </w:r>
    </w:p>
    <w:p>
      <w:r>
        <w:rPr>
          <w:b w:val="0"/>
          <w:i w:val="0"/>
        </w:rPr>
        <w:t>Pricing Model: Free assessment leading to paid audit (USD 15K-USD 50K)</w:t>
      </w:r>
    </w:p>
    <w:p>
      <w:r>
        <w:rPr>
          <w:b w:val="0"/>
          <w:i w:val="0"/>
        </w:rPr>
        <w:t>PMF Signal: Fear-driven. Creates urgency.</w:t>
      </w:r>
    </w:p>
    <w:p>
      <w:r>
        <w:rPr>
          <w:b w:val="0"/>
          <w:i w:val="0"/>
        </w:rPr>
        <w:t>Kill Criteria: Less than 30% conversion to paid audit.</w:t>
      </w:r>
    </w:p>
    <w:p>
      <w:pPr>
        <w:pStyle w:val="Heading2"/>
      </w:pPr>
      <w:r>
        <w:rPr>
          <w:color w:val="000000"/>
        </w:rPr>
        <w:t>Opportunity 8: Vertical Operator Deployment</w:t>
      </w:r>
    </w:p>
    <w:p>
      <w:r>
        <w:rPr>
          <w:b w:val="0"/>
          <w:i w:val="0"/>
        </w:rPr>
        <w:t>Target Buyer: COO, VP Operations (Insurance, Logistics, Finance)</w:t>
      </w:r>
    </w:p>
    <w:p>
      <w:r>
        <w:rPr>
          <w:b w:val="0"/>
          <w:i w:val="0"/>
        </w:rPr>
        <w:t>Pain Point: No in-house AI operations capability</w:t>
      </w:r>
    </w:p>
    <w:p>
      <w:r>
        <w:rPr>
          <w:b w:val="0"/>
          <w:i w:val="0"/>
        </w:rPr>
        <w:t>Pricing Model: USD 8K-USD 25K per operator/month, 12-24 month contracts</w:t>
      </w:r>
    </w:p>
    <w:p>
      <w:r>
        <w:rPr>
          <w:b w:val="0"/>
          <w:i w:val="0"/>
        </w:rPr>
        <w:t>PMF Signal: Measurable ROI from day 1</w:t>
      </w:r>
    </w:p>
    <w:p>
      <w:r>
        <w:rPr>
          <w:b w:val="0"/>
          <w:i w:val="0"/>
        </w:rPr>
        <w:t>Kill Criteria: Cannot prove 40% cost reduction in 60 days.</w:t>
      </w:r>
    </w:p>
    <w:p>
      <w:r>
        <w:rPr>
          <w:b/>
          <w:i w:val="0"/>
        </w:rPr>
        <w:t>Summary: These 8 opportunities are not theoretical. They are based on current market pain, proven ROI, and immediate buyer readiness. The aggregate addressable revenue from Tier A is USD 2M-USD 5M in the first 12 months from just 8-15 closed deals.</w:t>
      </w:r>
    </w:p>
    <w:p>
      <w:r>
        <w:br w:type="page"/>
      </w:r>
    </w:p>
    <w:p>
      <w:pPr>
        <w:pStyle w:val="Heading1"/>
      </w:pPr>
      <w:r>
        <w:rPr>
          <w:color w:val="000000"/>
        </w:rPr>
        <w:t>PART 4: TIER B REVENUE OPPORTUNITIES (3-12 MONTHS)</w:t>
      </w:r>
    </w:p>
    <w:p>
      <w:r>
        <w:rPr>
          <w:b w:val="0"/>
          <w:i w:val="0"/>
        </w:rPr>
        <w:t>Tier B opportunities require platform infrastructure, longer sales cycles, and enterprise procurement. They generate recurring revenue and create platform lock-in.</w:t>
      </w:r>
    </w:p>
    <w:p>
      <w:r>
        <w:rPr>
          <w:b/>
          <w:i w:val="0"/>
        </w:rPr>
        <w:t>AI Governance Platform (SaaS)</w:t>
      </w:r>
    </w:p>
    <w:p>
      <w:pPr>
        <w:pStyle w:val="ListBullet"/>
      </w:pPr>
      <w:r>
        <w:t>Buyer: CISO, CRO</w:t>
      </w:r>
    </w:p>
    <w:p>
      <w:pPr>
        <w:pStyle w:val="ListBullet"/>
      </w:pPr>
      <w:r>
        <w:t>Pricing: USD 50K-USD 200K/year</w:t>
      </w:r>
    </w:p>
    <w:p>
      <w:pPr>
        <w:pStyle w:val="ListBullet"/>
      </w:pPr>
      <w:r>
        <w:t>Description: Enterprise-wide governance dashboards with real-time compliance monitoring</w:t>
      </w:r>
    </w:p>
    <w:p>
      <w:r>
        <w:rPr>
          <w:b/>
          <w:i w:val="0"/>
        </w:rPr>
        <w:t>Operator-as-a-Service Network</w:t>
      </w:r>
    </w:p>
    <w:p>
      <w:pPr>
        <w:pStyle w:val="ListBullet"/>
      </w:pPr>
      <w:r>
        <w:t>Buyer: COO, VP Ops</w:t>
      </w:r>
    </w:p>
    <w:p>
      <w:pPr>
        <w:pStyle w:val="ListBullet"/>
      </w:pPr>
      <w:r>
        <w:t>Pricing: USD 8K-USD 25K/month per operator</w:t>
      </w:r>
    </w:p>
    <w:p>
      <w:pPr>
        <w:pStyle w:val="ListBullet"/>
      </w:pPr>
      <w:r>
        <w:t>Description: Managed deployment of trained operators across verticals</w:t>
      </w:r>
    </w:p>
    <w:p>
      <w:r>
        <w:rPr>
          <w:b/>
          <w:i w:val="0"/>
        </w:rPr>
        <w:t>Venture Cell Infrastructure</w:t>
      </w:r>
    </w:p>
    <w:p>
      <w:pPr>
        <w:pStyle w:val="ListBullet"/>
      </w:pPr>
      <w:r>
        <w:t>Buyer: Innovation leads, CTO</w:t>
      </w:r>
    </w:p>
    <w:p>
      <w:pPr>
        <w:pStyle w:val="ListBullet"/>
      </w:pPr>
      <w:r>
        <w:t>Pricing: USD 100K-USD 500K per cell setup</w:t>
      </w:r>
    </w:p>
    <w:p>
      <w:pPr>
        <w:pStyle w:val="ListBullet"/>
      </w:pPr>
      <w:r>
        <w:t>Description: Turnkey venture creation with embedded governance</w:t>
      </w:r>
    </w:p>
    <w:p>
      <w:r>
        <w:rPr>
          <w:b/>
          <w:i w:val="0"/>
        </w:rPr>
        <w:t>Insurance Product Suite</w:t>
      </w:r>
    </w:p>
    <w:p>
      <w:pPr>
        <w:pStyle w:val="ListBullet"/>
      </w:pPr>
      <w:r>
        <w:t>Buyer: CRO, Actuaries</w:t>
      </w:r>
    </w:p>
    <w:p>
      <w:pPr>
        <w:pStyle w:val="ListBullet"/>
      </w:pPr>
      <w:r>
        <w:t>Pricing: 0.5-3% of insured value</w:t>
      </w:r>
    </w:p>
    <w:p>
      <w:pPr>
        <w:pStyle w:val="ListBullet"/>
      </w:pPr>
      <w:r>
        <w:t>Description: AI decision insurance, operator liability, governance failure coverage</w:t>
      </w:r>
    </w:p>
    <w:p>
      <w:r>
        <w:rPr>
          <w:b/>
          <w:i w:val="0"/>
        </w:rPr>
        <w:t>Regulatory Reporting Engine</w:t>
      </w:r>
    </w:p>
    <w:p>
      <w:pPr>
        <w:pStyle w:val="ListBullet"/>
      </w:pPr>
      <w:r>
        <w:t>Buyer: Chief Compliance Officer</w:t>
      </w:r>
    </w:p>
    <w:p>
      <w:pPr>
        <w:pStyle w:val="ListBullet"/>
      </w:pPr>
      <w:r>
        <w:t>Pricing: USD 20K-USD 100K/jurisdiction/year</w:t>
      </w:r>
    </w:p>
    <w:p>
      <w:pPr>
        <w:pStyle w:val="ListBullet"/>
      </w:pPr>
      <w:r>
        <w:t>Description: Automated regulatory filings and audit responses</w:t>
      </w:r>
    </w:p>
    <w:p>
      <w:r>
        <w:rPr>
          <w:b/>
          <w:i w:val="0"/>
        </w:rPr>
        <w:t>Enterprise Training Platform</w:t>
      </w:r>
    </w:p>
    <w:p>
      <w:pPr>
        <w:pStyle w:val="ListBullet"/>
      </w:pPr>
      <w:r>
        <w:t>Buyer: CHRO, L&amp;D Heads</w:t>
      </w:r>
    </w:p>
    <w:p>
      <w:pPr>
        <w:pStyle w:val="ListBullet"/>
      </w:pPr>
      <w:r>
        <w:t>Pricing: USD 50K-USD 200K/year</w:t>
      </w:r>
    </w:p>
    <w:p>
      <w:pPr>
        <w:pStyle w:val="ListBullet"/>
      </w:pPr>
      <w:r>
        <w:t>Description: White-labeled Levelupmax for enterprise operator training</w:t>
      </w:r>
    </w:p>
    <w:p>
      <w:r>
        <w:rPr>
          <w:b/>
          <w:i w:val="0"/>
        </w:rPr>
        <w:t>Data Infrastructure Layer</w:t>
      </w:r>
    </w:p>
    <w:p>
      <w:pPr>
        <w:pStyle w:val="ListBullet"/>
      </w:pPr>
      <w:r>
        <w:t>Buyer: CTO, CDO</w:t>
      </w:r>
    </w:p>
    <w:p>
      <w:pPr>
        <w:pStyle w:val="ListBullet"/>
      </w:pPr>
      <w:r>
        <w:t>Pricing: USD 100K-USD 300K/year</w:t>
      </w:r>
    </w:p>
    <w:p>
      <w:pPr>
        <w:pStyle w:val="ListBullet"/>
      </w:pPr>
      <w:r>
        <w:t>Description: Governed data pipelines with audit trails</w:t>
      </w:r>
    </w:p>
    <w:p>
      <w:r>
        <w:rPr>
          <w:b/>
          <w:i w:val="0"/>
        </w:rPr>
        <w:t>Cross-Entity Analytics</w:t>
      </w:r>
    </w:p>
    <w:p>
      <w:pPr>
        <w:pStyle w:val="ListBullet"/>
      </w:pPr>
      <w:r>
        <w:t>Buyer: CFO, Strategy</w:t>
      </w:r>
    </w:p>
    <w:p>
      <w:pPr>
        <w:pStyle w:val="ListBullet"/>
      </w:pPr>
      <w:r>
        <w:t>Pricing: USD 75K-USD 250K/year</w:t>
      </w:r>
    </w:p>
    <w:p>
      <w:pPr>
        <w:pStyle w:val="ListBullet"/>
      </w:pPr>
      <w:r>
        <w:t>Description: Portfolio-level intelligence across AINE entities</w:t>
      </w:r>
    </w:p>
    <w:p>
      <w:r>
        <w:rPr>
          <w:b/>
          <w:i w:val="0"/>
        </w:rPr>
        <w:t>Compliance Automation Suite</w:t>
      </w:r>
    </w:p>
    <w:p>
      <w:pPr>
        <w:pStyle w:val="ListBullet"/>
      </w:pPr>
      <w:r>
        <w:t>Buyer: Legal, Compliance</w:t>
      </w:r>
    </w:p>
    <w:p>
      <w:pPr>
        <w:pStyle w:val="ListBullet"/>
      </w:pPr>
      <w:r>
        <w:t>Pricing: USD 50K-USD 150K/year</w:t>
      </w:r>
    </w:p>
    <w:p>
      <w:pPr>
        <w:pStyle w:val="ListBullet"/>
      </w:pPr>
      <w:r>
        <w:t>Description: Automated policy enforcement and violation detection</w:t>
      </w:r>
    </w:p>
    <w:p>
      <w:r>
        <w:rPr>
          <w:b/>
          <w:i w:val="0"/>
        </w:rPr>
        <w:t>Performance Intelligence</w:t>
      </w:r>
    </w:p>
    <w:p>
      <w:pPr>
        <w:pStyle w:val="ListBullet"/>
      </w:pPr>
      <w:r>
        <w:t>Buyer: COO, VP Analytics</w:t>
      </w:r>
    </w:p>
    <w:p>
      <w:pPr>
        <w:pStyle w:val="ListBullet"/>
      </w:pPr>
      <w:r>
        <w:t>Pricing: USD 40K-USD 120K/year</w:t>
      </w:r>
    </w:p>
    <w:p>
      <w:pPr>
        <w:pStyle w:val="ListBullet"/>
      </w:pPr>
      <w:r>
        <w:t>Description: Operator and venture cell performance dashboards</w:t>
      </w:r>
    </w:p>
    <w:p>
      <w:r>
        <w:rPr>
          <w:b/>
          <w:i w:val="0"/>
        </w:rPr>
        <w:t>Target: USD 2M-USD 10M ARR by month 12 from 10-20 enterprise subscriptions.</w:t>
      </w:r>
    </w:p>
    <w:p>
      <w:r>
        <w:br w:type="page"/>
      </w:r>
    </w:p>
    <w:p>
      <w:pPr>
        <w:pStyle w:val="Heading1"/>
      </w:pPr>
      <w:r>
        <w:rPr>
          <w:color w:val="000000"/>
        </w:rPr>
        <w:t>PART 5: TIER C REVENUE OPPORTUNITIES (12+ MONTHS)</w:t>
      </w:r>
    </w:p>
    <w:p>
      <w:r>
        <w:rPr>
          <w:b w:val="0"/>
          <w:i w:val="0"/>
        </w:rPr>
        <w:t>Tier C represents the inevitability layer -- products and services that become structurally required as AI governance matures from optional to mandatory.</w:t>
      </w:r>
    </w:p>
    <w:p>
      <w:r>
        <w:rPr>
          <w:b/>
          <w:i w:val="0"/>
        </w:rPr>
        <w:t>ORF Protocol Licensing</w:t>
      </w:r>
    </w:p>
    <w:p>
      <w:pPr>
        <w:pStyle w:val="ListBullet"/>
      </w:pPr>
      <w:r>
        <w:t>Buyer: Governments, regulators</w:t>
      </w:r>
    </w:p>
    <w:p>
      <w:pPr>
        <w:pStyle w:val="ListBullet"/>
      </w:pPr>
      <w:r>
        <w:t>Pricing: USD 1M-USD 50M per jurisdiction</w:t>
      </w:r>
    </w:p>
    <w:p>
      <w:pPr>
        <w:pStyle w:val="ListBullet"/>
      </w:pPr>
      <w:r>
        <w:t>Description: Constitutional framework for AI governance at national scale</w:t>
      </w:r>
    </w:p>
    <w:p>
      <w:r>
        <w:rPr>
          <w:b/>
          <w:i w:val="0"/>
        </w:rPr>
        <w:t>Sovereign AI Governance Stack</w:t>
      </w:r>
    </w:p>
    <w:p>
      <w:pPr>
        <w:pStyle w:val="ListBullet"/>
      </w:pPr>
      <w:r>
        <w:t>Buyer: National governments</w:t>
      </w:r>
    </w:p>
    <w:p>
      <w:pPr>
        <w:pStyle w:val="ListBullet"/>
      </w:pPr>
      <w:r>
        <w:t>Pricing: USD 10M-USD 100M+</w:t>
      </w:r>
    </w:p>
    <w:p>
      <w:pPr>
        <w:pStyle w:val="ListBullet"/>
      </w:pPr>
      <w:r>
        <w:t>Description: Complete governance infrastructure for sovereign AI programs</w:t>
      </w:r>
    </w:p>
    <w:p>
      <w:r>
        <w:rPr>
          <w:b/>
          <w:i w:val="0"/>
        </w:rPr>
        <w:t>Cross-Industry Coordination Layer</w:t>
      </w:r>
    </w:p>
    <w:p>
      <w:pPr>
        <w:pStyle w:val="ListBullet"/>
      </w:pPr>
      <w:r>
        <w:t>Buyer: Industry consortia</w:t>
      </w:r>
    </w:p>
    <w:p>
      <w:pPr>
        <w:pStyle w:val="ListBullet"/>
      </w:pPr>
      <w:r>
        <w:t>Pricing: USD 5M-USD 50M/year</w:t>
      </w:r>
    </w:p>
    <w:p>
      <w:pPr>
        <w:pStyle w:val="ListBullet"/>
      </w:pPr>
      <w:r>
        <w:t>Description: Inter-enterprise governance coordination</w:t>
      </w:r>
    </w:p>
    <w:p>
      <w:r>
        <w:rPr>
          <w:b/>
          <w:i w:val="0"/>
        </w:rPr>
        <w:t>Institutional Adoption Platform</w:t>
      </w:r>
    </w:p>
    <w:p>
      <w:pPr>
        <w:pStyle w:val="ListBullet"/>
      </w:pPr>
      <w:r>
        <w:t>Buyer: Universities, think tanks</w:t>
      </w:r>
    </w:p>
    <w:p>
      <w:pPr>
        <w:pStyle w:val="ListBullet"/>
      </w:pPr>
      <w:r>
        <w:t>Pricing: USD 500K-USD 5M/year</w:t>
      </w:r>
    </w:p>
    <w:p>
      <w:pPr>
        <w:pStyle w:val="ListBullet"/>
      </w:pPr>
      <w:r>
        <w:t>Description: Research and training infrastructure</w:t>
      </w:r>
    </w:p>
    <w:p>
      <w:r>
        <w:rPr>
          <w:b/>
          <w:i w:val="0"/>
        </w:rPr>
        <w:t>Global Regulatory Interface</w:t>
      </w:r>
    </w:p>
    <w:p>
      <w:pPr>
        <w:pStyle w:val="ListBullet"/>
      </w:pPr>
      <w:r>
        <w:t>Buyer: Multi-national regulators</w:t>
      </w:r>
    </w:p>
    <w:p>
      <w:pPr>
        <w:pStyle w:val="ListBullet"/>
      </w:pPr>
      <w:r>
        <w:t>Pricing: USD 2M-USD 20M/year</w:t>
      </w:r>
    </w:p>
    <w:p>
      <w:pPr>
        <w:pStyle w:val="ListBullet"/>
      </w:pPr>
      <w:r>
        <w:t>Description: Cross-jurisdiction compliance harmonization</w:t>
      </w:r>
    </w:p>
    <w:p>
      <w:r>
        <w:rPr>
          <w:b/>
          <w:i w:val="0"/>
        </w:rPr>
        <w:t>Enterprise Mortality Engine</w:t>
      </w:r>
    </w:p>
    <w:p>
      <w:pPr>
        <w:pStyle w:val="ListBullet"/>
      </w:pPr>
      <w:r>
        <w:t>Buyer: PE firms, M&amp;A</w:t>
      </w:r>
    </w:p>
    <w:p>
      <w:pPr>
        <w:pStyle w:val="ListBullet"/>
      </w:pPr>
      <w:r>
        <w:t>Pricing: USD 500K-USD 5M per transaction</w:t>
      </w:r>
    </w:p>
    <w:p>
      <w:pPr>
        <w:pStyle w:val="ListBullet"/>
      </w:pPr>
      <w:r>
        <w:t>Description: Governed venture termination and asset redistribution</w:t>
      </w:r>
    </w:p>
    <w:p>
      <w:r>
        <w:rPr>
          <w:b/>
          <w:i w:val="0"/>
        </w:rPr>
        <w:t>AI Liability Insurance Exchange</w:t>
      </w:r>
    </w:p>
    <w:p>
      <w:pPr>
        <w:pStyle w:val="ListBullet"/>
      </w:pPr>
      <w:r>
        <w:t>Buyer: Insurers, reinsurers</w:t>
      </w:r>
    </w:p>
    <w:p>
      <w:pPr>
        <w:pStyle w:val="ListBullet"/>
      </w:pPr>
      <w:r>
        <w:t>Pricing: Platform fees on premium volume</w:t>
      </w:r>
    </w:p>
    <w:p>
      <w:pPr>
        <w:pStyle w:val="ListBullet"/>
      </w:pPr>
      <w:r>
        <w:t>Description: Marketplace for AI decision insurance products</w:t>
      </w:r>
    </w:p>
    <w:p>
      <w:r>
        <w:rPr>
          <w:b/>
          <w:i w:val="0"/>
        </w:rPr>
        <w:t>Operator Certification Authority</w:t>
      </w:r>
    </w:p>
    <w:p>
      <w:pPr>
        <w:pStyle w:val="ListBullet"/>
      </w:pPr>
      <w:r>
        <w:t>Buyer: Industry bodies</w:t>
      </w:r>
    </w:p>
    <w:p>
      <w:pPr>
        <w:pStyle w:val="ListBullet"/>
      </w:pPr>
      <w:r>
        <w:t>Pricing: USD 1M-USD 10M/year</w:t>
      </w:r>
    </w:p>
    <w:p>
      <w:pPr>
        <w:pStyle w:val="ListBullet"/>
      </w:pPr>
      <w:r>
        <w:t>Description: Global certification standard for AI operators</w:t>
      </w:r>
    </w:p>
    <w:p>
      <w:r>
        <w:rPr>
          <w:b/>
          <w:i w:val="0"/>
        </w:rPr>
        <w:t>Constitutional Amendment Service</w:t>
      </w:r>
    </w:p>
    <w:p>
      <w:pPr>
        <w:pStyle w:val="ListBullet"/>
      </w:pPr>
      <w:r>
        <w:t>Buyer: Enterprises at scale</w:t>
      </w:r>
    </w:p>
    <w:p>
      <w:pPr>
        <w:pStyle w:val="ListBullet"/>
      </w:pPr>
      <w:r>
        <w:t>Pricing: USD 500K-USD 5M per amendment</w:t>
      </w:r>
    </w:p>
    <w:p>
      <w:pPr>
        <w:pStyle w:val="ListBullet"/>
      </w:pPr>
      <w:r>
        <w:t>Description: Governed evolution of AINEFF framework</w:t>
      </w:r>
    </w:p>
    <w:p>
      <w:r>
        <w:rPr>
          <w:b/>
          <w:i w:val="0"/>
        </w:rPr>
        <w:t>Invisible Infrastructure</w:t>
      </w:r>
    </w:p>
    <w:p>
      <w:pPr>
        <w:pStyle w:val="ListBullet"/>
      </w:pPr>
      <w:r>
        <w:t>Buyer: All participants</w:t>
      </w:r>
    </w:p>
    <w:p>
      <w:pPr>
        <w:pStyle w:val="ListBullet"/>
      </w:pPr>
      <w:r>
        <w:t>Pricing: Transaction fees</w:t>
      </w:r>
    </w:p>
    <w:p>
      <w:pPr>
        <w:pStyle w:val="ListBullet"/>
      </w:pPr>
      <w:r>
        <w:t>Description: Background governance infrastructure embedded in all AI operations</w:t>
      </w:r>
    </w:p>
    <w:p>
      <w:r>
        <w:rPr>
          <w:b/>
          <w:i w:val="0"/>
        </w:rPr>
        <w:t>Target: USD 50M-USD 1B+ by Year 3. These are not products to build now; they are the structural inevitability that the Tier A and B products create demand for.</w:t>
      </w:r>
    </w:p>
    <w:p>
      <w:r>
        <w:br w:type="page"/>
      </w:r>
    </w:p>
    <w:p>
      <w:pPr>
        <w:pStyle w:val="Heading1"/>
      </w:pPr>
      <w:r>
        <w:rPr>
          <w:color w:val="000000"/>
        </w:rPr>
        <w:t>PART 6: BUYER PERSONAS AND SALES STRATEGIES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160"/>
          </w:tcPr>
          <w:p>
            <w:r>
              <w:rPr>
                <w:b/>
                <w:sz w:val="18"/>
              </w:rPr>
              <w:t>Persona</w:t>
            </w:r>
          </w:p>
        </w:tc>
        <w:tc>
          <w:tcPr>
            <w:tcW w:type="dxa" w:w="2160"/>
          </w:tcPr>
          <w:p>
            <w:r>
              <w:rPr>
                <w:b/>
                <w:sz w:val="18"/>
              </w:rPr>
              <w:t>Primary Pain</w:t>
            </w:r>
          </w:p>
        </w:tc>
        <w:tc>
          <w:tcPr>
            <w:tcW w:type="dxa" w:w="2592"/>
          </w:tcPr>
          <w:p>
            <w:r>
              <w:rPr>
                <w:b/>
                <w:sz w:val="18"/>
              </w:rPr>
              <w:t>Lead Products</w:t>
            </w:r>
          </w:p>
        </w:tc>
        <w:tc>
          <w:tcPr>
            <w:tcW w:type="dxa" w:w="2448"/>
          </w:tcPr>
          <w:p>
            <w:r>
              <w:rPr>
                <w:b/>
                <w:sz w:val="18"/>
              </w:rPr>
              <w:t>Selling Angle</w:t>
            </w:r>
          </w:p>
        </w:tc>
      </w:tr>
      <w:tr>
        <w:tc>
          <w:tcPr>
            <w:tcW w:type="dxa" w:w="2160"/>
          </w:tcPr>
          <w:p>
            <w:r>
              <w:rPr>
                <w:sz w:val="18"/>
              </w:rPr>
              <w:t>CFO / Head of Finance</w:t>
            </w:r>
          </w:p>
        </w:tc>
        <w:tc>
          <w:tcPr>
            <w:tcW w:type="dxa" w:w="2160"/>
          </w:tcPr>
          <w:p>
            <w:r>
              <w:rPr>
                <w:sz w:val="18"/>
              </w:rPr>
              <w:t>Revenue leakage, margin erosion, audit exposure</w:t>
            </w:r>
          </w:p>
        </w:tc>
        <w:tc>
          <w:tcPr>
            <w:tcW w:type="dxa" w:w="2592"/>
          </w:tcPr>
          <w:p>
            <w:r>
              <w:rPr>
                <w:sz w:val="18"/>
              </w:rPr>
              <w:t>Billing Recovery Engine, Margin Recovery Sprint</w:t>
            </w:r>
          </w:p>
        </w:tc>
        <w:tc>
          <w:tcPr>
            <w:tcW w:type="dxa" w:w="2448"/>
          </w:tcPr>
          <w:p>
            <w:r>
              <w:rPr>
                <w:sz w:val="18"/>
              </w:rPr>
              <w:t>Quantified ROI, payback period, compliance risk reduction</w:t>
            </w:r>
          </w:p>
        </w:tc>
      </w:tr>
      <w:tr>
        <w:tc>
          <w:tcPr>
            <w:tcW w:type="dxa" w:w="2160"/>
          </w:tcPr>
          <w:p>
            <w:r>
              <w:rPr>
                <w:sz w:val="18"/>
              </w:rPr>
              <w:t>Chief Risk Officer</w:t>
            </w:r>
          </w:p>
        </w:tc>
        <w:tc>
          <w:tcPr>
            <w:tcW w:type="dxa" w:w="2160"/>
          </w:tcPr>
          <w:p>
            <w:r>
              <w:rPr>
                <w:sz w:val="18"/>
              </w:rPr>
              <w:t>Untraced AI decisions, regulatory fines</w:t>
            </w:r>
          </w:p>
        </w:tc>
        <w:tc>
          <w:tcPr>
            <w:tcW w:type="dxa" w:w="2592"/>
          </w:tcPr>
          <w:p>
            <w:r>
              <w:rPr>
                <w:sz w:val="18"/>
              </w:rPr>
              <w:t>Governance Engine, Risk Assessment Consulting</w:t>
            </w:r>
          </w:p>
        </w:tc>
        <w:tc>
          <w:tcPr>
            <w:tcW w:type="dxa" w:w="2448"/>
          </w:tcPr>
          <w:p>
            <w:r>
              <w:rPr>
                <w:sz w:val="18"/>
              </w:rPr>
              <w:t>Risk quantification, regulatory alignment, audit trail</w:t>
            </w:r>
          </w:p>
        </w:tc>
      </w:tr>
      <w:tr>
        <w:tc>
          <w:tcPr>
            <w:tcW w:type="dxa" w:w="2160"/>
          </w:tcPr>
          <w:p>
            <w:r>
              <w:rPr>
                <w:sz w:val="18"/>
              </w:rPr>
              <w:t>COO / VP Operations</w:t>
            </w:r>
          </w:p>
        </w:tc>
        <w:tc>
          <w:tcPr>
            <w:tcW w:type="dxa" w:w="2160"/>
          </w:tcPr>
          <w:p>
            <w:r>
              <w:rPr>
                <w:sz w:val="18"/>
              </w:rPr>
              <w:t>Production instability, operator shortage</w:t>
            </w:r>
          </w:p>
        </w:tc>
        <w:tc>
          <w:tcPr>
            <w:tcW w:type="dxa" w:w="2592"/>
          </w:tcPr>
          <w:p>
            <w:r>
              <w:rPr>
                <w:sz w:val="18"/>
              </w:rPr>
              <w:t>Production Sprint, Operator Deployment</w:t>
            </w:r>
          </w:p>
        </w:tc>
        <w:tc>
          <w:tcPr>
            <w:tcW w:type="dxa" w:w="2448"/>
          </w:tcPr>
          <w:p>
            <w:r>
              <w:rPr>
                <w:sz w:val="18"/>
              </w:rPr>
              <w:t>Operational metrics, cost reduction, capacity expansion</w:t>
            </w:r>
          </w:p>
        </w:tc>
      </w:tr>
      <w:tr>
        <w:tc>
          <w:tcPr>
            <w:tcW w:type="dxa" w:w="2160"/>
          </w:tcPr>
          <w:p>
            <w:r>
              <w:rPr>
                <w:sz w:val="18"/>
              </w:rPr>
              <w:t>CISO</w:t>
            </w:r>
          </w:p>
        </w:tc>
        <w:tc>
          <w:tcPr>
            <w:tcW w:type="dxa" w:w="2160"/>
          </w:tcPr>
          <w:p>
            <w:r>
              <w:rPr>
                <w:sz w:val="18"/>
              </w:rPr>
              <w:t>Security gaps in AI systems, data governance</w:t>
            </w:r>
          </w:p>
        </w:tc>
        <w:tc>
          <w:tcPr>
            <w:tcW w:type="dxa" w:w="2592"/>
          </w:tcPr>
          <w:p>
            <w:r>
              <w:rPr>
                <w:sz w:val="18"/>
              </w:rPr>
              <w:t>Governance Platform, Compliance Suite</w:t>
            </w:r>
          </w:p>
        </w:tc>
        <w:tc>
          <w:tcPr>
            <w:tcW w:type="dxa" w:w="2448"/>
          </w:tcPr>
          <w:p>
            <w:r>
              <w:rPr>
                <w:sz w:val="18"/>
              </w:rPr>
              <w:t>Security posture improvement, threat reduction</w:t>
            </w:r>
          </w:p>
        </w:tc>
      </w:tr>
      <w:tr>
        <w:tc>
          <w:tcPr>
            <w:tcW w:type="dxa" w:w="2160"/>
          </w:tcPr>
          <w:p>
            <w:r>
              <w:rPr>
                <w:sz w:val="18"/>
              </w:rPr>
              <w:t>CTO / Head of AI</w:t>
            </w:r>
          </w:p>
        </w:tc>
        <w:tc>
          <w:tcPr>
            <w:tcW w:type="dxa" w:w="2160"/>
          </w:tcPr>
          <w:p>
            <w:r>
              <w:rPr>
                <w:sz w:val="18"/>
              </w:rPr>
              <w:t>Technical debt, AI system fragility</w:t>
            </w:r>
          </w:p>
        </w:tc>
        <w:tc>
          <w:tcPr>
            <w:tcW w:type="dxa" w:w="2592"/>
          </w:tcPr>
          <w:p>
            <w:r>
              <w:rPr>
                <w:sz w:val="18"/>
              </w:rPr>
              <w:t>Decision Latency Sprint, Data Infrastructure</w:t>
            </w:r>
          </w:p>
        </w:tc>
        <w:tc>
          <w:tcPr>
            <w:tcW w:type="dxa" w:w="2448"/>
          </w:tcPr>
          <w:p>
            <w:r>
              <w:rPr>
                <w:sz w:val="18"/>
              </w:rPr>
              <w:t>Architecture improvement, technical risk reduction</w:t>
            </w:r>
          </w:p>
        </w:tc>
      </w:tr>
      <w:tr>
        <w:tc>
          <w:tcPr>
            <w:tcW w:type="dxa" w:w="2160"/>
          </w:tcPr>
          <w:p>
            <w:r>
              <w:rPr>
                <w:sz w:val="18"/>
              </w:rPr>
              <w:t>CHRO / L&amp;D</w:t>
            </w:r>
          </w:p>
        </w:tc>
        <w:tc>
          <w:tcPr>
            <w:tcW w:type="dxa" w:w="2160"/>
          </w:tcPr>
          <w:p>
            <w:r>
              <w:rPr>
                <w:sz w:val="18"/>
              </w:rPr>
              <w:t>Skills gap, operator shortage</w:t>
            </w:r>
          </w:p>
        </w:tc>
        <w:tc>
          <w:tcPr>
            <w:tcW w:type="dxa" w:w="2592"/>
          </w:tcPr>
          <w:p>
            <w:r>
              <w:rPr>
                <w:sz w:val="18"/>
              </w:rPr>
              <w:t>Levelupmax Bootcamp, Training Platform</w:t>
            </w:r>
          </w:p>
        </w:tc>
        <w:tc>
          <w:tcPr>
            <w:tcW w:type="dxa" w:w="2448"/>
          </w:tcPr>
          <w:p>
            <w:r>
              <w:rPr>
                <w:sz w:val="18"/>
              </w:rPr>
              <w:t>Talent pipeline, retention, capability building</w:t>
            </w:r>
          </w:p>
        </w:tc>
      </w:tr>
      <w:tr>
        <w:tc>
          <w:tcPr>
            <w:tcW w:type="dxa" w:w="2160"/>
          </w:tcPr>
          <w:p>
            <w:r>
              <w:rPr>
                <w:sz w:val="18"/>
              </w:rPr>
              <w:t>Chief Compliance Officer</w:t>
            </w:r>
          </w:p>
        </w:tc>
        <w:tc>
          <w:tcPr>
            <w:tcW w:type="dxa" w:w="2160"/>
          </w:tcPr>
          <w:p>
            <w:r>
              <w:rPr>
                <w:sz w:val="18"/>
              </w:rPr>
              <w:t>Regulatory exposure, reporting burden</w:t>
            </w:r>
          </w:p>
        </w:tc>
        <w:tc>
          <w:tcPr>
            <w:tcW w:type="dxa" w:w="2592"/>
          </w:tcPr>
          <w:p>
            <w:r>
              <w:rPr>
                <w:sz w:val="18"/>
              </w:rPr>
              <w:t>Regulatory Reporting Engine, Compliance Suite</w:t>
            </w:r>
          </w:p>
        </w:tc>
        <w:tc>
          <w:tcPr>
            <w:tcW w:type="dxa" w:w="2448"/>
          </w:tcPr>
          <w:p>
            <w:r>
              <w:rPr>
                <w:sz w:val="18"/>
              </w:rPr>
              <w:t>Compliance automation, reduced manual effort</w:t>
            </w:r>
          </w:p>
        </w:tc>
      </w:tr>
      <w:tr>
        <w:tc>
          <w:tcPr>
            <w:tcW w:type="dxa" w:w="2160"/>
          </w:tcPr>
          <w:p>
            <w:r>
              <w:rPr>
                <w:sz w:val="18"/>
              </w:rPr>
              <w:t>Board / C-Suite</w:t>
            </w:r>
          </w:p>
        </w:tc>
        <w:tc>
          <w:tcPr>
            <w:tcW w:type="dxa" w:w="2160"/>
          </w:tcPr>
          <w:p>
            <w:r>
              <w:rPr>
                <w:sz w:val="18"/>
              </w:rPr>
              <w:t>Strategic AI governance</w:t>
            </w:r>
          </w:p>
        </w:tc>
        <w:tc>
          <w:tcPr>
            <w:tcW w:type="dxa" w:w="2592"/>
          </w:tcPr>
          <w:p>
            <w:r>
              <w:rPr>
                <w:sz w:val="18"/>
              </w:rPr>
              <w:t>LPI Advisory, AINEFF Framework</w:t>
            </w:r>
          </w:p>
        </w:tc>
        <w:tc>
          <w:tcPr>
            <w:tcW w:type="dxa" w:w="2448"/>
          </w:tcPr>
          <w:p>
            <w:r>
              <w:rPr>
                <w:sz w:val="18"/>
              </w:rPr>
              <w:t>Strategic clarity, competitive positioning</w:t>
            </w:r>
          </w:p>
        </w:tc>
      </w:tr>
    </w:tbl>
    <w:p/>
    <w:p>
      <w:r>
        <w:rPr>
          <w:b/>
          <w:i w:val="0"/>
        </w:rPr>
        <w:t>Sales Strategy Principles:</w:t>
      </w:r>
    </w:p>
    <w:p>
      <w:pPr>
        <w:pStyle w:val="ListBullet"/>
      </w:pPr>
      <w:r>
        <w:t>Always lead with pain, never with product. The buyer must articulate the problem before you present the solution.</w:t>
      </w:r>
    </w:p>
    <w:p>
      <w:pPr>
        <w:pStyle w:val="ListBullet"/>
      </w:pPr>
      <w:r>
        <w:t>Quantify everything. CFOs and CROs buy numbers, not narratives.</w:t>
      </w:r>
    </w:p>
    <w:p>
      <w:pPr>
        <w:pStyle w:val="ListBullet"/>
      </w:pPr>
      <w:r>
        <w:t>Use Tier A products as wedges into Tier B subscriptions. Every sprint is a platform sale in disguise.</w:t>
      </w:r>
    </w:p>
    <w:p>
      <w:pPr>
        <w:pStyle w:val="ListBullet"/>
      </w:pPr>
      <w:r>
        <w:t>Never sell governance as overhead. Sell it as liability reduction, insurance premium reduction, and regulatory pre-compliance.</w:t>
      </w:r>
    </w:p>
    <w:p>
      <w:pPr>
        <w:pStyle w:val="ListBullet"/>
      </w:pPr>
      <w:r>
        <w:t>Target the person who signs the check, not the person who evaluates the technology.</w:t>
      </w:r>
    </w:p>
    <w:p>
      <w:r>
        <w:br w:type="page"/>
      </w:r>
    </w:p>
    <w:p>
      <w:pPr>
        <w:pStyle w:val="Heading1"/>
      </w:pPr>
      <w:r>
        <w:rPr>
          <w:color w:val="000000"/>
        </w:rPr>
        <w:t>PART 7: THE 35 CANONICAL AINEFF SYSTEMS</w:t>
      </w:r>
    </w:p>
    <w:p>
      <w:r>
        <w:rPr>
          <w:b w:val="0"/>
          <w:i w:val="0"/>
        </w:rPr>
        <w:t>AINEFF v2.1 consists of 35 systems organized into 5 categories. These are not optional frameworks; they are the minimal sufficient infrastructure required to make AI-native enterprises governable and regulator-survivable.</w:t>
      </w:r>
    </w:p>
    <w:p>
      <w:pPr>
        <w:pStyle w:val="Heading2"/>
      </w:pPr>
      <w:r>
        <w:rPr>
          <w:color w:val="000000"/>
        </w:rPr>
        <w:t>Category I: Enterprise Birth, Manufacturing and Pattern Control (8 Systems)</w:t>
      </w:r>
    </w:p>
    <w:tbl>
      <w:tblPr>
        <w:tblStyle w:val="LightGrid-Accent1"/>
        <w:tblW w:type="auto" w:w="0"/>
        <w:jc w:val="left"/>
        <w:tblLook w:firstColumn="1" w:firstRow="1" w:lastColumn="0" w:lastRow="0" w:noHBand="0" w:noVBand="1" w:val="04A0"/>
      </w:tblPr>
      <w:tblGrid>
        <w:gridCol w:w="3120"/>
        <w:gridCol w:w="3120"/>
        <w:gridCol w:w="3120"/>
      </w:tblGrid>
      <w:tr>
        <w:tc>
          <w:tcPr>
            <w:tcW w:type="dxa" w:w="1152"/>
          </w:tcPr>
          <w:p>
            <w:r>
              <w:rPr>
                <w:b/>
                <w:sz w:val="18"/>
              </w:rPr>
              <w:t>Code</w:t>
            </w:r>
          </w:p>
        </w:tc>
        <w:tc>
          <w:tcPr>
            <w:tcW w:type="dxa" w:w="3888"/>
          </w:tcPr>
          <w:p>
            <w:r>
              <w:rPr>
                <w:b/>
                <w:sz w:val="18"/>
              </w:rPr>
              <w:t>Name</w:t>
            </w:r>
          </w:p>
        </w:tc>
        <w:tc>
          <w:tcPr>
            <w:tcW w:type="dxa" w:w="4320"/>
          </w:tcPr>
          <w:p>
            <w:r>
              <w:rPr>
                <w:b/>
                <w:sz w:val="18"/>
              </w:rPr>
              <w:t>Function</w:t>
            </w:r>
          </w:p>
        </w:tc>
      </w:tr>
      <w:tr>
        <w:tc>
          <w:tcPr>
            <w:tcW w:type="dxa" w:w="1152"/>
          </w:tcPr>
          <w:p>
            <w:r>
              <w:rPr>
                <w:sz w:val="18"/>
              </w:rPr>
              <w:t>EMS</w:t>
            </w:r>
          </w:p>
        </w:tc>
        <w:tc>
          <w:tcPr>
            <w:tcW w:type="dxa" w:w="3888"/>
          </w:tcPr>
          <w:p>
            <w:r>
              <w:rPr>
                <w:sz w:val="18"/>
              </w:rPr>
              <w:t>Enterprise Manufacturing System</w:t>
            </w:r>
          </w:p>
        </w:tc>
        <w:tc>
          <w:tcPr>
            <w:tcW w:type="dxa" w:w="4320"/>
          </w:tcPr>
          <w:p>
            <w:r>
              <w:rPr>
                <w:sz w:val="18"/>
              </w:rPr>
              <w:t>CI/CD for enterprises</w:t>
            </w:r>
          </w:p>
        </w:tc>
      </w:tr>
      <w:tr>
        <w:tc>
          <w:tcPr>
            <w:tcW w:type="dxa" w:w="1152"/>
          </w:tcPr>
          <w:p>
            <w:r>
              <w:rPr>
                <w:sz w:val="18"/>
              </w:rPr>
              <w:t>EGMS</w:t>
            </w:r>
          </w:p>
        </w:tc>
        <w:tc>
          <w:tcPr>
            <w:tcW w:type="dxa" w:w="3888"/>
          </w:tcPr>
          <w:p>
            <w:r>
              <w:rPr>
                <w:sz w:val="18"/>
              </w:rPr>
              <w:t>Enterprise Group Manufacturing</w:t>
            </w:r>
          </w:p>
        </w:tc>
        <w:tc>
          <w:tcPr>
            <w:tcW w:type="dxa" w:w="4320"/>
          </w:tcPr>
          <w:p>
            <w:r>
              <w:rPr>
                <w:sz w:val="18"/>
              </w:rPr>
              <w:t>Portfolio separation</w:t>
            </w:r>
          </w:p>
        </w:tc>
      </w:tr>
      <w:tr>
        <w:tc>
          <w:tcPr>
            <w:tcW w:type="dxa" w:w="1152"/>
          </w:tcPr>
          <w:p>
            <w:r>
              <w:rPr>
                <w:sz w:val="18"/>
              </w:rPr>
              <w:t>PDES</w:t>
            </w:r>
          </w:p>
        </w:tc>
        <w:tc>
          <w:tcPr>
            <w:tcW w:type="dxa" w:w="3888"/>
          </w:tcPr>
          <w:p>
            <w:r>
              <w:rPr>
                <w:sz w:val="18"/>
              </w:rPr>
              <w:t>Pattern-Derived Enterprise Synthesis</w:t>
            </w:r>
          </w:p>
        </w:tc>
        <w:tc>
          <w:tcPr>
            <w:tcW w:type="dxa" w:w="4320"/>
          </w:tcPr>
          <w:p>
            <w:r>
              <w:rPr>
                <w:sz w:val="18"/>
              </w:rPr>
              <w:t>Template-based creation</w:t>
            </w:r>
          </w:p>
        </w:tc>
      </w:tr>
      <w:tr>
        <w:tc>
          <w:tcPr>
            <w:tcW w:type="dxa" w:w="1152"/>
          </w:tcPr>
          <w:p>
            <w:r>
              <w:rPr>
                <w:sz w:val="18"/>
              </w:rPr>
              <w:t>GCS</w:t>
            </w:r>
          </w:p>
        </w:tc>
        <w:tc>
          <w:tcPr>
            <w:tcW w:type="dxa" w:w="3888"/>
          </w:tcPr>
          <w:p>
            <w:r>
              <w:rPr>
                <w:sz w:val="18"/>
              </w:rPr>
              <w:t>Genome Compiler System</w:t>
            </w:r>
          </w:p>
        </w:tc>
        <w:tc>
          <w:tcPr>
            <w:tcW w:type="dxa" w:w="4320"/>
          </w:tcPr>
          <w:p>
            <w:r>
              <w:rPr>
                <w:sz w:val="18"/>
              </w:rPr>
              <w:t>Enterprise DNA validation</w:t>
            </w:r>
          </w:p>
        </w:tc>
      </w:tr>
      <w:tr>
        <w:tc>
          <w:tcPr>
            <w:tcW w:type="dxa" w:w="1152"/>
          </w:tcPr>
          <w:p>
            <w:r>
              <w:rPr>
                <w:sz w:val="18"/>
              </w:rPr>
              <w:t>IGS</w:t>
            </w:r>
          </w:p>
        </w:tc>
        <w:tc>
          <w:tcPr>
            <w:tcW w:type="dxa" w:w="3888"/>
          </w:tcPr>
          <w:p>
            <w:r>
              <w:rPr>
                <w:sz w:val="18"/>
              </w:rPr>
              <w:t>Instantiation Gate System</w:t>
            </w:r>
          </w:p>
        </w:tc>
        <w:tc>
          <w:tcPr>
            <w:tcW w:type="dxa" w:w="4320"/>
          </w:tcPr>
          <w:p>
            <w:r>
              <w:rPr>
                <w:sz w:val="18"/>
              </w:rPr>
              <w:t>Final allow/deny gate</w:t>
            </w:r>
          </w:p>
        </w:tc>
      </w:tr>
      <w:tr>
        <w:tc>
          <w:tcPr>
            <w:tcW w:type="dxa" w:w="1152"/>
          </w:tcPr>
          <w:p>
            <w:r>
              <w:rPr>
                <w:sz w:val="18"/>
              </w:rPr>
              <w:t>TIS</w:t>
            </w:r>
          </w:p>
        </w:tc>
        <w:tc>
          <w:tcPr>
            <w:tcW w:type="dxa" w:w="3888"/>
          </w:tcPr>
          <w:p>
            <w:r>
              <w:rPr>
                <w:sz w:val="18"/>
              </w:rPr>
              <w:t>Template Integrity System</w:t>
            </w:r>
          </w:p>
        </w:tc>
        <w:tc>
          <w:tcPr>
            <w:tcW w:type="dxa" w:w="4320"/>
          </w:tcPr>
          <w:p>
            <w:r>
              <w:rPr>
                <w:sz w:val="18"/>
              </w:rPr>
              <w:t>Pattern drift prevention</w:t>
            </w:r>
          </w:p>
        </w:tc>
      </w:tr>
      <w:tr>
        <w:tc>
          <w:tcPr>
            <w:tcW w:type="dxa" w:w="1152"/>
          </w:tcPr>
          <w:p>
            <w:r>
              <w:rPr>
                <w:sz w:val="18"/>
              </w:rPr>
              <w:t>FBS</w:t>
            </w:r>
          </w:p>
        </w:tc>
        <w:tc>
          <w:tcPr>
            <w:tcW w:type="dxa" w:w="3888"/>
          </w:tcPr>
          <w:p>
            <w:r>
              <w:rPr>
                <w:sz w:val="18"/>
              </w:rPr>
              <w:t>Factory Boundary System</w:t>
            </w:r>
          </w:p>
        </w:tc>
        <w:tc>
          <w:tcPr>
            <w:tcW w:type="dxa" w:w="4320"/>
          </w:tcPr>
          <w:p>
            <w:r>
              <w:rPr>
                <w:sz w:val="18"/>
              </w:rPr>
              <w:t>Factory independence</w:t>
            </w:r>
          </w:p>
        </w:tc>
      </w:tr>
      <w:tr>
        <w:tc>
          <w:tcPr>
            <w:tcW w:type="dxa" w:w="1152"/>
          </w:tcPr>
          <w:p>
            <w:r>
              <w:rPr>
                <w:sz w:val="18"/>
              </w:rPr>
              <w:t>GAAGR</w:t>
            </w:r>
          </w:p>
        </w:tc>
        <w:tc>
          <w:tcPr>
            <w:tcW w:type="dxa" w:w="3888"/>
          </w:tcPr>
          <w:p>
            <w:r>
              <w:rPr>
                <w:sz w:val="18"/>
              </w:rPr>
              <w:t>Global AINE and AINEG Registry</w:t>
            </w:r>
          </w:p>
        </w:tc>
        <w:tc>
          <w:tcPr>
            <w:tcW w:type="dxa" w:w="4320"/>
          </w:tcPr>
          <w:p>
            <w:r>
              <w:rPr>
                <w:sz w:val="18"/>
              </w:rPr>
              <w:t>Master registry</w:t>
            </w:r>
          </w:p>
        </w:tc>
      </w:tr>
    </w:tbl>
    <w:p/>
    <w:p>
      <w:pPr>
        <w:pStyle w:val="Heading2"/>
      </w:pPr>
      <w:r>
        <w:rPr>
          <w:color w:val="000000"/>
        </w:rPr>
        <w:t>Category II: Governance, Authority and Human Discipline (9 Systems)</w:t>
      </w:r>
    </w:p>
    <w:tbl>
      <w:tblPr>
        <w:tblStyle w:val="LightGrid-Accent1"/>
        <w:tblW w:type="auto" w:w="0"/>
        <w:jc w:val="left"/>
        <w:tblLook w:firstColumn="1" w:firstRow="1" w:lastColumn="0" w:lastRow="0" w:noHBand="0" w:noVBand="1" w:val="04A0"/>
      </w:tblPr>
      <w:tblGrid>
        <w:gridCol w:w="3120"/>
        <w:gridCol w:w="3120"/>
        <w:gridCol w:w="3120"/>
      </w:tblGrid>
      <w:tr>
        <w:tc>
          <w:tcPr>
            <w:tcW w:type="dxa" w:w="1152"/>
          </w:tcPr>
          <w:p>
            <w:r>
              <w:rPr>
                <w:b/>
                <w:sz w:val="18"/>
              </w:rPr>
              <w:t>Code</w:t>
            </w:r>
          </w:p>
        </w:tc>
        <w:tc>
          <w:tcPr>
            <w:tcW w:type="dxa" w:w="3888"/>
          </w:tcPr>
          <w:p>
            <w:r>
              <w:rPr>
                <w:b/>
                <w:sz w:val="18"/>
              </w:rPr>
              <w:t>Name</w:t>
            </w:r>
          </w:p>
        </w:tc>
        <w:tc>
          <w:tcPr>
            <w:tcW w:type="dxa" w:w="4320"/>
          </w:tcPr>
          <w:p>
            <w:r>
              <w:rPr>
                <w:b/>
                <w:sz w:val="18"/>
              </w:rPr>
              <w:t>Function</w:t>
            </w:r>
          </w:p>
        </w:tc>
      </w:tr>
      <w:tr>
        <w:tc>
          <w:tcPr>
            <w:tcW w:type="dxa" w:w="1152"/>
          </w:tcPr>
          <w:p>
            <w:r>
              <w:rPr>
                <w:sz w:val="18"/>
              </w:rPr>
              <w:t>RAMS</w:t>
            </w:r>
          </w:p>
        </w:tc>
        <w:tc>
          <w:tcPr>
            <w:tcW w:type="dxa" w:w="3888"/>
          </w:tcPr>
          <w:p>
            <w:r>
              <w:rPr>
                <w:sz w:val="18"/>
              </w:rPr>
              <w:t>Role, Authority and Mandate System</w:t>
            </w:r>
          </w:p>
        </w:tc>
        <w:tc>
          <w:tcPr>
            <w:tcW w:type="dxa" w:w="4320"/>
          </w:tcPr>
          <w:p>
            <w:r>
              <w:rPr>
                <w:sz w:val="18"/>
              </w:rPr>
              <w:t>Define agent capabilities</w:t>
            </w:r>
          </w:p>
        </w:tc>
      </w:tr>
      <w:tr>
        <w:tc>
          <w:tcPr>
            <w:tcW w:type="dxa" w:w="1152"/>
          </w:tcPr>
          <w:p>
            <w:r>
              <w:rPr>
                <w:sz w:val="18"/>
              </w:rPr>
              <w:t>GBL</w:t>
            </w:r>
          </w:p>
        </w:tc>
        <w:tc>
          <w:tcPr>
            <w:tcW w:type="dxa" w:w="3888"/>
          </w:tcPr>
          <w:p>
            <w:r>
              <w:rPr>
                <w:sz w:val="18"/>
              </w:rPr>
              <w:t>Governance Boundary Layer</w:t>
            </w:r>
          </w:p>
        </w:tc>
        <w:tc>
          <w:tcPr>
            <w:tcW w:type="dxa" w:w="4320"/>
          </w:tcPr>
          <w:p>
            <w:r>
              <w:rPr>
                <w:sz w:val="18"/>
              </w:rPr>
              <w:t>Hard perimeter enforcement</w:t>
            </w:r>
          </w:p>
        </w:tc>
      </w:tr>
      <w:tr>
        <w:tc>
          <w:tcPr>
            <w:tcW w:type="dxa" w:w="1152"/>
          </w:tcPr>
          <w:p>
            <w:r>
              <w:rPr>
                <w:sz w:val="18"/>
              </w:rPr>
              <w:t>OGCRS</w:t>
            </w:r>
          </w:p>
        </w:tc>
        <w:tc>
          <w:tcPr>
            <w:tcW w:type="dxa" w:w="3888"/>
          </w:tcPr>
          <w:p>
            <w:r>
              <w:rPr>
                <w:sz w:val="18"/>
              </w:rPr>
              <w:t>Ownership Graph and Control Resolution</w:t>
            </w:r>
          </w:p>
        </w:tc>
        <w:tc>
          <w:tcPr>
            <w:tcW w:type="dxa" w:w="4320"/>
          </w:tcPr>
          <w:p>
            <w:r>
              <w:rPr>
                <w:sz w:val="18"/>
              </w:rPr>
              <w:t>Authority tracking</w:t>
            </w:r>
          </w:p>
        </w:tc>
      </w:tr>
      <w:tr>
        <w:tc>
          <w:tcPr>
            <w:tcW w:type="dxa" w:w="1152"/>
          </w:tcPr>
          <w:p>
            <w:r>
              <w:rPr>
                <w:sz w:val="18"/>
              </w:rPr>
              <w:t>HOES</w:t>
            </w:r>
          </w:p>
        </w:tc>
        <w:tc>
          <w:tcPr>
            <w:tcW w:type="dxa" w:w="3888"/>
          </w:tcPr>
          <w:p>
            <w:r>
              <w:rPr>
                <w:sz w:val="18"/>
              </w:rPr>
              <w:t>Human Oversight and Escalation System</w:t>
            </w:r>
          </w:p>
        </w:tc>
        <w:tc>
          <w:tcPr>
            <w:tcW w:type="dxa" w:w="4320"/>
          </w:tcPr>
          <w:p>
            <w:r>
              <w:rPr>
                <w:sz w:val="18"/>
              </w:rPr>
              <w:t>Mandatory human approval</w:t>
            </w:r>
          </w:p>
        </w:tc>
      </w:tr>
      <w:tr>
        <w:tc>
          <w:tcPr>
            <w:tcW w:type="dxa" w:w="1152"/>
          </w:tcPr>
          <w:p>
            <w:r>
              <w:rPr>
                <w:sz w:val="18"/>
              </w:rPr>
              <w:t>HCDI</w:t>
            </w:r>
          </w:p>
        </w:tc>
        <w:tc>
          <w:tcPr>
            <w:tcW w:type="dxa" w:w="3888"/>
          </w:tcPr>
          <w:p>
            <w:r>
              <w:rPr>
                <w:sz w:val="18"/>
              </w:rPr>
              <w:t>Human Collective Discipline Infrastructure</w:t>
            </w:r>
          </w:p>
        </w:tc>
        <w:tc>
          <w:tcPr>
            <w:tcW w:type="dxa" w:w="4320"/>
          </w:tcPr>
          <w:p>
            <w:r>
              <w:rPr>
                <w:sz w:val="18"/>
              </w:rPr>
              <w:t>Coordination discipline</w:t>
            </w:r>
          </w:p>
        </w:tc>
      </w:tr>
      <w:tr>
        <w:tc>
          <w:tcPr>
            <w:tcW w:type="dxa" w:w="1152"/>
          </w:tcPr>
          <w:p>
            <w:r>
              <w:rPr>
                <w:sz w:val="18"/>
              </w:rPr>
              <w:t>HCL</w:t>
            </w:r>
          </w:p>
        </w:tc>
        <w:tc>
          <w:tcPr>
            <w:tcW w:type="dxa" w:w="3888"/>
          </w:tcPr>
          <w:p>
            <w:r>
              <w:rPr>
                <w:sz w:val="18"/>
              </w:rPr>
              <w:t>Human Coordination Ledger</w:t>
            </w:r>
          </w:p>
        </w:tc>
        <w:tc>
          <w:tcPr>
            <w:tcW w:type="dxa" w:w="4320"/>
          </w:tcPr>
          <w:p>
            <w:r>
              <w:rPr>
                <w:sz w:val="18"/>
              </w:rPr>
              <w:t>Decision metadata logging</w:t>
            </w:r>
          </w:p>
        </w:tc>
      </w:tr>
      <w:tr>
        <w:tc>
          <w:tcPr>
            <w:tcW w:type="dxa" w:w="1152"/>
          </w:tcPr>
          <w:p>
            <w:r>
              <w:rPr>
                <w:sz w:val="18"/>
              </w:rPr>
              <w:t>COIE</w:t>
            </w:r>
          </w:p>
        </w:tc>
        <w:tc>
          <w:tcPr>
            <w:tcW w:type="dxa" w:w="3888"/>
          </w:tcPr>
          <w:p>
            <w:r>
              <w:rPr>
                <w:sz w:val="18"/>
              </w:rPr>
              <w:t>Conflict-of-Interest Engine</w:t>
            </w:r>
          </w:p>
        </w:tc>
        <w:tc>
          <w:tcPr>
            <w:tcW w:type="dxa" w:w="4320"/>
          </w:tcPr>
          <w:p>
            <w:r>
              <w:rPr>
                <w:sz w:val="18"/>
              </w:rPr>
              <w:t>Automatic recusal triggers</w:t>
            </w:r>
          </w:p>
        </w:tc>
      </w:tr>
      <w:tr>
        <w:tc>
          <w:tcPr>
            <w:tcW w:type="dxa" w:w="1152"/>
          </w:tcPr>
          <w:p>
            <w:r>
              <w:rPr>
                <w:sz w:val="18"/>
              </w:rPr>
              <w:t>ADS</w:t>
            </w:r>
          </w:p>
        </w:tc>
        <w:tc>
          <w:tcPr>
            <w:tcW w:type="dxa" w:w="3888"/>
          </w:tcPr>
          <w:p>
            <w:r>
              <w:rPr>
                <w:sz w:val="18"/>
              </w:rPr>
              <w:t>Authority Decay System</w:t>
            </w:r>
          </w:p>
        </w:tc>
        <w:tc>
          <w:tcPr>
            <w:tcW w:type="dxa" w:w="4320"/>
          </w:tcPr>
          <w:p>
            <w:r>
              <w:rPr>
                <w:sz w:val="18"/>
              </w:rPr>
              <w:t>Authority expiration</w:t>
            </w:r>
          </w:p>
        </w:tc>
      </w:tr>
      <w:tr>
        <w:tc>
          <w:tcPr>
            <w:tcW w:type="dxa" w:w="1152"/>
          </w:tcPr>
          <w:p>
            <w:r>
              <w:rPr>
                <w:sz w:val="18"/>
              </w:rPr>
              <w:t>NDAR</w:t>
            </w:r>
          </w:p>
        </w:tc>
        <w:tc>
          <w:tcPr>
            <w:tcW w:type="dxa" w:w="3888"/>
          </w:tcPr>
          <w:p>
            <w:r>
              <w:rPr>
                <w:sz w:val="18"/>
              </w:rPr>
              <w:t>Non-Delegable Authority Registry</w:t>
            </w:r>
          </w:p>
        </w:tc>
        <w:tc>
          <w:tcPr>
            <w:tcW w:type="dxa" w:w="4320"/>
          </w:tcPr>
          <w:p>
            <w:r>
              <w:rPr>
                <w:sz w:val="18"/>
              </w:rPr>
              <w:t>Undelegable decisions</w:t>
            </w:r>
          </w:p>
        </w:tc>
      </w:tr>
    </w:tbl>
    <w:p/>
    <w:p>
      <w:pPr>
        <w:pStyle w:val="Heading2"/>
      </w:pPr>
      <w:r>
        <w:rPr>
          <w:color w:val="000000"/>
        </w:rPr>
        <w:t>Category III: Policy, Semantics and Interpretation Control (5 Systems)</w:t>
      </w:r>
    </w:p>
    <w:tbl>
      <w:tblPr>
        <w:tblStyle w:val="LightGrid-Accent1"/>
        <w:tblW w:type="auto" w:w="0"/>
        <w:jc w:val="left"/>
        <w:tblLook w:firstColumn="1" w:firstRow="1" w:lastColumn="0" w:lastRow="0" w:noHBand="0" w:noVBand="1" w:val="04A0"/>
      </w:tblPr>
      <w:tblGrid>
        <w:gridCol w:w="3120"/>
        <w:gridCol w:w="3120"/>
        <w:gridCol w:w="3120"/>
      </w:tblGrid>
      <w:tr>
        <w:tc>
          <w:tcPr>
            <w:tcW w:type="dxa" w:w="1152"/>
          </w:tcPr>
          <w:p>
            <w:r>
              <w:rPr>
                <w:b/>
                <w:sz w:val="18"/>
              </w:rPr>
              <w:t>Code</w:t>
            </w:r>
          </w:p>
        </w:tc>
        <w:tc>
          <w:tcPr>
            <w:tcW w:type="dxa" w:w="3888"/>
          </w:tcPr>
          <w:p>
            <w:r>
              <w:rPr>
                <w:b/>
                <w:sz w:val="18"/>
              </w:rPr>
              <w:t>Name</w:t>
            </w:r>
          </w:p>
        </w:tc>
        <w:tc>
          <w:tcPr>
            <w:tcW w:type="dxa" w:w="4320"/>
          </w:tcPr>
          <w:p>
            <w:r>
              <w:rPr>
                <w:b/>
                <w:sz w:val="18"/>
              </w:rPr>
              <w:t>Function</w:t>
            </w:r>
          </w:p>
        </w:tc>
      </w:tr>
      <w:tr>
        <w:tc>
          <w:tcPr>
            <w:tcW w:type="dxa" w:w="1152"/>
          </w:tcPr>
          <w:p>
            <w:r>
              <w:rPr>
                <w:sz w:val="18"/>
              </w:rPr>
              <w:t>PIES</w:t>
            </w:r>
          </w:p>
        </w:tc>
        <w:tc>
          <w:tcPr>
            <w:tcW w:type="dxa" w:w="3888"/>
          </w:tcPr>
          <w:p>
            <w:r>
              <w:rPr>
                <w:sz w:val="18"/>
              </w:rPr>
              <w:t>Policy Ingestion and Enforcement System</w:t>
            </w:r>
          </w:p>
        </w:tc>
        <w:tc>
          <w:tcPr>
            <w:tcW w:type="dxa" w:w="4320"/>
          </w:tcPr>
          <w:p>
            <w:r>
              <w:rPr>
                <w:sz w:val="18"/>
              </w:rPr>
              <w:t>Laws to constraints</w:t>
            </w:r>
          </w:p>
        </w:tc>
      </w:tr>
      <w:tr>
        <w:tc>
          <w:tcPr>
            <w:tcW w:type="dxa" w:w="1152"/>
          </w:tcPr>
          <w:p>
            <w:r>
              <w:rPr>
                <w:sz w:val="18"/>
              </w:rPr>
              <w:t>JAL</w:t>
            </w:r>
          </w:p>
        </w:tc>
        <w:tc>
          <w:tcPr>
            <w:tcW w:type="dxa" w:w="3888"/>
          </w:tcPr>
          <w:p>
            <w:r>
              <w:rPr>
                <w:sz w:val="18"/>
              </w:rPr>
              <w:t>Jurisdiction Adapter Layer</w:t>
            </w:r>
          </w:p>
        </w:tc>
        <w:tc>
          <w:tcPr>
            <w:tcW w:type="dxa" w:w="4320"/>
          </w:tcPr>
          <w:p>
            <w:r>
              <w:rPr>
                <w:sz w:val="18"/>
              </w:rPr>
              <w:t>Geography-specific rules</w:t>
            </w:r>
          </w:p>
        </w:tc>
      </w:tr>
      <w:tr>
        <w:tc>
          <w:tcPr>
            <w:tcW w:type="dxa" w:w="1152"/>
          </w:tcPr>
          <w:p>
            <w:r>
              <w:rPr>
                <w:sz w:val="18"/>
              </w:rPr>
              <w:t>CVSS</w:t>
            </w:r>
          </w:p>
        </w:tc>
        <w:tc>
          <w:tcPr>
            <w:tcW w:type="dxa" w:w="3888"/>
          </w:tcPr>
          <w:p>
            <w:r>
              <w:rPr>
                <w:sz w:val="18"/>
              </w:rPr>
              <w:t>Canonical Vocabulary and Semantics System</w:t>
            </w:r>
          </w:p>
        </w:tc>
        <w:tc>
          <w:tcPr>
            <w:tcW w:type="dxa" w:w="4320"/>
          </w:tcPr>
          <w:p>
            <w:r>
              <w:rPr>
                <w:sz w:val="18"/>
              </w:rPr>
              <w:t>Single source of meaning</w:t>
            </w:r>
          </w:p>
        </w:tc>
      </w:tr>
      <w:tr>
        <w:tc>
          <w:tcPr>
            <w:tcW w:type="dxa" w:w="1152"/>
          </w:tcPr>
          <w:p>
            <w:r>
              <w:rPr>
                <w:sz w:val="18"/>
              </w:rPr>
              <w:t>MIDC</w:t>
            </w:r>
          </w:p>
        </w:tc>
        <w:tc>
          <w:tcPr>
            <w:tcW w:type="dxa" w:w="3888"/>
          </w:tcPr>
          <w:p>
            <w:r>
              <w:rPr>
                <w:sz w:val="18"/>
              </w:rPr>
              <w:t>Misinterpretation Index and Drift Control</w:t>
            </w:r>
          </w:p>
        </w:tc>
        <w:tc>
          <w:tcPr>
            <w:tcW w:type="dxa" w:w="4320"/>
          </w:tcPr>
          <w:p>
            <w:r>
              <w:rPr>
                <w:sz w:val="18"/>
              </w:rPr>
              <w:t>Behavioral drift detection</w:t>
            </w:r>
          </w:p>
        </w:tc>
      </w:tr>
      <w:tr>
        <w:tc>
          <w:tcPr>
            <w:tcW w:type="dxa" w:w="1152"/>
          </w:tcPr>
          <w:p>
            <w:r>
              <w:rPr>
                <w:sz w:val="18"/>
              </w:rPr>
              <w:t>SCS</w:t>
            </w:r>
          </w:p>
        </w:tc>
        <w:tc>
          <w:tcPr>
            <w:tcW w:type="dxa" w:w="3888"/>
          </w:tcPr>
          <w:p>
            <w:r>
              <w:rPr>
                <w:sz w:val="18"/>
              </w:rPr>
              <w:t>Semantic Closure System</w:t>
            </w:r>
          </w:p>
        </w:tc>
        <w:tc>
          <w:tcPr>
            <w:tcW w:type="dxa" w:w="4320"/>
          </w:tcPr>
          <w:p>
            <w:r>
              <w:rPr>
                <w:sz w:val="18"/>
              </w:rPr>
              <w:t>Meaning inflation prevention</w:t>
            </w:r>
          </w:p>
        </w:tc>
      </w:tr>
    </w:tbl>
    <w:p/>
    <w:p>
      <w:pPr>
        <w:pStyle w:val="Heading2"/>
      </w:pPr>
      <w:r>
        <w:rPr>
          <w:color w:val="000000"/>
        </w:rPr>
        <w:t>Category IV: Audit, Failure, Time and Death (7 Systems)</w:t>
      </w:r>
    </w:p>
    <w:tbl>
      <w:tblPr>
        <w:tblStyle w:val="LightGrid-Accent1"/>
        <w:tblW w:type="auto" w:w="0"/>
        <w:jc w:val="left"/>
        <w:tblLook w:firstColumn="1" w:firstRow="1" w:lastColumn="0" w:lastRow="0" w:noHBand="0" w:noVBand="1" w:val="04A0"/>
      </w:tblPr>
      <w:tblGrid>
        <w:gridCol w:w="3120"/>
        <w:gridCol w:w="3120"/>
        <w:gridCol w:w="3120"/>
      </w:tblGrid>
      <w:tr>
        <w:tc>
          <w:tcPr>
            <w:tcW w:type="dxa" w:w="1152"/>
          </w:tcPr>
          <w:p>
            <w:r>
              <w:rPr>
                <w:b/>
                <w:sz w:val="18"/>
              </w:rPr>
              <w:t>Code</w:t>
            </w:r>
          </w:p>
        </w:tc>
        <w:tc>
          <w:tcPr>
            <w:tcW w:type="dxa" w:w="3888"/>
          </w:tcPr>
          <w:p>
            <w:r>
              <w:rPr>
                <w:b/>
                <w:sz w:val="18"/>
              </w:rPr>
              <w:t>Name</w:t>
            </w:r>
          </w:p>
        </w:tc>
        <w:tc>
          <w:tcPr>
            <w:tcW w:type="dxa" w:w="4320"/>
          </w:tcPr>
          <w:p>
            <w:r>
              <w:rPr>
                <w:b/>
                <w:sz w:val="18"/>
              </w:rPr>
              <w:t>Function</w:t>
            </w:r>
          </w:p>
        </w:tc>
      </w:tr>
      <w:tr>
        <w:tc>
          <w:tcPr>
            <w:tcW w:type="dxa" w:w="1152"/>
          </w:tcPr>
          <w:p>
            <w:r>
              <w:rPr>
                <w:sz w:val="18"/>
              </w:rPr>
              <w:t>ACTS</w:t>
            </w:r>
          </w:p>
        </w:tc>
        <w:tc>
          <w:tcPr>
            <w:tcW w:type="dxa" w:w="3888"/>
          </w:tcPr>
          <w:p>
            <w:r>
              <w:rPr>
                <w:sz w:val="18"/>
              </w:rPr>
              <w:t>Audit and Causal Trace System</w:t>
            </w:r>
          </w:p>
        </w:tc>
        <w:tc>
          <w:tcPr>
            <w:tcW w:type="dxa" w:w="4320"/>
          </w:tcPr>
          <w:p>
            <w:r>
              <w:rPr>
                <w:sz w:val="18"/>
              </w:rPr>
              <w:t>Immutable evidence log</w:t>
            </w:r>
          </w:p>
        </w:tc>
      </w:tr>
      <w:tr>
        <w:tc>
          <w:tcPr>
            <w:tcW w:type="dxa" w:w="1152"/>
          </w:tcPr>
          <w:p>
            <w:r>
              <w:rPr>
                <w:sz w:val="18"/>
              </w:rPr>
              <w:t>FMS</w:t>
            </w:r>
          </w:p>
        </w:tc>
        <w:tc>
          <w:tcPr>
            <w:tcW w:type="dxa" w:w="3888"/>
          </w:tcPr>
          <w:p>
            <w:r>
              <w:rPr>
                <w:sz w:val="18"/>
              </w:rPr>
              <w:t>Failure Management System</w:t>
            </w:r>
          </w:p>
        </w:tc>
        <w:tc>
          <w:tcPr>
            <w:tcW w:type="dxa" w:w="4320"/>
          </w:tcPr>
          <w:p>
            <w:r>
              <w:rPr>
                <w:sz w:val="18"/>
              </w:rPr>
              <w:t>Failure classification</w:t>
            </w:r>
          </w:p>
        </w:tc>
      </w:tr>
      <w:tr>
        <w:tc>
          <w:tcPr>
            <w:tcW w:type="dxa" w:w="1152"/>
          </w:tcPr>
          <w:p>
            <w:r>
              <w:rPr>
                <w:sz w:val="18"/>
              </w:rPr>
              <w:t>TDES</w:t>
            </w:r>
          </w:p>
        </w:tc>
        <w:tc>
          <w:tcPr>
            <w:tcW w:type="dxa" w:w="3888"/>
          </w:tcPr>
          <w:p>
            <w:r>
              <w:rPr>
                <w:sz w:val="18"/>
              </w:rPr>
              <w:t>Time, Decay and Exit System</w:t>
            </w:r>
          </w:p>
        </w:tc>
        <w:tc>
          <w:tcPr>
            <w:tcW w:type="dxa" w:w="4320"/>
          </w:tcPr>
          <w:p>
            <w:r>
              <w:rPr>
                <w:sz w:val="18"/>
              </w:rPr>
              <w:t>Expiry and mortality</w:t>
            </w:r>
          </w:p>
        </w:tc>
      </w:tr>
      <w:tr>
        <w:tc>
          <w:tcPr>
            <w:tcW w:type="dxa" w:w="1152"/>
          </w:tcPr>
          <w:p>
            <w:r>
              <w:rPr>
                <w:sz w:val="18"/>
              </w:rPr>
              <w:t>NPOS</w:t>
            </w:r>
          </w:p>
        </w:tc>
        <w:tc>
          <w:tcPr>
            <w:tcW w:type="dxa" w:w="3888"/>
          </w:tcPr>
          <w:p>
            <w:r>
              <w:rPr>
                <w:sz w:val="18"/>
              </w:rPr>
              <w:t>Non-Participation and Opt-Out System</w:t>
            </w:r>
          </w:p>
        </w:tc>
        <w:tc>
          <w:tcPr>
            <w:tcW w:type="dxa" w:w="4320"/>
          </w:tcPr>
          <w:p>
            <w:r>
              <w:rPr>
                <w:sz w:val="18"/>
              </w:rPr>
              <w:t>Clean exit protocol</w:t>
            </w:r>
          </w:p>
        </w:tc>
      </w:tr>
      <w:tr>
        <w:tc>
          <w:tcPr>
            <w:tcW w:type="dxa" w:w="1152"/>
          </w:tcPr>
          <w:p>
            <w:r>
              <w:rPr>
                <w:sz w:val="18"/>
              </w:rPr>
              <w:t>ECS</w:t>
            </w:r>
          </w:p>
        </w:tc>
        <w:tc>
          <w:tcPr>
            <w:tcW w:type="dxa" w:w="3888"/>
          </w:tcPr>
          <w:p>
            <w:r>
              <w:rPr>
                <w:sz w:val="18"/>
              </w:rPr>
              <w:t>Evidence Custody System</w:t>
            </w:r>
          </w:p>
        </w:tc>
        <w:tc>
          <w:tcPr>
            <w:tcW w:type="dxa" w:w="4320"/>
          </w:tcPr>
          <w:p>
            <w:r>
              <w:rPr>
                <w:sz w:val="18"/>
              </w:rPr>
              <w:t>Court-grade proof</w:t>
            </w:r>
          </w:p>
        </w:tc>
      </w:tr>
      <w:tr>
        <w:tc>
          <w:tcPr>
            <w:tcW w:type="dxa" w:w="1152"/>
          </w:tcPr>
          <w:p>
            <w:r>
              <w:rPr>
                <w:sz w:val="18"/>
              </w:rPr>
              <w:t>RPS</w:t>
            </w:r>
          </w:p>
        </w:tc>
        <w:tc>
          <w:tcPr>
            <w:tcW w:type="dxa" w:w="3888"/>
          </w:tcPr>
          <w:p>
            <w:r>
              <w:rPr>
                <w:sz w:val="18"/>
              </w:rPr>
              <w:t>Resurrection Prevention System</w:t>
            </w:r>
          </w:p>
        </w:tc>
        <w:tc>
          <w:tcPr>
            <w:tcW w:type="dxa" w:w="4320"/>
          </w:tcPr>
          <w:p>
            <w:r>
              <w:rPr>
                <w:sz w:val="18"/>
              </w:rPr>
              <w:t>Revival prevention</w:t>
            </w:r>
          </w:p>
        </w:tc>
      </w:tr>
      <w:tr>
        <w:tc>
          <w:tcPr>
            <w:tcW w:type="dxa" w:w="1152"/>
          </w:tcPr>
          <w:p>
            <w:r>
              <w:rPr>
                <w:sz w:val="18"/>
              </w:rPr>
              <w:t>MES</w:t>
            </w:r>
          </w:p>
        </w:tc>
        <w:tc>
          <w:tcPr>
            <w:tcW w:type="dxa" w:w="3888"/>
          </w:tcPr>
          <w:p>
            <w:r>
              <w:rPr>
                <w:sz w:val="18"/>
              </w:rPr>
              <w:t>Mortality Enforcement System</w:t>
            </w:r>
          </w:p>
        </w:tc>
        <w:tc>
          <w:tcPr>
            <w:tcW w:type="dxa" w:w="4320"/>
          </w:tcPr>
          <w:p>
            <w:r>
              <w:rPr>
                <w:sz w:val="18"/>
              </w:rPr>
              <w:t>Death enforcement</w:t>
            </w:r>
          </w:p>
        </w:tc>
      </w:tr>
    </w:tbl>
    <w:p/>
    <w:p>
      <w:pPr>
        <w:pStyle w:val="Heading2"/>
      </w:pPr>
      <w:r>
        <w:rPr>
          <w:color w:val="000000"/>
        </w:rPr>
        <w:t>Category V: Systemic Safeguards and Regulator Interfaces (6 Systems)</w:t>
      </w:r>
    </w:p>
    <w:tbl>
      <w:tblPr>
        <w:tblStyle w:val="LightGrid-Accent1"/>
        <w:tblW w:type="auto" w:w="0"/>
        <w:jc w:val="left"/>
        <w:tblLook w:firstColumn="1" w:firstRow="1" w:lastColumn="0" w:lastRow="0" w:noHBand="0" w:noVBand="1" w:val="04A0"/>
      </w:tblPr>
      <w:tblGrid>
        <w:gridCol w:w="3120"/>
        <w:gridCol w:w="3120"/>
        <w:gridCol w:w="3120"/>
      </w:tblGrid>
      <w:tr>
        <w:tc>
          <w:tcPr>
            <w:tcW w:type="dxa" w:w="1152"/>
          </w:tcPr>
          <w:p>
            <w:r>
              <w:rPr>
                <w:b/>
                <w:sz w:val="18"/>
              </w:rPr>
              <w:t>Code</w:t>
            </w:r>
          </w:p>
        </w:tc>
        <w:tc>
          <w:tcPr>
            <w:tcW w:type="dxa" w:w="3888"/>
          </w:tcPr>
          <w:p>
            <w:r>
              <w:rPr>
                <w:b/>
                <w:sz w:val="18"/>
              </w:rPr>
              <w:t>Name</w:t>
            </w:r>
          </w:p>
        </w:tc>
        <w:tc>
          <w:tcPr>
            <w:tcW w:type="dxa" w:w="4320"/>
          </w:tcPr>
          <w:p>
            <w:r>
              <w:rPr>
                <w:b/>
                <w:sz w:val="18"/>
              </w:rPr>
              <w:t>Function</w:t>
            </w:r>
          </w:p>
        </w:tc>
      </w:tr>
      <w:tr>
        <w:tc>
          <w:tcPr>
            <w:tcW w:type="dxa" w:w="1152"/>
          </w:tcPr>
          <w:p>
            <w:r>
              <w:rPr>
                <w:sz w:val="18"/>
              </w:rPr>
              <w:t>SHFS</w:t>
            </w:r>
          </w:p>
        </w:tc>
        <w:tc>
          <w:tcPr>
            <w:tcW w:type="dxa" w:w="3888"/>
          </w:tcPr>
          <w:p>
            <w:r>
              <w:rPr>
                <w:sz w:val="18"/>
              </w:rPr>
              <w:t>Systemic Harm Forecasting System</w:t>
            </w:r>
          </w:p>
        </w:tc>
        <w:tc>
          <w:tcPr>
            <w:tcW w:type="dxa" w:w="4320"/>
          </w:tcPr>
          <w:p>
            <w:r>
              <w:rPr>
                <w:sz w:val="18"/>
              </w:rPr>
              <w:t>Macro-economic harm detection</w:t>
            </w:r>
          </w:p>
        </w:tc>
      </w:tr>
      <w:tr>
        <w:tc>
          <w:tcPr>
            <w:tcW w:type="dxa" w:w="1152"/>
          </w:tcPr>
          <w:p>
            <w:r>
              <w:rPr>
                <w:sz w:val="18"/>
              </w:rPr>
              <w:t>NLO-R</w:t>
            </w:r>
          </w:p>
        </w:tc>
        <w:tc>
          <w:tcPr>
            <w:tcW w:type="dxa" w:w="3888"/>
          </w:tcPr>
          <w:p>
            <w:r>
              <w:rPr>
                <w:sz w:val="18"/>
              </w:rPr>
              <w:t>Named Liable Officer Registry</w:t>
            </w:r>
          </w:p>
        </w:tc>
        <w:tc>
          <w:tcPr>
            <w:tcW w:type="dxa" w:w="4320"/>
          </w:tcPr>
          <w:p>
            <w:r>
              <w:rPr>
                <w:sz w:val="18"/>
              </w:rPr>
              <w:t>Human liability binding</w:t>
            </w:r>
          </w:p>
        </w:tc>
      </w:tr>
      <w:tr>
        <w:tc>
          <w:tcPr>
            <w:tcW w:type="dxa" w:w="1152"/>
          </w:tcPr>
          <w:p>
            <w:r>
              <w:rPr>
                <w:sz w:val="18"/>
              </w:rPr>
              <w:t>SSDT</w:t>
            </w:r>
          </w:p>
        </w:tc>
        <w:tc>
          <w:tcPr>
            <w:tcW w:type="dxa" w:w="3888"/>
          </w:tcPr>
          <w:p>
            <w:r>
              <w:rPr>
                <w:sz w:val="18"/>
              </w:rPr>
              <w:t>Semantic Snapshot at Decision Time</w:t>
            </w:r>
          </w:p>
        </w:tc>
        <w:tc>
          <w:tcPr>
            <w:tcW w:type="dxa" w:w="4320"/>
          </w:tcPr>
          <w:p>
            <w:r>
              <w:rPr>
                <w:sz w:val="18"/>
              </w:rPr>
              <w:t>Meaning preservation</w:t>
            </w:r>
          </w:p>
        </w:tc>
      </w:tr>
      <w:tr>
        <w:tc>
          <w:tcPr>
            <w:tcW w:type="dxa" w:w="1152"/>
          </w:tcPr>
          <w:p>
            <w:r>
              <w:rPr>
                <w:sz w:val="18"/>
              </w:rPr>
              <w:t>CEFP</w:t>
            </w:r>
          </w:p>
        </w:tc>
        <w:tc>
          <w:tcPr>
            <w:tcW w:type="dxa" w:w="3888"/>
          </w:tcPr>
          <w:p>
            <w:r>
              <w:rPr>
                <w:sz w:val="18"/>
              </w:rPr>
              <w:t>Canonical Export and Fork Protocol</w:t>
            </w:r>
          </w:p>
        </w:tc>
        <w:tc>
          <w:tcPr>
            <w:tcW w:type="dxa" w:w="4320"/>
          </w:tcPr>
          <w:p>
            <w:r>
              <w:rPr>
                <w:sz w:val="18"/>
              </w:rPr>
              <w:t>Interop guarantee</w:t>
            </w:r>
          </w:p>
        </w:tc>
      </w:tr>
      <w:tr>
        <w:tc>
          <w:tcPr>
            <w:tcW w:type="dxa" w:w="1152"/>
          </w:tcPr>
          <w:p>
            <w:r>
              <w:rPr>
                <w:sz w:val="18"/>
              </w:rPr>
              <w:t>SEI</w:t>
            </w:r>
          </w:p>
        </w:tc>
        <w:tc>
          <w:tcPr>
            <w:tcW w:type="dxa" w:w="3888"/>
          </w:tcPr>
          <w:p>
            <w:r>
              <w:rPr>
                <w:sz w:val="18"/>
              </w:rPr>
              <w:t>Sovereign Emergency Interface</w:t>
            </w:r>
          </w:p>
        </w:tc>
        <w:tc>
          <w:tcPr>
            <w:tcW w:type="dxa" w:w="4320"/>
          </w:tcPr>
          <w:p>
            <w:r>
              <w:rPr>
                <w:sz w:val="18"/>
              </w:rPr>
              <w:t>Crisis governance</w:t>
            </w:r>
          </w:p>
        </w:tc>
      </w:tr>
      <w:tr>
        <w:tc>
          <w:tcPr>
            <w:tcW w:type="dxa" w:w="1152"/>
          </w:tcPr>
          <w:p>
            <w:r>
              <w:rPr>
                <w:sz w:val="18"/>
              </w:rPr>
              <w:t>RRLS</w:t>
            </w:r>
          </w:p>
        </w:tc>
        <w:tc>
          <w:tcPr>
            <w:tcW w:type="dxa" w:w="3888"/>
          </w:tcPr>
          <w:p>
            <w:r>
              <w:rPr>
                <w:sz w:val="18"/>
              </w:rPr>
              <w:t>Regulatory Rate-Limiter System</w:t>
            </w:r>
          </w:p>
        </w:tc>
        <w:tc>
          <w:tcPr>
            <w:tcW w:type="dxa" w:w="4320"/>
          </w:tcPr>
          <w:p>
            <w:r>
              <w:rPr>
                <w:sz w:val="18"/>
              </w:rPr>
              <w:t>Expansion rate capping</w:t>
            </w:r>
          </w:p>
        </w:tc>
      </w:tr>
    </w:tbl>
    <w:p/>
    <w:p>
      <w:r>
        <w:rPr>
          <w:b w:val="0"/>
          <w:i w:val="0"/>
        </w:rPr>
        <w:t>The shift from 29 to 35 systems represents the hardening phase: infrastructure moved from "systems that govern AI execution" to "systems that govern collective outcomes and prevent regulatory capture."</w:t>
      </w:r>
    </w:p>
    <w:p>
      <w:r>
        <w:rPr>
          <w:b/>
          <w:i w:val="0"/>
        </w:rPr>
        <w:t>Key principle: If any system starts "helping enterprises operate," the architecture has failed. AINEFF is law plus factory, not a brain or platform.</w:t>
      </w:r>
    </w:p>
    <w:p>
      <w:r>
        <w:br w:type="page"/>
      </w:r>
    </w:p>
    <w:p>
      <w:pPr>
        <w:pStyle w:val="Heading1"/>
      </w:pPr>
      <w:r>
        <w:rPr>
          <w:color w:val="000000"/>
        </w:rPr>
        <w:t>PART 8: THE 26 ECONOMIC SURFACE LAYERS</w:t>
      </w:r>
    </w:p>
    <w:p>
      <w:r>
        <w:rPr>
          <w:b w:val="0"/>
          <w:i w:val="0"/>
        </w:rPr>
        <w:t>Every system in the AINEF ecosystem generates economic byproducts. These 26 surfaces represent revenue streams that emerge naturally from ecosystem operation, organized into three tiers.</w:t>
      </w:r>
    </w:p>
    <w:p>
      <w:pPr>
        <w:pStyle w:val="Heading2"/>
      </w:pPr>
      <w:r>
        <w:rPr>
          <w:color w:val="000000"/>
        </w:rPr>
        <w:t>9 Primary Surfaces (As-a-Service)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576"/>
          </w:tcPr>
          <w:p>
            <w:r>
              <w:rPr>
                <w:b/>
                <w:sz w:val="18"/>
              </w:rPr>
              <w:t>No.</w:t>
            </w:r>
          </w:p>
        </w:tc>
        <w:tc>
          <w:tcPr>
            <w:tcW w:type="dxa" w:w="2592"/>
          </w:tcPr>
          <w:p>
            <w:r>
              <w:rPr>
                <w:b/>
                <w:sz w:val="18"/>
              </w:rPr>
              <w:t>Surface</w:t>
            </w:r>
          </w:p>
        </w:tc>
        <w:tc>
          <w:tcPr>
            <w:tcW w:type="dxa" w:w="2592"/>
          </w:tcPr>
          <w:p>
            <w:r>
              <w:rPr>
                <w:b/>
                <w:sz w:val="18"/>
              </w:rPr>
              <w:t>Pricing</w:t>
            </w:r>
          </w:p>
        </w:tc>
        <w:tc>
          <w:tcPr>
            <w:tcW w:type="dxa" w:w="3600"/>
          </w:tcPr>
          <w:p>
            <w:r>
              <w:rPr>
                <w:b/>
                <w:sz w:val="18"/>
              </w:rPr>
              <w:t>Description</w:t>
            </w:r>
          </w:p>
        </w:tc>
      </w:tr>
      <w:tr>
        <w:tc>
          <w:tcPr>
            <w:tcW w:type="dxa" w:w="576"/>
          </w:tcPr>
          <w:p>
            <w:r>
              <w:rPr>
                <w:sz w:val="18"/>
              </w:rPr>
              <w:t>1</w:t>
            </w:r>
          </w:p>
        </w:tc>
        <w:tc>
          <w:tcPr>
            <w:tcW w:type="dxa" w:w="2592"/>
          </w:tcPr>
          <w:p>
            <w:r>
              <w:rPr>
                <w:sz w:val="18"/>
              </w:rPr>
              <w:t>Governance-as-a-Service</w:t>
            </w:r>
          </w:p>
        </w:tc>
        <w:tc>
          <w:tcPr>
            <w:tcW w:type="dxa" w:w="2592"/>
          </w:tcPr>
          <w:p>
            <w:r>
              <w:rPr>
                <w:sz w:val="18"/>
              </w:rPr>
              <w:t>USD 50K-USD 500K/year</w:t>
            </w:r>
          </w:p>
        </w:tc>
        <w:tc>
          <w:tcPr>
            <w:tcW w:type="dxa" w:w="3600"/>
          </w:tcPr>
          <w:p>
            <w:r>
              <w:rPr>
                <w:sz w:val="18"/>
              </w:rPr>
              <w:t>AINEFF framework licensing and consulting</w:t>
            </w:r>
          </w:p>
        </w:tc>
      </w:tr>
      <w:tr>
        <w:tc>
          <w:tcPr>
            <w:tcW w:type="dxa" w:w="576"/>
          </w:tcPr>
          <w:p>
            <w:r>
              <w:rPr>
                <w:sz w:val="18"/>
              </w:rPr>
              <w:t>2</w:t>
            </w:r>
          </w:p>
        </w:tc>
        <w:tc>
          <w:tcPr>
            <w:tcW w:type="dxa" w:w="2592"/>
          </w:tcPr>
          <w:p>
            <w:r>
              <w:rPr>
                <w:sz w:val="18"/>
              </w:rPr>
              <w:t>Compliance-as-a-Service</w:t>
            </w:r>
          </w:p>
        </w:tc>
        <w:tc>
          <w:tcPr>
            <w:tcW w:type="dxa" w:w="2592"/>
          </w:tcPr>
          <w:p>
            <w:r>
              <w:rPr>
                <w:sz w:val="18"/>
              </w:rPr>
              <w:t>USD 20K-USD 100K/year</w:t>
            </w:r>
          </w:p>
        </w:tc>
        <w:tc>
          <w:tcPr>
            <w:tcW w:type="dxa" w:w="3600"/>
          </w:tcPr>
          <w:p>
            <w:r>
              <w:rPr>
                <w:sz w:val="18"/>
              </w:rPr>
              <w:t>Automated regulatory compliance monitoring</w:t>
            </w:r>
          </w:p>
        </w:tc>
      </w:tr>
      <w:tr>
        <w:tc>
          <w:tcPr>
            <w:tcW w:type="dxa" w:w="576"/>
          </w:tcPr>
          <w:p>
            <w:r>
              <w:rPr>
                <w:sz w:val="18"/>
              </w:rPr>
              <w:t>3</w:t>
            </w:r>
          </w:p>
        </w:tc>
        <w:tc>
          <w:tcPr>
            <w:tcW w:type="dxa" w:w="2592"/>
          </w:tcPr>
          <w:p>
            <w:r>
              <w:rPr>
                <w:sz w:val="18"/>
              </w:rPr>
              <w:t>Audit-as-a-Service</w:t>
            </w:r>
          </w:p>
        </w:tc>
        <w:tc>
          <w:tcPr>
            <w:tcW w:type="dxa" w:w="2592"/>
          </w:tcPr>
          <w:p>
            <w:r>
              <w:rPr>
                <w:sz w:val="18"/>
              </w:rPr>
              <w:t>USD 40K-USD 200K/year</w:t>
            </w:r>
          </w:p>
        </w:tc>
        <w:tc>
          <w:tcPr>
            <w:tcW w:type="dxa" w:w="3600"/>
          </w:tcPr>
          <w:p>
            <w:r>
              <w:rPr>
                <w:sz w:val="18"/>
              </w:rPr>
              <w:t>Continuous audit trail and evidence management</w:t>
            </w:r>
          </w:p>
        </w:tc>
      </w:tr>
      <w:tr>
        <w:tc>
          <w:tcPr>
            <w:tcW w:type="dxa" w:w="576"/>
          </w:tcPr>
          <w:p>
            <w:r>
              <w:rPr>
                <w:sz w:val="18"/>
              </w:rPr>
              <w:t>4</w:t>
            </w:r>
          </w:p>
        </w:tc>
        <w:tc>
          <w:tcPr>
            <w:tcW w:type="dxa" w:w="2592"/>
          </w:tcPr>
          <w:p>
            <w:r>
              <w:rPr>
                <w:sz w:val="18"/>
              </w:rPr>
              <w:t>Risk-as-a-Service</w:t>
            </w:r>
          </w:p>
        </w:tc>
        <w:tc>
          <w:tcPr>
            <w:tcW w:type="dxa" w:w="2592"/>
          </w:tcPr>
          <w:p>
            <w:r>
              <w:rPr>
                <w:sz w:val="18"/>
              </w:rPr>
              <w:t>USD 30K-USD 150K/year</w:t>
            </w:r>
          </w:p>
        </w:tc>
        <w:tc>
          <w:tcPr>
            <w:tcW w:type="dxa" w:w="3600"/>
          </w:tcPr>
          <w:p>
            <w:r>
              <w:rPr>
                <w:sz w:val="18"/>
              </w:rPr>
              <w:t>Portfolio risk monitoring and alerting</w:t>
            </w:r>
          </w:p>
        </w:tc>
      </w:tr>
      <w:tr>
        <w:tc>
          <w:tcPr>
            <w:tcW w:type="dxa" w:w="576"/>
          </w:tcPr>
          <w:p>
            <w:r>
              <w:rPr>
                <w:sz w:val="18"/>
              </w:rPr>
              <w:t>5</w:t>
            </w:r>
          </w:p>
        </w:tc>
        <w:tc>
          <w:tcPr>
            <w:tcW w:type="dxa" w:w="2592"/>
          </w:tcPr>
          <w:p>
            <w:r>
              <w:rPr>
                <w:sz w:val="18"/>
              </w:rPr>
              <w:t>Operator-as-a-Service</w:t>
            </w:r>
          </w:p>
        </w:tc>
        <w:tc>
          <w:tcPr>
            <w:tcW w:type="dxa" w:w="2592"/>
          </w:tcPr>
          <w:p>
            <w:r>
              <w:rPr>
                <w:sz w:val="18"/>
              </w:rPr>
              <w:t>USD 8K-USD 25K/month</w:t>
            </w:r>
          </w:p>
        </w:tc>
        <w:tc>
          <w:tcPr>
            <w:tcW w:type="dxa" w:w="3600"/>
          </w:tcPr>
          <w:p>
            <w:r>
              <w:rPr>
                <w:sz w:val="18"/>
              </w:rPr>
              <w:t>Trained operator deployment</w:t>
            </w:r>
          </w:p>
        </w:tc>
      </w:tr>
      <w:tr>
        <w:tc>
          <w:tcPr>
            <w:tcW w:type="dxa" w:w="576"/>
          </w:tcPr>
          <w:p>
            <w:r>
              <w:rPr>
                <w:sz w:val="18"/>
              </w:rPr>
              <w:t>6</w:t>
            </w:r>
          </w:p>
        </w:tc>
        <w:tc>
          <w:tcPr>
            <w:tcW w:type="dxa" w:w="2592"/>
          </w:tcPr>
          <w:p>
            <w:r>
              <w:rPr>
                <w:sz w:val="18"/>
              </w:rPr>
              <w:t>Insurance-as-a-Service</w:t>
            </w:r>
          </w:p>
        </w:tc>
        <w:tc>
          <w:tcPr>
            <w:tcW w:type="dxa" w:w="2592"/>
          </w:tcPr>
          <w:p>
            <w:r>
              <w:rPr>
                <w:sz w:val="18"/>
              </w:rPr>
              <w:t>0.5-3% of insured value</w:t>
            </w:r>
          </w:p>
        </w:tc>
        <w:tc>
          <w:tcPr>
            <w:tcW w:type="dxa" w:w="3600"/>
          </w:tcPr>
          <w:p>
            <w:r>
              <w:rPr>
                <w:sz w:val="18"/>
              </w:rPr>
              <w:t>AI decision and governance failure insurance</w:t>
            </w:r>
          </w:p>
        </w:tc>
      </w:tr>
      <w:tr>
        <w:tc>
          <w:tcPr>
            <w:tcW w:type="dxa" w:w="576"/>
          </w:tcPr>
          <w:p>
            <w:r>
              <w:rPr>
                <w:sz w:val="18"/>
              </w:rPr>
              <w:t>7</w:t>
            </w:r>
          </w:p>
        </w:tc>
        <w:tc>
          <w:tcPr>
            <w:tcW w:type="dxa" w:w="2592"/>
          </w:tcPr>
          <w:p>
            <w:r>
              <w:rPr>
                <w:sz w:val="18"/>
              </w:rPr>
              <w:t>Venture-as-a-Service</w:t>
            </w:r>
          </w:p>
        </w:tc>
        <w:tc>
          <w:tcPr>
            <w:tcW w:type="dxa" w:w="2592"/>
          </w:tcPr>
          <w:p>
            <w:r>
              <w:rPr>
                <w:sz w:val="18"/>
              </w:rPr>
              <w:t>USD 100K-USD 500K per cell</w:t>
            </w:r>
          </w:p>
        </w:tc>
        <w:tc>
          <w:tcPr>
            <w:tcW w:type="dxa" w:w="3600"/>
          </w:tcPr>
          <w:p>
            <w:r>
              <w:rPr>
                <w:sz w:val="18"/>
              </w:rPr>
              <w:t>Turnkey venture creation with governance</w:t>
            </w:r>
          </w:p>
        </w:tc>
      </w:tr>
      <w:tr>
        <w:tc>
          <w:tcPr>
            <w:tcW w:type="dxa" w:w="576"/>
          </w:tcPr>
          <w:p>
            <w:r>
              <w:rPr>
                <w:sz w:val="18"/>
              </w:rPr>
              <w:t>8</w:t>
            </w:r>
          </w:p>
        </w:tc>
        <w:tc>
          <w:tcPr>
            <w:tcW w:type="dxa" w:w="2592"/>
          </w:tcPr>
          <w:p>
            <w:r>
              <w:rPr>
                <w:sz w:val="18"/>
              </w:rPr>
              <w:t>Intelligence-as-a-Service</w:t>
            </w:r>
          </w:p>
        </w:tc>
        <w:tc>
          <w:tcPr>
            <w:tcW w:type="dxa" w:w="2592"/>
          </w:tcPr>
          <w:p>
            <w:r>
              <w:rPr>
                <w:sz w:val="18"/>
              </w:rPr>
              <w:t>USD 50K-USD 500K/engagement</w:t>
            </w:r>
          </w:p>
        </w:tc>
        <w:tc>
          <w:tcPr>
            <w:tcW w:type="dxa" w:w="3600"/>
          </w:tcPr>
          <w:p>
            <w:r>
              <w:rPr>
                <w:sz w:val="18"/>
              </w:rPr>
              <w:t>Strategic decision architecture</w:t>
            </w:r>
          </w:p>
        </w:tc>
      </w:tr>
      <w:tr>
        <w:tc>
          <w:tcPr>
            <w:tcW w:type="dxa" w:w="576"/>
          </w:tcPr>
          <w:p>
            <w:r>
              <w:rPr>
                <w:sz w:val="18"/>
              </w:rPr>
              <w:t>9</w:t>
            </w:r>
          </w:p>
        </w:tc>
        <w:tc>
          <w:tcPr>
            <w:tcW w:type="dxa" w:w="2592"/>
          </w:tcPr>
          <w:p>
            <w:r>
              <w:rPr>
                <w:sz w:val="18"/>
              </w:rPr>
              <w:t>Infrastructure-as-a-Service</w:t>
            </w:r>
          </w:p>
        </w:tc>
        <w:tc>
          <w:tcPr>
            <w:tcW w:type="dxa" w:w="2592"/>
          </w:tcPr>
          <w:p>
            <w:r>
              <w:rPr>
                <w:sz w:val="18"/>
              </w:rPr>
              <w:t>USD 100K-USD 300K/year</w:t>
            </w:r>
          </w:p>
        </w:tc>
        <w:tc>
          <w:tcPr>
            <w:tcW w:type="dxa" w:w="3600"/>
          </w:tcPr>
          <w:p>
            <w:r>
              <w:rPr>
                <w:sz w:val="18"/>
              </w:rPr>
              <w:t>Governed data and workflow pipelines</w:t>
            </w:r>
          </w:p>
        </w:tc>
      </w:tr>
    </w:tbl>
    <w:p/>
    <w:p>
      <w:pPr>
        <w:pStyle w:val="Heading2"/>
      </w:pPr>
      <w:r>
        <w:rPr>
          <w:color w:val="000000"/>
        </w:rPr>
        <w:t>8 Secondary Surfaces (Byproduct Revenue)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576"/>
          </w:tcPr>
          <w:p>
            <w:r>
              <w:rPr>
                <w:b/>
                <w:sz w:val="18"/>
              </w:rPr>
              <w:t>No.</w:t>
            </w:r>
          </w:p>
        </w:tc>
        <w:tc>
          <w:tcPr>
            <w:tcW w:type="dxa" w:w="2592"/>
          </w:tcPr>
          <w:p>
            <w:r>
              <w:rPr>
                <w:b/>
                <w:sz w:val="18"/>
              </w:rPr>
              <w:t>Surface</w:t>
            </w:r>
          </w:p>
        </w:tc>
        <w:tc>
          <w:tcPr>
            <w:tcW w:type="dxa" w:w="2592"/>
          </w:tcPr>
          <w:p>
            <w:r>
              <w:rPr>
                <w:b/>
                <w:sz w:val="18"/>
              </w:rPr>
              <w:t>Pricing</w:t>
            </w:r>
          </w:p>
        </w:tc>
        <w:tc>
          <w:tcPr>
            <w:tcW w:type="dxa" w:w="3600"/>
          </w:tcPr>
          <w:p>
            <w:r>
              <w:rPr>
                <w:b/>
                <w:sz w:val="18"/>
              </w:rPr>
              <w:t>Description</w:t>
            </w:r>
          </w:p>
        </w:tc>
      </w:tr>
      <w:tr>
        <w:tc>
          <w:tcPr>
            <w:tcW w:type="dxa" w:w="576"/>
          </w:tcPr>
          <w:p>
            <w:r>
              <w:rPr>
                <w:sz w:val="18"/>
              </w:rPr>
              <w:t>10</w:t>
            </w:r>
          </w:p>
        </w:tc>
        <w:tc>
          <w:tcPr>
            <w:tcW w:type="dxa" w:w="2592"/>
          </w:tcPr>
          <w:p>
            <w:r>
              <w:rPr>
                <w:sz w:val="18"/>
              </w:rPr>
              <w:t>Pattern Library Licensing</w:t>
            </w:r>
          </w:p>
        </w:tc>
        <w:tc>
          <w:tcPr>
            <w:tcW w:type="dxa" w:w="2592"/>
          </w:tcPr>
          <w:p>
            <w:r>
              <w:rPr>
                <w:sz w:val="18"/>
              </w:rPr>
              <w:t>USD 10K-USD 50K per pattern</w:t>
            </w:r>
          </w:p>
        </w:tc>
        <w:tc>
          <w:tcPr>
            <w:tcW w:type="dxa" w:w="3600"/>
          </w:tcPr>
          <w:p>
            <w:r>
              <w:rPr>
                <w:sz w:val="18"/>
              </w:rPr>
              <w:t>Proven enterprise templates from successful AINEs</w:t>
            </w:r>
          </w:p>
        </w:tc>
      </w:tr>
      <w:tr>
        <w:tc>
          <w:tcPr>
            <w:tcW w:type="dxa" w:w="576"/>
          </w:tcPr>
          <w:p>
            <w:r>
              <w:rPr>
                <w:sz w:val="18"/>
              </w:rPr>
              <w:t>11</w:t>
            </w:r>
          </w:p>
        </w:tc>
        <w:tc>
          <w:tcPr>
            <w:tcW w:type="dxa" w:w="2592"/>
          </w:tcPr>
          <w:p>
            <w:r>
              <w:rPr>
                <w:sz w:val="18"/>
              </w:rPr>
              <w:t>Failure Data Intelligence</w:t>
            </w:r>
          </w:p>
        </w:tc>
        <w:tc>
          <w:tcPr>
            <w:tcW w:type="dxa" w:w="2592"/>
          </w:tcPr>
          <w:p>
            <w:r>
              <w:rPr>
                <w:sz w:val="18"/>
              </w:rPr>
              <w:t>USD 25K-USD 100K per report</w:t>
            </w:r>
          </w:p>
        </w:tc>
        <w:tc>
          <w:tcPr>
            <w:tcW w:type="dxa" w:w="3600"/>
          </w:tcPr>
          <w:p>
            <w:r>
              <w:rPr>
                <w:sz w:val="18"/>
              </w:rPr>
              <w:t>Anonymized failure patterns across ventures</w:t>
            </w:r>
          </w:p>
        </w:tc>
      </w:tr>
      <w:tr>
        <w:tc>
          <w:tcPr>
            <w:tcW w:type="dxa" w:w="576"/>
          </w:tcPr>
          <w:p>
            <w:r>
              <w:rPr>
                <w:sz w:val="18"/>
              </w:rPr>
              <w:t>12</w:t>
            </w:r>
          </w:p>
        </w:tc>
        <w:tc>
          <w:tcPr>
            <w:tcW w:type="dxa" w:w="2592"/>
          </w:tcPr>
          <w:p>
            <w:r>
              <w:rPr>
                <w:sz w:val="18"/>
              </w:rPr>
              <w:t>Certification Revenue</w:t>
            </w:r>
          </w:p>
        </w:tc>
        <w:tc>
          <w:tcPr>
            <w:tcW w:type="dxa" w:w="2592"/>
          </w:tcPr>
          <w:p>
            <w:r>
              <w:rPr>
                <w:sz w:val="18"/>
              </w:rPr>
              <w:t>USD 500-USD 5K per cert</w:t>
            </w:r>
          </w:p>
        </w:tc>
        <w:tc>
          <w:tcPr>
            <w:tcW w:type="dxa" w:w="3600"/>
          </w:tcPr>
          <w:p>
            <w:r>
              <w:rPr>
                <w:sz w:val="18"/>
              </w:rPr>
              <w:t>Operator and enterprise certification fees</w:t>
            </w:r>
          </w:p>
        </w:tc>
      </w:tr>
      <w:tr>
        <w:tc>
          <w:tcPr>
            <w:tcW w:type="dxa" w:w="576"/>
          </w:tcPr>
          <w:p>
            <w:r>
              <w:rPr>
                <w:sz w:val="18"/>
              </w:rPr>
              <w:t>13</w:t>
            </w:r>
          </w:p>
        </w:tc>
        <w:tc>
          <w:tcPr>
            <w:tcW w:type="dxa" w:w="2592"/>
          </w:tcPr>
          <w:p>
            <w:r>
              <w:rPr>
                <w:sz w:val="18"/>
              </w:rPr>
              <w:t>Termination Services</w:t>
            </w:r>
          </w:p>
        </w:tc>
        <w:tc>
          <w:tcPr>
            <w:tcW w:type="dxa" w:w="2592"/>
          </w:tcPr>
          <w:p>
            <w:r>
              <w:rPr>
                <w:sz w:val="18"/>
              </w:rPr>
              <w:t>USD 50K-USD 200K per event</w:t>
            </w:r>
          </w:p>
        </w:tc>
        <w:tc>
          <w:tcPr>
            <w:tcW w:type="dxa" w:w="3600"/>
          </w:tcPr>
          <w:p>
            <w:r>
              <w:rPr>
                <w:sz w:val="18"/>
              </w:rPr>
              <w:t>Governed enterprise wind-down</w:t>
            </w:r>
          </w:p>
        </w:tc>
      </w:tr>
      <w:tr>
        <w:tc>
          <w:tcPr>
            <w:tcW w:type="dxa" w:w="576"/>
          </w:tcPr>
          <w:p>
            <w:r>
              <w:rPr>
                <w:sz w:val="18"/>
              </w:rPr>
              <w:t>14</w:t>
            </w:r>
          </w:p>
        </w:tc>
        <w:tc>
          <w:tcPr>
            <w:tcW w:type="dxa" w:w="2592"/>
          </w:tcPr>
          <w:p>
            <w:r>
              <w:rPr>
                <w:sz w:val="18"/>
              </w:rPr>
              <w:t>Amendment Services</w:t>
            </w:r>
          </w:p>
        </w:tc>
        <w:tc>
          <w:tcPr>
            <w:tcW w:type="dxa" w:w="2592"/>
          </w:tcPr>
          <w:p>
            <w:r>
              <w:rPr>
                <w:sz w:val="18"/>
              </w:rPr>
              <w:t>USD 10K-USD 50K per amendment</w:t>
            </w:r>
          </w:p>
        </w:tc>
        <w:tc>
          <w:tcPr>
            <w:tcW w:type="dxa" w:w="3600"/>
          </w:tcPr>
          <w:p>
            <w:r>
              <w:rPr>
                <w:sz w:val="18"/>
              </w:rPr>
              <w:t>AINEFF framework evolution consulting</w:t>
            </w:r>
          </w:p>
        </w:tc>
      </w:tr>
      <w:tr>
        <w:tc>
          <w:tcPr>
            <w:tcW w:type="dxa" w:w="576"/>
          </w:tcPr>
          <w:p>
            <w:r>
              <w:rPr>
                <w:sz w:val="18"/>
              </w:rPr>
              <w:t>15</w:t>
            </w:r>
          </w:p>
        </w:tc>
        <w:tc>
          <w:tcPr>
            <w:tcW w:type="dxa" w:w="2592"/>
          </w:tcPr>
          <w:p>
            <w:r>
              <w:rPr>
                <w:sz w:val="18"/>
              </w:rPr>
              <w:t>Training Content Licensing</w:t>
            </w:r>
          </w:p>
        </w:tc>
        <w:tc>
          <w:tcPr>
            <w:tcW w:type="dxa" w:w="2592"/>
          </w:tcPr>
          <w:p>
            <w:r>
              <w:rPr>
                <w:sz w:val="18"/>
              </w:rPr>
              <w:t>USD 5K-USD 50K per module</w:t>
            </w:r>
          </w:p>
        </w:tc>
        <w:tc>
          <w:tcPr>
            <w:tcW w:type="dxa" w:w="3600"/>
          </w:tcPr>
          <w:p>
            <w:r>
              <w:rPr>
                <w:sz w:val="18"/>
              </w:rPr>
              <w:t>Levelupmax curriculum for enterprise use</w:t>
            </w:r>
          </w:p>
        </w:tc>
      </w:tr>
      <w:tr>
        <w:tc>
          <w:tcPr>
            <w:tcW w:type="dxa" w:w="576"/>
          </w:tcPr>
          <w:p>
            <w:r>
              <w:rPr>
                <w:sz w:val="18"/>
              </w:rPr>
              <w:t>16</w:t>
            </w:r>
          </w:p>
        </w:tc>
        <w:tc>
          <w:tcPr>
            <w:tcW w:type="dxa" w:w="2592"/>
          </w:tcPr>
          <w:p>
            <w:r>
              <w:rPr>
                <w:sz w:val="18"/>
              </w:rPr>
              <w:t>Integration Services</w:t>
            </w:r>
          </w:p>
        </w:tc>
        <w:tc>
          <w:tcPr>
            <w:tcW w:type="dxa" w:w="2592"/>
          </w:tcPr>
          <w:p>
            <w:r>
              <w:rPr>
                <w:sz w:val="18"/>
              </w:rPr>
              <w:t>USD 25K-USD 100K per integration</w:t>
            </w:r>
          </w:p>
        </w:tc>
        <w:tc>
          <w:tcPr>
            <w:tcW w:type="dxa" w:w="3600"/>
          </w:tcPr>
          <w:p>
            <w:r>
              <w:rPr>
                <w:sz w:val="18"/>
              </w:rPr>
              <w:t>Connecting external systems to AINEF governance</w:t>
            </w:r>
          </w:p>
        </w:tc>
      </w:tr>
      <w:tr>
        <w:tc>
          <w:tcPr>
            <w:tcW w:type="dxa" w:w="576"/>
          </w:tcPr>
          <w:p>
            <w:r>
              <w:rPr>
                <w:sz w:val="18"/>
              </w:rPr>
              <w:t>17</w:t>
            </w:r>
          </w:p>
        </w:tc>
        <w:tc>
          <w:tcPr>
            <w:tcW w:type="dxa" w:w="2592"/>
          </w:tcPr>
          <w:p>
            <w:r>
              <w:rPr>
                <w:sz w:val="18"/>
              </w:rPr>
              <w:t>Data Escrow Services</w:t>
            </w:r>
          </w:p>
        </w:tc>
        <w:tc>
          <w:tcPr>
            <w:tcW w:type="dxa" w:w="2592"/>
          </w:tcPr>
          <w:p>
            <w:r>
              <w:rPr>
                <w:sz w:val="18"/>
              </w:rPr>
              <w:t>USD 10K-USD 50K/year</w:t>
            </w:r>
          </w:p>
        </w:tc>
        <w:tc>
          <w:tcPr>
            <w:tcW w:type="dxa" w:w="3600"/>
          </w:tcPr>
          <w:p>
            <w:r>
              <w:rPr>
                <w:sz w:val="18"/>
              </w:rPr>
              <w:t>Governed data custody for terminated entities</w:t>
            </w:r>
          </w:p>
        </w:tc>
      </w:tr>
    </w:tbl>
    <w:p/>
    <w:p>
      <w:pPr>
        <w:pStyle w:val="Heading2"/>
      </w:pPr>
      <w:r>
        <w:rPr>
          <w:color w:val="000000"/>
        </w:rPr>
        <w:t>9 Terminal Surfaces (Inevitable Revenue)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576"/>
          </w:tcPr>
          <w:p>
            <w:r>
              <w:rPr>
                <w:b/>
                <w:sz w:val="18"/>
              </w:rPr>
              <w:t>No.</w:t>
            </w:r>
          </w:p>
        </w:tc>
        <w:tc>
          <w:tcPr>
            <w:tcW w:type="dxa" w:w="2592"/>
          </w:tcPr>
          <w:p>
            <w:r>
              <w:rPr>
                <w:b/>
                <w:sz w:val="18"/>
              </w:rPr>
              <w:t>Surface</w:t>
            </w:r>
          </w:p>
        </w:tc>
        <w:tc>
          <w:tcPr>
            <w:tcW w:type="dxa" w:w="2592"/>
          </w:tcPr>
          <w:p>
            <w:r>
              <w:rPr>
                <w:b/>
                <w:sz w:val="18"/>
              </w:rPr>
              <w:t>Pricing</w:t>
            </w:r>
          </w:p>
        </w:tc>
        <w:tc>
          <w:tcPr>
            <w:tcW w:type="dxa" w:w="3600"/>
          </w:tcPr>
          <w:p>
            <w:r>
              <w:rPr>
                <w:b/>
                <w:sz w:val="18"/>
              </w:rPr>
              <w:t>Description</w:t>
            </w:r>
          </w:p>
        </w:tc>
      </w:tr>
      <w:tr>
        <w:tc>
          <w:tcPr>
            <w:tcW w:type="dxa" w:w="576"/>
          </w:tcPr>
          <w:p>
            <w:r>
              <w:rPr>
                <w:sz w:val="18"/>
              </w:rPr>
              <w:t>18</w:t>
            </w:r>
          </w:p>
        </w:tc>
        <w:tc>
          <w:tcPr>
            <w:tcW w:type="dxa" w:w="2592"/>
          </w:tcPr>
          <w:p>
            <w:r>
              <w:rPr>
                <w:sz w:val="18"/>
              </w:rPr>
              <w:t>Regulatory Interface Fees</w:t>
            </w:r>
          </w:p>
        </w:tc>
        <w:tc>
          <w:tcPr>
            <w:tcW w:type="dxa" w:w="2592"/>
          </w:tcPr>
          <w:p>
            <w:r>
              <w:rPr>
                <w:sz w:val="18"/>
              </w:rPr>
              <w:t>USD 20K-USD 100K/jurisdiction</w:t>
            </w:r>
          </w:p>
        </w:tc>
        <w:tc>
          <w:tcPr>
            <w:tcW w:type="dxa" w:w="3600"/>
          </w:tcPr>
          <w:p>
            <w:r>
              <w:rPr>
                <w:sz w:val="18"/>
              </w:rPr>
              <w:t>Mandated regulator reporting</w:t>
            </w:r>
          </w:p>
        </w:tc>
      </w:tr>
      <w:tr>
        <w:tc>
          <w:tcPr>
            <w:tcW w:type="dxa" w:w="576"/>
          </w:tcPr>
          <w:p>
            <w:r>
              <w:rPr>
                <w:sz w:val="18"/>
              </w:rPr>
              <w:t>19</w:t>
            </w:r>
          </w:p>
        </w:tc>
        <w:tc>
          <w:tcPr>
            <w:tcW w:type="dxa" w:w="2592"/>
          </w:tcPr>
          <w:p>
            <w:r>
              <w:rPr>
                <w:sz w:val="18"/>
              </w:rPr>
              <w:t>Cross-Industry Coordination</w:t>
            </w:r>
          </w:p>
        </w:tc>
        <w:tc>
          <w:tcPr>
            <w:tcW w:type="dxa" w:w="2592"/>
          </w:tcPr>
          <w:p>
            <w:r>
              <w:rPr>
                <w:sz w:val="18"/>
              </w:rPr>
              <w:t>USD 100K-USD 1M/year</w:t>
            </w:r>
          </w:p>
        </w:tc>
        <w:tc>
          <w:tcPr>
            <w:tcW w:type="dxa" w:w="3600"/>
          </w:tcPr>
          <w:p>
            <w:r>
              <w:rPr>
                <w:sz w:val="18"/>
              </w:rPr>
              <w:t>Multi-sector governance harmonization</w:t>
            </w:r>
          </w:p>
        </w:tc>
      </w:tr>
      <w:tr>
        <w:tc>
          <w:tcPr>
            <w:tcW w:type="dxa" w:w="576"/>
          </w:tcPr>
          <w:p>
            <w:r>
              <w:rPr>
                <w:sz w:val="18"/>
              </w:rPr>
              <w:t>20</w:t>
            </w:r>
          </w:p>
        </w:tc>
        <w:tc>
          <w:tcPr>
            <w:tcW w:type="dxa" w:w="2592"/>
          </w:tcPr>
          <w:p>
            <w:r>
              <w:rPr>
                <w:sz w:val="18"/>
              </w:rPr>
              <w:t>Sovereign Deployment</w:t>
            </w:r>
          </w:p>
        </w:tc>
        <w:tc>
          <w:tcPr>
            <w:tcW w:type="dxa" w:w="2592"/>
          </w:tcPr>
          <w:p>
            <w:r>
              <w:rPr>
                <w:sz w:val="18"/>
              </w:rPr>
              <w:t>USD 1M-USD 100M+</w:t>
            </w:r>
          </w:p>
        </w:tc>
        <w:tc>
          <w:tcPr>
            <w:tcW w:type="dxa" w:w="3600"/>
          </w:tcPr>
          <w:p>
            <w:r>
              <w:rPr>
                <w:sz w:val="18"/>
              </w:rPr>
              <w:t>National AI governance stacks</w:t>
            </w:r>
          </w:p>
        </w:tc>
      </w:tr>
      <w:tr>
        <w:tc>
          <w:tcPr>
            <w:tcW w:type="dxa" w:w="576"/>
          </w:tcPr>
          <w:p>
            <w:r>
              <w:rPr>
                <w:sz w:val="18"/>
              </w:rPr>
              <w:t>21</w:t>
            </w:r>
          </w:p>
        </w:tc>
        <w:tc>
          <w:tcPr>
            <w:tcW w:type="dxa" w:w="2592"/>
          </w:tcPr>
          <w:p>
            <w:r>
              <w:rPr>
                <w:sz w:val="18"/>
              </w:rPr>
              <w:t>Constitutional Consulting</w:t>
            </w:r>
          </w:p>
        </w:tc>
        <w:tc>
          <w:tcPr>
            <w:tcW w:type="dxa" w:w="2592"/>
          </w:tcPr>
          <w:p>
            <w:r>
              <w:rPr>
                <w:sz w:val="18"/>
              </w:rPr>
              <w:t>USD 500K-USD 5M/engagement</w:t>
            </w:r>
          </w:p>
        </w:tc>
        <w:tc>
          <w:tcPr>
            <w:tcW w:type="dxa" w:w="3600"/>
          </w:tcPr>
          <w:p>
            <w:r>
              <w:rPr>
                <w:sz w:val="18"/>
              </w:rPr>
              <w:t>AINEFF framework adaptation for governments</w:t>
            </w:r>
          </w:p>
        </w:tc>
      </w:tr>
      <w:tr>
        <w:tc>
          <w:tcPr>
            <w:tcW w:type="dxa" w:w="576"/>
          </w:tcPr>
          <w:p>
            <w:r>
              <w:rPr>
                <w:sz w:val="18"/>
              </w:rPr>
              <w:t>22</w:t>
            </w:r>
          </w:p>
        </w:tc>
        <w:tc>
          <w:tcPr>
            <w:tcW w:type="dxa" w:w="2592"/>
          </w:tcPr>
          <w:p>
            <w:r>
              <w:rPr>
                <w:sz w:val="18"/>
              </w:rPr>
              <w:t>Global Registry Operations</w:t>
            </w:r>
          </w:p>
        </w:tc>
        <w:tc>
          <w:tcPr>
            <w:tcW w:type="dxa" w:w="2592"/>
          </w:tcPr>
          <w:p>
            <w:r>
              <w:rPr>
                <w:sz w:val="18"/>
              </w:rPr>
              <w:t>USD 50K-USD 500K/year per entity</w:t>
            </w:r>
          </w:p>
        </w:tc>
        <w:tc>
          <w:tcPr>
            <w:tcW w:type="dxa" w:w="3600"/>
          </w:tcPr>
          <w:p>
            <w:r>
              <w:rPr>
                <w:sz w:val="18"/>
              </w:rPr>
              <w:t>GAAGR registration and maintenance</w:t>
            </w:r>
          </w:p>
        </w:tc>
      </w:tr>
      <w:tr>
        <w:tc>
          <w:tcPr>
            <w:tcW w:type="dxa" w:w="576"/>
          </w:tcPr>
          <w:p>
            <w:r>
              <w:rPr>
                <w:sz w:val="18"/>
              </w:rPr>
              <w:t>23</w:t>
            </w:r>
          </w:p>
        </w:tc>
        <w:tc>
          <w:tcPr>
            <w:tcW w:type="dxa" w:w="2592"/>
          </w:tcPr>
          <w:p>
            <w:r>
              <w:rPr>
                <w:sz w:val="18"/>
              </w:rPr>
              <w:t>Dispute Resolution Fees</w:t>
            </w:r>
          </w:p>
        </w:tc>
        <w:tc>
          <w:tcPr>
            <w:tcW w:type="dxa" w:w="2592"/>
          </w:tcPr>
          <w:p>
            <w:r>
              <w:rPr>
                <w:sz w:val="18"/>
              </w:rPr>
              <w:t>0.5% of dispute value</w:t>
            </w:r>
          </w:p>
        </w:tc>
        <w:tc>
          <w:tcPr>
            <w:tcW w:type="dxa" w:w="3600"/>
          </w:tcPr>
          <w:p>
            <w:r>
              <w:rPr>
                <w:sz w:val="18"/>
              </w:rPr>
              <w:t>Governed arbitration and routing</w:t>
            </w:r>
          </w:p>
        </w:tc>
      </w:tr>
      <w:tr>
        <w:tc>
          <w:tcPr>
            <w:tcW w:type="dxa" w:w="576"/>
          </w:tcPr>
          <w:p>
            <w:r>
              <w:rPr>
                <w:sz w:val="18"/>
              </w:rPr>
              <w:t>24</w:t>
            </w:r>
          </w:p>
        </w:tc>
        <w:tc>
          <w:tcPr>
            <w:tcW w:type="dxa" w:w="2592"/>
          </w:tcPr>
          <w:p>
            <w:r>
              <w:rPr>
                <w:sz w:val="18"/>
              </w:rPr>
              <w:t>Insurance Marketplace</w:t>
            </w:r>
          </w:p>
        </w:tc>
        <w:tc>
          <w:tcPr>
            <w:tcW w:type="dxa" w:w="2592"/>
          </w:tcPr>
          <w:p>
            <w:r>
              <w:rPr>
                <w:sz w:val="18"/>
              </w:rPr>
              <w:t>Platform fees</w:t>
            </w:r>
          </w:p>
        </w:tc>
        <w:tc>
          <w:tcPr>
            <w:tcW w:type="dxa" w:w="3600"/>
          </w:tcPr>
          <w:p>
            <w:r>
              <w:rPr>
                <w:sz w:val="18"/>
              </w:rPr>
              <w:t>AI liability insurance exchange</w:t>
            </w:r>
          </w:p>
        </w:tc>
      </w:tr>
      <w:tr>
        <w:tc>
          <w:tcPr>
            <w:tcW w:type="dxa" w:w="576"/>
          </w:tcPr>
          <w:p>
            <w:r>
              <w:rPr>
                <w:sz w:val="18"/>
              </w:rPr>
              <w:t>25</w:t>
            </w:r>
          </w:p>
        </w:tc>
        <w:tc>
          <w:tcPr>
            <w:tcW w:type="dxa" w:w="2592"/>
          </w:tcPr>
          <w:p>
            <w:r>
              <w:rPr>
                <w:sz w:val="18"/>
              </w:rPr>
              <w:t>Academic and Research Licensing</w:t>
            </w:r>
          </w:p>
        </w:tc>
        <w:tc>
          <w:tcPr>
            <w:tcW w:type="dxa" w:w="2592"/>
          </w:tcPr>
          <w:p>
            <w:r>
              <w:rPr>
                <w:sz w:val="18"/>
              </w:rPr>
              <w:t>USD 10K-USD 100K/year</w:t>
            </w:r>
          </w:p>
        </w:tc>
        <w:tc>
          <w:tcPr>
            <w:tcW w:type="dxa" w:w="3600"/>
          </w:tcPr>
          <w:p>
            <w:r>
              <w:rPr>
                <w:sz w:val="18"/>
              </w:rPr>
              <w:t>Framework access for institutions</w:t>
            </w:r>
          </w:p>
        </w:tc>
      </w:tr>
      <w:tr>
        <w:tc>
          <w:tcPr>
            <w:tcW w:type="dxa" w:w="576"/>
          </w:tcPr>
          <w:p>
            <w:r>
              <w:rPr>
                <w:sz w:val="18"/>
              </w:rPr>
              <w:t>26</w:t>
            </w:r>
          </w:p>
        </w:tc>
        <w:tc>
          <w:tcPr>
            <w:tcW w:type="dxa" w:w="2592"/>
          </w:tcPr>
          <w:p>
            <w:r>
              <w:rPr>
                <w:sz w:val="18"/>
              </w:rPr>
              <w:t>Invisible Infrastructure</w:t>
            </w:r>
          </w:p>
        </w:tc>
        <w:tc>
          <w:tcPr>
            <w:tcW w:type="dxa" w:w="2592"/>
          </w:tcPr>
          <w:p>
            <w:r>
              <w:rPr>
                <w:sz w:val="18"/>
              </w:rPr>
              <w:t>Transaction-based</w:t>
            </w:r>
          </w:p>
        </w:tc>
        <w:tc>
          <w:tcPr>
            <w:tcW w:type="dxa" w:w="3600"/>
          </w:tcPr>
          <w:p>
            <w:r>
              <w:rPr>
                <w:sz w:val="18"/>
              </w:rPr>
              <w:t>Embedded governance in all AI operations</w:t>
            </w:r>
          </w:p>
        </w:tc>
      </w:tr>
    </w:tbl>
    <w:p/>
    <w:p>
      <w:r>
        <w:br w:type="page"/>
      </w:r>
    </w:p>
    <w:p>
      <w:pPr>
        <w:pStyle w:val="Heading1"/>
      </w:pPr>
      <w:r>
        <w:rPr>
          <w:color w:val="000000"/>
        </w:rPr>
        <w:t>PART 9: POWER CONCENTRATION INDEX (PCI) FRAMEWORK</w:t>
      </w:r>
    </w:p>
    <w:p>
      <w:r>
        <w:rPr>
          <w:b w:val="0"/>
          <w:i w:val="0"/>
        </w:rPr>
        <w:t>The PCI is the anti-oligarchy mechanism preventing any entity from accumulating unchecked power. It is not optional; it is the constitutional guard.</w:t>
      </w:r>
    </w:p>
    <w:p>
      <w:pPr>
        <w:pStyle w:val="Heading2"/>
      </w:pPr>
      <w:r>
        <w:rPr>
          <w:color w:val="000000"/>
        </w:rPr>
        <w:t>PCI Formula</w:t>
      </w:r>
    </w:p>
    <w:p>
      <w:r>
        <w:rPr>
          <w:b/>
          <w:i w:val="0"/>
        </w:rPr>
        <w:t>PCI(entity) = 0.4 x Capital Share + 0.3 x Mandate Share + 0.2 x Insurance Exposure + 0.1 x Dependency Weight</w:t>
      </w:r>
    </w:p>
    <w:p>
      <w:r>
        <w:rPr>
          <w:b w:val="0"/>
          <w:i w:val="0"/>
        </w:rPr>
        <w:t>Extended with Covariance:</w:t>
      </w:r>
    </w:p>
    <w:p>
      <w:r>
        <w:rPr>
          <w:b/>
          <w:i w:val="0"/>
        </w:rPr>
        <w:t>PCI*(entity) = 0.30 x Capital + 0.20 x Mandate + 0.15 x Insurance + 0.15 x Dependency + 0.20 x Covariance Cluster Score</w:t>
      </w:r>
    </w:p>
    <w:p>
      <w:pPr>
        <w:pStyle w:val="Heading2"/>
      </w:pPr>
      <w:r>
        <w:rPr>
          <w:color w:val="000000"/>
        </w:rPr>
        <w:t>Enforcement Thresholds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1728"/>
          </w:tcPr>
          <w:p>
            <w:r>
              <w:rPr>
                <w:b/>
                <w:sz w:val="18"/>
              </w:rPr>
              <w:t>PCI Score</w:t>
            </w:r>
          </w:p>
        </w:tc>
        <w:tc>
          <w:tcPr>
            <w:tcW w:type="dxa" w:w="2880"/>
          </w:tcPr>
          <w:p>
            <w:r>
              <w:rPr>
                <w:b/>
                <w:sz w:val="18"/>
              </w:rPr>
              <w:t>Action</w:t>
            </w:r>
          </w:p>
        </w:tc>
        <w:tc>
          <w:tcPr>
            <w:tcW w:type="dxa" w:w="2160"/>
          </w:tcPr>
          <w:p>
            <w:r>
              <w:rPr>
                <w:b/>
                <w:sz w:val="18"/>
              </w:rPr>
              <w:t>Latency</w:t>
            </w:r>
          </w:p>
        </w:tc>
        <w:tc>
          <w:tcPr>
            <w:tcW w:type="dxa" w:w="2592"/>
          </w:tcPr>
          <w:p>
            <w:r>
              <w:rPr>
                <w:b/>
                <w:sz w:val="18"/>
              </w:rPr>
              <w:t>Reversible</w:t>
            </w:r>
          </w:p>
        </w:tc>
      </w:tr>
      <w:tr>
        <w:tc>
          <w:tcPr>
            <w:tcW w:type="dxa" w:w="1728"/>
          </w:tcPr>
          <w:p>
            <w:r>
              <w:rPr>
                <w:sz w:val="18"/>
              </w:rPr>
              <w:t>&lt; 18</w:t>
            </w:r>
          </w:p>
        </w:tc>
        <w:tc>
          <w:tcPr>
            <w:tcW w:type="dxa" w:w="2880"/>
          </w:tcPr>
          <w:p>
            <w:r>
              <w:rPr>
                <w:sz w:val="18"/>
              </w:rPr>
              <w:t>None (Green)</w:t>
            </w:r>
          </w:p>
        </w:tc>
        <w:tc>
          <w:tcPr>
            <w:tcW w:type="dxa" w:w="2160"/>
          </w:tcPr>
          <w:p>
            <w:r>
              <w:rPr>
                <w:sz w:val="18"/>
              </w:rPr>
              <w:t>N/A</w:t>
            </w:r>
          </w:p>
        </w:tc>
        <w:tc>
          <w:tcPr>
            <w:tcW w:type="dxa" w:w="2592"/>
          </w:tcPr>
          <w:p>
            <w:r>
              <w:rPr>
                <w:sz w:val="18"/>
              </w:rPr>
              <w:t>N/A</w:t>
            </w:r>
          </w:p>
        </w:tc>
      </w:tr>
      <w:tr>
        <w:tc>
          <w:tcPr>
            <w:tcW w:type="dxa" w:w="1728"/>
          </w:tcPr>
          <w:p>
            <w:r>
              <w:rPr>
                <w:sz w:val="18"/>
              </w:rPr>
              <w:t>&gt; 18</w:t>
            </w:r>
          </w:p>
        </w:tc>
        <w:tc>
          <w:tcPr>
            <w:tcW w:type="dxa" w:w="2880"/>
          </w:tcPr>
          <w:p>
            <w:r>
              <w:rPr>
                <w:sz w:val="18"/>
              </w:rPr>
              <w:t>Warning Notice</w:t>
            </w:r>
          </w:p>
        </w:tc>
        <w:tc>
          <w:tcPr>
            <w:tcW w:type="dxa" w:w="2160"/>
          </w:tcPr>
          <w:p>
            <w:r>
              <w:rPr>
                <w:sz w:val="18"/>
              </w:rPr>
              <w:t>Immediate</w:t>
            </w:r>
          </w:p>
        </w:tc>
        <w:tc>
          <w:tcPr>
            <w:tcW w:type="dxa" w:w="2592"/>
          </w:tcPr>
          <w:p>
            <w:r>
              <w:rPr>
                <w:sz w:val="18"/>
              </w:rPr>
              <w:t>Yes (remediate)</w:t>
            </w:r>
          </w:p>
        </w:tc>
      </w:tr>
      <w:tr>
        <w:tc>
          <w:tcPr>
            <w:tcW w:type="dxa" w:w="1728"/>
          </w:tcPr>
          <w:p>
            <w:r>
              <w:rPr>
                <w:sz w:val="18"/>
              </w:rPr>
              <w:t>&gt; 25</w:t>
            </w:r>
          </w:p>
        </w:tc>
        <w:tc>
          <w:tcPr>
            <w:tcW w:type="dxa" w:w="2880"/>
          </w:tcPr>
          <w:p>
            <w:r>
              <w:rPr>
                <w:sz w:val="18"/>
              </w:rPr>
              <w:t>Capital Throttle -30%</w:t>
            </w:r>
          </w:p>
        </w:tc>
        <w:tc>
          <w:tcPr>
            <w:tcW w:type="dxa" w:w="2160"/>
          </w:tcPr>
          <w:p>
            <w:r>
              <w:rPr>
                <w:sz w:val="18"/>
              </w:rPr>
              <w:t>48 hours</w:t>
            </w:r>
          </w:p>
        </w:tc>
        <w:tc>
          <w:tcPr>
            <w:tcW w:type="dxa" w:w="2592"/>
          </w:tcPr>
          <w:p>
            <w:r>
              <w:rPr>
                <w:sz w:val="18"/>
              </w:rPr>
              <w:t>Yes (if remediate)</w:t>
            </w:r>
          </w:p>
        </w:tc>
      </w:tr>
      <w:tr>
        <w:tc>
          <w:tcPr>
            <w:tcW w:type="dxa" w:w="1728"/>
          </w:tcPr>
          <w:p>
            <w:r>
              <w:rPr>
                <w:sz w:val="18"/>
              </w:rPr>
              <w:t>&gt; 35</w:t>
            </w:r>
          </w:p>
        </w:tc>
        <w:tc>
          <w:tcPr>
            <w:tcW w:type="dxa" w:w="2880"/>
          </w:tcPr>
          <w:p>
            <w:r>
              <w:rPr>
                <w:sz w:val="18"/>
              </w:rPr>
              <w:t>Mandatory Spin-Off</w:t>
            </w:r>
          </w:p>
        </w:tc>
        <w:tc>
          <w:tcPr>
            <w:tcW w:type="dxa" w:w="2160"/>
          </w:tcPr>
          <w:p>
            <w:r>
              <w:rPr>
                <w:sz w:val="18"/>
              </w:rPr>
              <w:t>90 days</w:t>
            </w:r>
          </w:p>
        </w:tc>
        <w:tc>
          <w:tcPr>
            <w:tcW w:type="dxa" w:w="2592"/>
          </w:tcPr>
          <w:p>
            <w:r>
              <w:rPr>
                <w:sz w:val="18"/>
              </w:rPr>
              <w:t>No</w:t>
            </w:r>
          </w:p>
        </w:tc>
      </w:tr>
      <w:tr>
        <w:tc>
          <w:tcPr>
            <w:tcW w:type="dxa" w:w="1728"/>
          </w:tcPr>
          <w:p>
            <w:r>
              <w:rPr>
                <w:sz w:val="18"/>
              </w:rPr>
              <w:t>&gt; 45</w:t>
            </w:r>
          </w:p>
        </w:tc>
        <w:tc>
          <w:tcPr>
            <w:tcW w:type="dxa" w:w="2880"/>
          </w:tcPr>
          <w:p>
            <w:r>
              <w:rPr>
                <w:sz w:val="18"/>
              </w:rPr>
              <w:t>Mandate Liquidation</w:t>
            </w:r>
          </w:p>
        </w:tc>
        <w:tc>
          <w:tcPr>
            <w:tcW w:type="dxa" w:w="2160"/>
          </w:tcPr>
          <w:p>
            <w:r>
              <w:rPr>
                <w:sz w:val="18"/>
              </w:rPr>
              <w:t>30 days</w:t>
            </w:r>
          </w:p>
        </w:tc>
        <w:tc>
          <w:tcPr>
            <w:tcW w:type="dxa" w:w="2592"/>
          </w:tcPr>
          <w:p>
            <w:r>
              <w:rPr>
                <w:sz w:val="18"/>
              </w:rPr>
              <w:t>No</w:t>
            </w:r>
          </w:p>
        </w:tc>
      </w:tr>
    </w:tbl>
    <w:p/>
    <w:p>
      <w:r>
        <w:rPr>
          <w:b/>
          <w:i w:val="0"/>
        </w:rPr>
        <w:t>These thresholds are not recommendations; they are automatic enforcement triggers. No discretion is permitted. If PCI &gt; 25, capital is throttled by infrastructure governance, not by committee vote.</w:t>
      </w:r>
    </w:p>
    <w:p>
      <w:pPr>
        <w:pStyle w:val="Heading2"/>
      </w:pPr>
      <w:r>
        <w:rPr>
          <w:color w:val="000000"/>
        </w:rPr>
        <w:t>PCI Governance Rules</w:t>
      </w:r>
    </w:p>
    <w:p>
      <w:pPr>
        <w:pStyle w:val="ListBullet"/>
      </w:pPr>
      <w:r>
        <w:t>PCI is calculated weekly for all entities.</w:t>
      </w:r>
    </w:p>
    <w:p>
      <w:pPr>
        <w:pStyle w:val="ListBullet"/>
      </w:pPr>
      <w:r>
        <w:t>No entity may self-assess its own PCI score.</w:t>
      </w:r>
    </w:p>
    <w:p>
      <w:pPr>
        <w:pStyle w:val="ListBullet"/>
      </w:pPr>
      <w:r>
        <w:t>AINEG is the sole calculator; AINEFF validates methodology.</w:t>
      </w:r>
    </w:p>
    <w:p>
      <w:pPr>
        <w:pStyle w:val="ListBullet"/>
      </w:pPr>
      <w:r>
        <w:t>PCI thresholds cannot be amended without full constitutional review.</w:t>
      </w:r>
    </w:p>
    <w:p>
      <w:pPr>
        <w:pStyle w:val="ListBullet"/>
      </w:pPr>
      <w:r>
        <w:t>Covariance clustering detects hidden concentration through correlated entities.</w:t>
      </w:r>
    </w:p>
    <w:p>
      <w:pPr>
        <w:pStyle w:val="ListBullet"/>
      </w:pPr>
      <w:r>
        <w:t>Emergency PCI recalculation can be triggered by any entity with cause.</w:t>
      </w:r>
    </w:p>
    <w:p>
      <w:r>
        <w:br w:type="page"/>
      </w:r>
    </w:p>
    <w:p>
      <w:pPr>
        <w:pStyle w:val="Heading1"/>
      </w:pPr>
      <w:r>
        <w:rPr>
          <w:color w:val="000000"/>
        </w:rPr>
        <w:t>PART 10: LEVELUPMAX - 10 TRAINING TRACKS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3168"/>
          </w:tcPr>
          <w:p>
            <w:r>
              <w:rPr>
                <w:b/>
                <w:sz w:val="18"/>
              </w:rPr>
              <w:t>Track Name</w:t>
            </w:r>
          </w:p>
        </w:tc>
        <w:tc>
          <w:tcPr>
            <w:tcW w:type="dxa" w:w="1728"/>
          </w:tcPr>
          <w:p>
            <w:r>
              <w:rPr>
                <w:b/>
                <w:sz w:val="18"/>
              </w:rPr>
              <w:t>Layer</w:t>
            </w:r>
          </w:p>
        </w:tc>
        <w:tc>
          <w:tcPr>
            <w:tcW w:type="dxa" w:w="1152"/>
          </w:tcPr>
          <w:p>
            <w:r>
              <w:rPr>
                <w:b/>
                <w:sz w:val="18"/>
              </w:rPr>
              <w:t>Duration</w:t>
            </w:r>
          </w:p>
        </w:tc>
        <w:tc>
          <w:tcPr>
            <w:tcW w:type="dxa" w:w="1872"/>
          </w:tcPr>
          <w:p>
            <w:r>
              <w:rPr>
                <w:b/>
                <w:sz w:val="18"/>
              </w:rPr>
              <w:t>Pricing</w:t>
            </w:r>
          </w:p>
        </w:tc>
        <w:tc>
          <w:tcPr>
            <w:tcW w:type="dxa" w:w="1440"/>
          </w:tcPr>
          <w:p>
            <w:r>
              <w:rPr>
                <w:b/>
                <w:sz w:val="18"/>
              </w:rPr>
              <w:t>Level</w:t>
            </w:r>
          </w:p>
        </w:tc>
      </w:tr>
      <w:tr>
        <w:tc>
          <w:tcPr>
            <w:tcW w:type="dxa" w:w="3168"/>
          </w:tcPr>
          <w:p>
            <w:r>
              <w:rPr>
                <w:sz w:val="18"/>
              </w:rPr>
              <w:t>Governance and Risk Operator</w:t>
            </w:r>
          </w:p>
        </w:tc>
        <w:tc>
          <w:tcPr>
            <w:tcW w:type="dxa" w:w="1728"/>
          </w:tcPr>
          <w:p>
            <w:r>
              <w:rPr>
                <w:sz w:val="18"/>
              </w:rPr>
              <w:t>Control</w:t>
            </w:r>
          </w:p>
        </w:tc>
        <w:tc>
          <w:tcPr>
            <w:tcW w:type="dxa" w:w="1152"/>
          </w:tcPr>
          <w:p>
            <w:r>
              <w:rPr>
                <w:sz w:val="18"/>
              </w:rPr>
              <w:t>90 days</w:t>
            </w:r>
          </w:p>
        </w:tc>
        <w:tc>
          <w:tcPr>
            <w:tcW w:type="dxa" w:w="1872"/>
          </w:tcPr>
          <w:p>
            <w:r>
              <w:rPr>
                <w:sz w:val="18"/>
              </w:rPr>
              <w:t>USD 1K-USD 1.5K</w:t>
            </w:r>
          </w:p>
        </w:tc>
        <w:tc>
          <w:tcPr>
            <w:tcW w:type="dxa" w:w="1440"/>
          </w:tcPr>
          <w:p>
            <w:r>
              <w:rPr>
                <w:sz w:val="18"/>
              </w:rPr>
              <w:t>Tier 1-2</w:t>
            </w:r>
          </w:p>
        </w:tc>
      </w:tr>
      <w:tr>
        <w:tc>
          <w:tcPr>
            <w:tcW w:type="dxa" w:w="3168"/>
          </w:tcPr>
          <w:p>
            <w:r>
              <w:rPr>
                <w:sz w:val="18"/>
              </w:rPr>
              <w:t>Revenue Systems Operator</w:t>
            </w:r>
          </w:p>
        </w:tc>
        <w:tc>
          <w:tcPr>
            <w:tcW w:type="dxa" w:w="1728"/>
          </w:tcPr>
          <w:p>
            <w:r>
              <w:rPr>
                <w:sz w:val="18"/>
              </w:rPr>
              <w:t>Cashflow</w:t>
            </w:r>
          </w:p>
        </w:tc>
        <w:tc>
          <w:tcPr>
            <w:tcW w:type="dxa" w:w="1152"/>
          </w:tcPr>
          <w:p>
            <w:r>
              <w:rPr>
                <w:sz w:val="18"/>
              </w:rPr>
              <w:t>90 days</w:t>
            </w:r>
          </w:p>
        </w:tc>
        <w:tc>
          <w:tcPr>
            <w:tcW w:type="dxa" w:w="1872"/>
          </w:tcPr>
          <w:p>
            <w:r>
              <w:rPr>
                <w:sz w:val="18"/>
              </w:rPr>
              <w:t>USD 1K-USD 1.5K</w:t>
            </w:r>
          </w:p>
        </w:tc>
        <w:tc>
          <w:tcPr>
            <w:tcW w:type="dxa" w:w="1440"/>
          </w:tcPr>
          <w:p>
            <w:r>
              <w:rPr>
                <w:sz w:val="18"/>
              </w:rPr>
              <w:t>Tier 1-2</w:t>
            </w:r>
          </w:p>
        </w:tc>
      </w:tr>
      <w:tr>
        <w:tc>
          <w:tcPr>
            <w:tcW w:type="dxa" w:w="3168"/>
          </w:tcPr>
          <w:p>
            <w:r>
              <w:rPr>
                <w:sz w:val="18"/>
              </w:rPr>
              <w:t>Capital Allocation and Portfolio Operator</w:t>
            </w:r>
          </w:p>
        </w:tc>
        <w:tc>
          <w:tcPr>
            <w:tcW w:type="dxa" w:w="1728"/>
          </w:tcPr>
          <w:p>
            <w:r>
              <w:rPr>
                <w:sz w:val="18"/>
              </w:rPr>
              <w:t>Capital</w:t>
            </w:r>
          </w:p>
        </w:tc>
        <w:tc>
          <w:tcPr>
            <w:tcW w:type="dxa" w:w="1152"/>
          </w:tcPr>
          <w:p>
            <w:r>
              <w:rPr>
                <w:sz w:val="18"/>
              </w:rPr>
              <w:t>120 days</w:t>
            </w:r>
          </w:p>
        </w:tc>
        <w:tc>
          <w:tcPr>
            <w:tcW w:type="dxa" w:w="1872"/>
          </w:tcPr>
          <w:p>
            <w:r>
              <w:rPr>
                <w:sz w:val="18"/>
              </w:rPr>
              <w:t>USD 1.5K-USD 2K</w:t>
            </w:r>
          </w:p>
        </w:tc>
        <w:tc>
          <w:tcPr>
            <w:tcW w:type="dxa" w:w="1440"/>
          </w:tcPr>
          <w:p>
            <w:r>
              <w:rPr>
                <w:sz w:val="18"/>
              </w:rPr>
              <w:t>Tier 2-3</w:t>
            </w:r>
          </w:p>
        </w:tc>
      </w:tr>
      <w:tr>
        <w:tc>
          <w:tcPr>
            <w:tcW w:type="dxa" w:w="3168"/>
          </w:tcPr>
          <w:p>
            <w:r>
              <w:rPr>
                <w:sz w:val="18"/>
              </w:rPr>
              <w:t>Venture Production Operator</w:t>
            </w:r>
          </w:p>
        </w:tc>
        <w:tc>
          <w:tcPr>
            <w:tcW w:type="dxa" w:w="1728"/>
          </w:tcPr>
          <w:p>
            <w:r>
              <w:rPr>
                <w:sz w:val="18"/>
              </w:rPr>
              <w:t>Build</w:t>
            </w:r>
          </w:p>
        </w:tc>
        <w:tc>
          <w:tcPr>
            <w:tcW w:type="dxa" w:w="1152"/>
          </w:tcPr>
          <w:p>
            <w:r>
              <w:rPr>
                <w:sz w:val="18"/>
              </w:rPr>
              <w:t>90 days</w:t>
            </w:r>
          </w:p>
        </w:tc>
        <w:tc>
          <w:tcPr>
            <w:tcW w:type="dxa" w:w="1872"/>
          </w:tcPr>
          <w:p>
            <w:r>
              <w:rPr>
                <w:sz w:val="18"/>
              </w:rPr>
              <w:t>USD 1K-USD 1.5K</w:t>
            </w:r>
          </w:p>
        </w:tc>
        <w:tc>
          <w:tcPr>
            <w:tcW w:type="dxa" w:w="1440"/>
          </w:tcPr>
          <w:p>
            <w:r>
              <w:rPr>
                <w:sz w:val="18"/>
              </w:rPr>
              <w:t>Tier 2-3</w:t>
            </w:r>
          </w:p>
        </w:tc>
      </w:tr>
      <w:tr>
        <w:tc>
          <w:tcPr>
            <w:tcW w:type="dxa" w:w="3168"/>
          </w:tcPr>
          <w:p>
            <w:r>
              <w:rPr>
                <w:sz w:val="18"/>
              </w:rPr>
              <w:t>Data Infrastructure Operator</w:t>
            </w:r>
          </w:p>
        </w:tc>
        <w:tc>
          <w:tcPr>
            <w:tcW w:type="dxa" w:w="1728"/>
          </w:tcPr>
          <w:p>
            <w:r>
              <w:rPr>
                <w:sz w:val="18"/>
              </w:rPr>
              <w:t>Foundation</w:t>
            </w:r>
          </w:p>
        </w:tc>
        <w:tc>
          <w:tcPr>
            <w:tcW w:type="dxa" w:w="1152"/>
          </w:tcPr>
          <w:p>
            <w:r>
              <w:rPr>
                <w:sz w:val="18"/>
              </w:rPr>
              <w:t>120 days</w:t>
            </w:r>
          </w:p>
        </w:tc>
        <w:tc>
          <w:tcPr>
            <w:tcW w:type="dxa" w:w="1872"/>
          </w:tcPr>
          <w:p>
            <w:r>
              <w:rPr>
                <w:sz w:val="18"/>
              </w:rPr>
              <w:t>USD 1.5K-USD 2K</w:t>
            </w:r>
          </w:p>
        </w:tc>
        <w:tc>
          <w:tcPr>
            <w:tcW w:type="dxa" w:w="1440"/>
          </w:tcPr>
          <w:p>
            <w:r>
              <w:rPr>
                <w:sz w:val="18"/>
              </w:rPr>
              <w:t>Tier 1-2</w:t>
            </w:r>
          </w:p>
        </w:tc>
      </w:tr>
      <w:tr>
        <w:tc>
          <w:tcPr>
            <w:tcW w:type="dxa" w:w="3168"/>
          </w:tcPr>
          <w:p>
            <w:r>
              <w:rPr>
                <w:sz w:val="18"/>
              </w:rPr>
              <w:t>Enterprise Workflow Optimization Operator</w:t>
            </w:r>
          </w:p>
        </w:tc>
        <w:tc>
          <w:tcPr>
            <w:tcW w:type="dxa" w:w="1728"/>
          </w:tcPr>
          <w:p>
            <w:r>
              <w:rPr>
                <w:sz w:val="18"/>
              </w:rPr>
              <w:t>Operations</w:t>
            </w:r>
          </w:p>
        </w:tc>
        <w:tc>
          <w:tcPr>
            <w:tcW w:type="dxa" w:w="1152"/>
          </w:tcPr>
          <w:p>
            <w:r>
              <w:rPr>
                <w:sz w:val="18"/>
              </w:rPr>
              <w:t>90 days</w:t>
            </w:r>
          </w:p>
        </w:tc>
        <w:tc>
          <w:tcPr>
            <w:tcW w:type="dxa" w:w="1872"/>
          </w:tcPr>
          <w:p>
            <w:r>
              <w:rPr>
                <w:sz w:val="18"/>
              </w:rPr>
              <w:t>USD 1K-USD 1.5K</w:t>
            </w:r>
          </w:p>
        </w:tc>
        <w:tc>
          <w:tcPr>
            <w:tcW w:type="dxa" w:w="1440"/>
          </w:tcPr>
          <w:p>
            <w:r>
              <w:rPr>
                <w:sz w:val="18"/>
              </w:rPr>
              <w:t>Tier 1-2</w:t>
            </w:r>
          </w:p>
        </w:tc>
      </w:tr>
      <w:tr>
        <w:tc>
          <w:tcPr>
            <w:tcW w:type="dxa" w:w="3168"/>
          </w:tcPr>
          <w:p>
            <w:r>
              <w:rPr>
                <w:sz w:val="18"/>
              </w:rPr>
              <w:t>AI Engineering and Systems Architect</w:t>
            </w:r>
          </w:p>
        </w:tc>
        <w:tc>
          <w:tcPr>
            <w:tcW w:type="dxa" w:w="1728"/>
          </w:tcPr>
          <w:p>
            <w:r>
              <w:rPr>
                <w:sz w:val="18"/>
              </w:rPr>
              <w:t>Technical</w:t>
            </w:r>
          </w:p>
        </w:tc>
        <w:tc>
          <w:tcPr>
            <w:tcW w:type="dxa" w:w="1152"/>
          </w:tcPr>
          <w:p>
            <w:r>
              <w:rPr>
                <w:sz w:val="18"/>
              </w:rPr>
              <w:t>180 days</w:t>
            </w:r>
          </w:p>
        </w:tc>
        <w:tc>
          <w:tcPr>
            <w:tcW w:type="dxa" w:w="1872"/>
          </w:tcPr>
          <w:p>
            <w:r>
              <w:rPr>
                <w:sz w:val="18"/>
              </w:rPr>
              <w:t>USD 3K-USD 5K</w:t>
            </w:r>
          </w:p>
        </w:tc>
        <w:tc>
          <w:tcPr>
            <w:tcW w:type="dxa" w:w="1440"/>
          </w:tcPr>
          <w:p>
            <w:r>
              <w:rPr>
                <w:sz w:val="18"/>
              </w:rPr>
              <w:t>Tier 2-4</w:t>
            </w:r>
          </w:p>
        </w:tc>
      </w:tr>
      <w:tr>
        <w:tc>
          <w:tcPr>
            <w:tcW w:type="dxa" w:w="3168"/>
          </w:tcPr>
          <w:p>
            <w:r>
              <w:rPr>
                <w:sz w:val="18"/>
              </w:rPr>
              <w:t>Compliance and Regulatory Deployment Operator</w:t>
            </w:r>
          </w:p>
        </w:tc>
        <w:tc>
          <w:tcPr>
            <w:tcW w:type="dxa" w:w="1728"/>
          </w:tcPr>
          <w:p>
            <w:r>
              <w:rPr>
                <w:sz w:val="18"/>
              </w:rPr>
              <w:t>Specialization</w:t>
            </w:r>
          </w:p>
        </w:tc>
        <w:tc>
          <w:tcPr>
            <w:tcW w:type="dxa" w:w="1152"/>
          </w:tcPr>
          <w:p>
            <w:r>
              <w:rPr>
                <w:sz w:val="18"/>
              </w:rPr>
              <w:t>120 days</w:t>
            </w:r>
          </w:p>
        </w:tc>
        <w:tc>
          <w:tcPr>
            <w:tcW w:type="dxa" w:w="1872"/>
          </w:tcPr>
          <w:p>
            <w:r>
              <w:rPr>
                <w:sz w:val="18"/>
              </w:rPr>
              <w:t>USD 2K-USD 3K</w:t>
            </w:r>
          </w:p>
        </w:tc>
        <w:tc>
          <w:tcPr>
            <w:tcW w:type="dxa" w:w="1440"/>
          </w:tcPr>
          <w:p>
            <w:r>
              <w:rPr>
                <w:sz w:val="18"/>
              </w:rPr>
              <w:t>Tier 2-3</w:t>
            </w:r>
          </w:p>
        </w:tc>
      </w:tr>
      <w:tr>
        <w:tc>
          <w:tcPr>
            <w:tcW w:type="dxa" w:w="3168"/>
          </w:tcPr>
          <w:p>
            <w:r>
              <w:rPr>
                <w:sz w:val="18"/>
              </w:rPr>
              <w:t>Performance Intelligence and Learning Operator</w:t>
            </w:r>
          </w:p>
        </w:tc>
        <w:tc>
          <w:tcPr>
            <w:tcW w:type="dxa" w:w="1728"/>
          </w:tcPr>
          <w:p>
            <w:r>
              <w:rPr>
                <w:sz w:val="18"/>
              </w:rPr>
              <w:t>Continuous Improvement</w:t>
            </w:r>
          </w:p>
        </w:tc>
        <w:tc>
          <w:tcPr>
            <w:tcW w:type="dxa" w:w="1152"/>
          </w:tcPr>
          <w:p>
            <w:r>
              <w:rPr>
                <w:sz w:val="18"/>
              </w:rPr>
              <w:t>90 days</w:t>
            </w:r>
          </w:p>
        </w:tc>
        <w:tc>
          <w:tcPr>
            <w:tcW w:type="dxa" w:w="1872"/>
          </w:tcPr>
          <w:p>
            <w:r>
              <w:rPr>
                <w:sz w:val="18"/>
              </w:rPr>
              <w:t>USD 1K-USD 1.5K</w:t>
            </w:r>
          </w:p>
        </w:tc>
        <w:tc>
          <w:tcPr>
            <w:tcW w:type="dxa" w:w="1440"/>
          </w:tcPr>
          <w:p>
            <w:r>
              <w:rPr>
                <w:sz w:val="18"/>
              </w:rPr>
              <w:t>Tier 1-2</w:t>
            </w:r>
          </w:p>
        </w:tc>
      </w:tr>
      <w:tr>
        <w:tc>
          <w:tcPr>
            <w:tcW w:type="dxa" w:w="3168"/>
          </w:tcPr>
          <w:p>
            <w:r>
              <w:rPr>
                <w:sz w:val="18"/>
              </w:rPr>
              <w:t>Risk Escalation Leadership Track</w:t>
            </w:r>
          </w:p>
        </w:tc>
        <w:tc>
          <w:tcPr>
            <w:tcW w:type="dxa" w:w="1728"/>
          </w:tcPr>
          <w:p>
            <w:r>
              <w:rPr>
                <w:sz w:val="18"/>
              </w:rPr>
              <w:t>Leadership</w:t>
            </w:r>
          </w:p>
        </w:tc>
        <w:tc>
          <w:tcPr>
            <w:tcW w:type="dxa" w:w="1152"/>
          </w:tcPr>
          <w:p>
            <w:r>
              <w:rPr>
                <w:sz w:val="18"/>
              </w:rPr>
              <w:t>180 days</w:t>
            </w:r>
          </w:p>
        </w:tc>
        <w:tc>
          <w:tcPr>
            <w:tcW w:type="dxa" w:w="1872"/>
          </w:tcPr>
          <w:p>
            <w:r>
              <w:rPr>
                <w:sz w:val="18"/>
              </w:rPr>
              <w:t>USD 5K-USD 10K</w:t>
            </w:r>
          </w:p>
        </w:tc>
        <w:tc>
          <w:tcPr>
            <w:tcW w:type="dxa" w:w="1440"/>
          </w:tcPr>
          <w:p>
            <w:r>
              <w:rPr>
                <w:sz w:val="18"/>
              </w:rPr>
              <w:t>Tier 4-5</w:t>
            </w:r>
          </w:p>
        </w:tc>
      </w:tr>
    </w:tbl>
    <w:p/>
    <w:p>
      <w:pPr>
        <w:pStyle w:val="Heading2"/>
      </w:pPr>
      <w:r>
        <w:rPr>
          <w:color w:val="000000"/>
        </w:rPr>
        <w:t>Six-Tier Operator Compensation Structure</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008"/>
          </w:tcPr>
          <w:p>
            <w:r>
              <w:rPr>
                <w:b/>
                <w:sz w:val="18"/>
              </w:rPr>
              <w:t>Tier</w:t>
            </w:r>
          </w:p>
        </w:tc>
        <w:tc>
          <w:tcPr>
            <w:tcW w:type="dxa" w:w="1728"/>
          </w:tcPr>
          <w:p>
            <w:r>
              <w:rPr>
                <w:b/>
                <w:sz w:val="18"/>
              </w:rPr>
              <w:t>Title</w:t>
            </w:r>
          </w:p>
        </w:tc>
        <w:tc>
          <w:tcPr>
            <w:tcW w:type="dxa" w:w="1872"/>
          </w:tcPr>
          <w:p>
            <w:r>
              <w:rPr>
                <w:b/>
                <w:sz w:val="18"/>
              </w:rPr>
              <w:t>Monthly Base</w:t>
            </w:r>
          </w:p>
        </w:tc>
        <w:tc>
          <w:tcPr>
            <w:tcW w:type="dxa" w:w="1872"/>
          </w:tcPr>
          <w:p>
            <w:r>
              <w:rPr>
                <w:b/>
                <w:sz w:val="18"/>
              </w:rPr>
              <w:t>Per-Unit</w:t>
            </w:r>
          </w:p>
        </w:tc>
        <w:tc>
          <w:tcPr>
            <w:tcW w:type="dxa" w:w="1440"/>
          </w:tcPr>
          <w:p>
            <w:r>
              <w:rPr>
                <w:b/>
                <w:sz w:val="18"/>
              </w:rPr>
              <w:t>Capital ROI</w:t>
            </w:r>
          </w:p>
        </w:tc>
        <w:tc>
          <w:tcPr>
            <w:tcW w:type="dxa" w:w="1440"/>
          </w:tcPr>
          <w:p>
            <w:r>
              <w:rPr>
                <w:b/>
                <w:sz w:val="18"/>
              </w:rPr>
              <w:t>Equity</w:t>
            </w:r>
          </w:p>
        </w:tc>
      </w:tr>
      <w:tr>
        <w:tc>
          <w:tcPr>
            <w:tcW w:type="dxa" w:w="1008"/>
          </w:tcPr>
          <w:p>
            <w:r>
              <w:rPr>
                <w:sz w:val="18"/>
              </w:rPr>
              <w:t>Tier 0</w:t>
            </w:r>
          </w:p>
        </w:tc>
        <w:tc>
          <w:tcPr>
            <w:tcW w:type="dxa" w:w="1728"/>
          </w:tcPr>
          <w:p>
            <w:r>
              <w:rPr>
                <w:sz w:val="18"/>
              </w:rPr>
              <w:t>Observer</w:t>
            </w:r>
          </w:p>
        </w:tc>
        <w:tc>
          <w:tcPr>
            <w:tcW w:type="dxa" w:w="1872"/>
          </w:tcPr>
          <w:p>
            <w:r>
              <w:rPr>
                <w:sz w:val="18"/>
              </w:rPr>
              <w:t>USD 0</w:t>
            </w:r>
          </w:p>
        </w:tc>
        <w:tc>
          <w:tcPr>
            <w:tcW w:type="dxa" w:w="1872"/>
          </w:tcPr>
          <w:p>
            <w:r>
              <w:rPr>
                <w:sz w:val="18"/>
              </w:rPr>
              <w:t>None</w:t>
            </w:r>
          </w:p>
        </w:tc>
        <w:tc>
          <w:tcPr>
            <w:tcW w:type="dxa" w:w="1440"/>
          </w:tcPr>
          <w:p>
            <w:r>
              <w:rPr>
                <w:sz w:val="18"/>
              </w:rPr>
              <w:t>None</w:t>
            </w:r>
          </w:p>
        </w:tc>
        <w:tc>
          <w:tcPr>
            <w:tcW w:type="dxa" w:w="1440"/>
          </w:tcPr>
          <w:p>
            <w:r>
              <w:rPr>
                <w:sz w:val="18"/>
              </w:rPr>
              <w:t>None</w:t>
            </w:r>
          </w:p>
        </w:tc>
      </w:tr>
      <w:tr>
        <w:tc>
          <w:tcPr>
            <w:tcW w:type="dxa" w:w="1008"/>
          </w:tcPr>
          <w:p>
            <w:r>
              <w:rPr>
                <w:sz w:val="18"/>
              </w:rPr>
              <w:t>Tier 1</w:t>
            </w:r>
          </w:p>
        </w:tc>
        <w:tc>
          <w:tcPr>
            <w:tcW w:type="dxa" w:w="1728"/>
          </w:tcPr>
          <w:p>
            <w:r>
              <w:rPr>
                <w:sz w:val="18"/>
              </w:rPr>
              <w:t>Assisted</w:t>
            </w:r>
          </w:p>
        </w:tc>
        <w:tc>
          <w:tcPr>
            <w:tcW w:type="dxa" w:w="1872"/>
          </w:tcPr>
          <w:p>
            <w:r>
              <w:rPr>
                <w:sz w:val="18"/>
              </w:rPr>
              <w:t>USD 1.2K-USD 2K</w:t>
            </w:r>
          </w:p>
        </w:tc>
        <w:tc>
          <w:tcPr>
            <w:tcW w:type="dxa" w:w="1872"/>
          </w:tcPr>
          <w:p>
            <w:r>
              <w:rPr>
                <w:sz w:val="18"/>
              </w:rPr>
              <w:t>USD 0.30-USD 0.60</w:t>
            </w:r>
          </w:p>
        </w:tc>
        <w:tc>
          <w:tcPr>
            <w:tcW w:type="dxa" w:w="1440"/>
          </w:tcPr>
          <w:p>
            <w:r>
              <w:rPr>
                <w:sz w:val="18"/>
              </w:rPr>
              <w:t>None</w:t>
            </w:r>
          </w:p>
        </w:tc>
        <w:tc>
          <w:tcPr>
            <w:tcW w:type="dxa" w:w="1440"/>
          </w:tcPr>
          <w:p>
            <w:r>
              <w:rPr>
                <w:sz w:val="18"/>
              </w:rPr>
              <w:t>None</w:t>
            </w:r>
          </w:p>
        </w:tc>
      </w:tr>
      <w:tr>
        <w:tc>
          <w:tcPr>
            <w:tcW w:type="dxa" w:w="1008"/>
          </w:tcPr>
          <w:p>
            <w:r>
              <w:rPr>
                <w:sz w:val="18"/>
              </w:rPr>
              <w:t>Tier 2</w:t>
            </w:r>
          </w:p>
        </w:tc>
        <w:tc>
          <w:tcPr>
            <w:tcW w:type="dxa" w:w="1728"/>
          </w:tcPr>
          <w:p>
            <w:r>
              <w:rPr>
                <w:sz w:val="18"/>
              </w:rPr>
              <w:t>Bounded</w:t>
            </w:r>
          </w:p>
        </w:tc>
        <w:tc>
          <w:tcPr>
            <w:tcW w:type="dxa" w:w="1872"/>
          </w:tcPr>
          <w:p>
            <w:r>
              <w:rPr>
                <w:sz w:val="18"/>
              </w:rPr>
              <w:t>USD 1.5K-USD 3K</w:t>
            </w:r>
          </w:p>
        </w:tc>
        <w:tc>
          <w:tcPr>
            <w:tcW w:type="dxa" w:w="1872"/>
          </w:tcPr>
          <w:p>
            <w:r>
              <w:rPr>
                <w:sz w:val="18"/>
              </w:rPr>
              <w:t>USD 0.75-USD 1.50</w:t>
            </w:r>
          </w:p>
        </w:tc>
        <w:tc>
          <w:tcPr>
            <w:tcW w:type="dxa" w:w="1440"/>
          </w:tcPr>
          <w:p>
            <w:r>
              <w:rPr>
                <w:sz w:val="18"/>
              </w:rPr>
              <w:t>None</w:t>
            </w:r>
          </w:p>
        </w:tc>
        <w:tc>
          <w:tcPr>
            <w:tcW w:type="dxa" w:w="1440"/>
          </w:tcPr>
          <w:p>
            <w:r>
              <w:rPr>
                <w:sz w:val="18"/>
              </w:rPr>
              <w:t>None</w:t>
            </w:r>
          </w:p>
        </w:tc>
      </w:tr>
      <w:tr>
        <w:tc>
          <w:tcPr>
            <w:tcW w:type="dxa" w:w="1008"/>
          </w:tcPr>
          <w:p>
            <w:r>
              <w:rPr>
                <w:sz w:val="18"/>
              </w:rPr>
              <w:t>Tier 3</w:t>
            </w:r>
          </w:p>
        </w:tc>
        <w:tc>
          <w:tcPr>
            <w:tcW w:type="dxa" w:w="1728"/>
          </w:tcPr>
          <w:p>
            <w:r>
              <w:rPr>
                <w:sz w:val="18"/>
              </w:rPr>
              <w:t>Autonomous</w:t>
            </w:r>
          </w:p>
        </w:tc>
        <w:tc>
          <w:tcPr>
            <w:tcW w:type="dxa" w:w="1872"/>
          </w:tcPr>
          <w:p>
            <w:r>
              <w:rPr>
                <w:sz w:val="18"/>
              </w:rPr>
              <w:t>USD 3K-USD 6K</w:t>
            </w:r>
          </w:p>
        </w:tc>
        <w:tc>
          <w:tcPr>
            <w:tcW w:type="dxa" w:w="1872"/>
          </w:tcPr>
          <w:p>
            <w:r>
              <w:rPr>
                <w:sz w:val="18"/>
              </w:rPr>
              <w:t>USD 1.50-USD 3.00</w:t>
            </w:r>
          </w:p>
        </w:tc>
        <w:tc>
          <w:tcPr>
            <w:tcW w:type="dxa" w:w="1440"/>
          </w:tcPr>
          <w:p>
            <w:r>
              <w:rPr>
                <w:sz w:val="18"/>
              </w:rPr>
              <w:t>None</w:t>
            </w:r>
          </w:p>
        </w:tc>
        <w:tc>
          <w:tcPr>
            <w:tcW w:type="dxa" w:w="1440"/>
          </w:tcPr>
          <w:p>
            <w:r>
              <w:rPr>
                <w:sz w:val="18"/>
              </w:rPr>
              <w:t>None</w:t>
            </w:r>
          </w:p>
        </w:tc>
      </w:tr>
      <w:tr>
        <w:tc>
          <w:tcPr>
            <w:tcW w:type="dxa" w:w="1008"/>
          </w:tcPr>
          <w:p>
            <w:r>
              <w:rPr>
                <w:sz w:val="18"/>
              </w:rPr>
              <w:t>Tier 4</w:t>
            </w:r>
          </w:p>
        </w:tc>
        <w:tc>
          <w:tcPr>
            <w:tcW w:type="dxa" w:w="1728"/>
          </w:tcPr>
          <w:p>
            <w:r>
              <w:rPr>
                <w:sz w:val="18"/>
              </w:rPr>
              <w:t>Supervisor</w:t>
            </w:r>
          </w:p>
        </w:tc>
        <w:tc>
          <w:tcPr>
            <w:tcW w:type="dxa" w:w="1872"/>
          </w:tcPr>
          <w:p>
            <w:r>
              <w:rPr>
                <w:sz w:val="18"/>
              </w:rPr>
              <w:t>USD 6K-USD 12K+</w:t>
            </w:r>
          </w:p>
        </w:tc>
        <w:tc>
          <w:tcPr>
            <w:tcW w:type="dxa" w:w="1872"/>
          </w:tcPr>
          <w:p>
            <w:r>
              <w:rPr>
                <w:sz w:val="18"/>
              </w:rPr>
              <w:t>Included</w:t>
            </w:r>
          </w:p>
        </w:tc>
        <w:tc>
          <w:tcPr>
            <w:tcW w:type="dxa" w:w="1440"/>
          </w:tcPr>
          <w:p>
            <w:r>
              <w:rPr>
                <w:sz w:val="18"/>
              </w:rPr>
              <w:t>3-8% ROI</w:t>
            </w:r>
          </w:p>
        </w:tc>
        <w:tc>
          <w:tcPr>
            <w:tcW w:type="dxa" w:w="1440"/>
          </w:tcPr>
          <w:p>
            <w:r>
              <w:rPr>
                <w:sz w:val="18"/>
              </w:rPr>
              <w:t>Possible</w:t>
            </w:r>
          </w:p>
        </w:tc>
      </w:tr>
      <w:tr>
        <w:tc>
          <w:tcPr>
            <w:tcW w:type="dxa" w:w="1008"/>
          </w:tcPr>
          <w:p>
            <w:r>
              <w:rPr>
                <w:sz w:val="18"/>
              </w:rPr>
              <w:t>Tier 5</w:t>
            </w:r>
          </w:p>
        </w:tc>
        <w:tc>
          <w:tcPr>
            <w:tcW w:type="dxa" w:w="1728"/>
          </w:tcPr>
          <w:p>
            <w:r>
              <w:rPr>
                <w:sz w:val="18"/>
              </w:rPr>
              <w:t>Capital Authority</w:t>
            </w:r>
          </w:p>
        </w:tc>
        <w:tc>
          <w:tcPr>
            <w:tcW w:type="dxa" w:w="1872"/>
          </w:tcPr>
          <w:p>
            <w:r>
              <w:rPr>
                <w:sz w:val="18"/>
              </w:rPr>
              <w:t>USD 12K-USD 25K+</w:t>
            </w:r>
          </w:p>
        </w:tc>
        <w:tc>
          <w:tcPr>
            <w:tcW w:type="dxa" w:w="1872"/>
          </w:tcPr>
          <w:p>
            <w:r>
              <w:rPr>
                <w:sz w:val="18"/>
              </w:rPr>
              <w:t>Included</w:t>
            </w:r>
          </w:p>
        </w:tc>
        <w:tc>
          <w:tcPr>
            <w:tcW w:type="dxa" w:w="1440"/>
          </w:tcPr>
          <w:p>
            <w:r>
              <w:rPr>
                <w:sz w:val="18"/>
              </w:rPr>
              <w:t>5-15% ROI</w:t>
            </w:r>
          </w:p>
        </w:tc>
        <w:tc>
          <w:tcPr>
            <w:tcW w:type="dxa" w:w="1440"/>
          </w:tcPr>
          <w:p>
            <w:r>
              <w:rPr>
                <w:sz w:val="18"/>
              </w:rPr>
              <w:t>Yes</w:t>
            </w:r>
          </w:p>
        </w:tc>
      </w:tr>
    </w:tbl>
    <w:p/>
    <w:p>
      <w:pPr>
        <w:pStyle w:val="Heading2"/>
      </w:pPr>
      <w:r>
        <w:rPr>
          <w:color w:val="000000"/>
        </w:rPr>
        <w:t>Operator Pipeline Economics</w:t>
      </w:r>
    </w:p>
    <w:p>
      <w:pPr>
        <w:pStyle w:val="ListBullet"/>
      </w:pPr>
      <w:r>
        <w:t>Cohort size: 20-30 participants</w:t>
      </w:r>
    </w:p>
    <w:p>
      <w:pPr>
        <w:pStyle w:val="ListBullet"/>
      </w:pPr>
      <w:r>
        <w:t>Revenue per cohort: USD 30K-USD 105K (tuition) + USD 50K-USD 150K (placement fees)</w:t>
      </w:r>
    </w:p>
    <w:p>
      <w:pPr>
        <w:pStyle w:val="ListBullet"/>
      </w:pPr>
      <w:r>
        <w:t>Placement rate target: 70%+</w:t>
      </w:r>
    </w:p>
    <w:p>
      <w:pPr>
        <w:pStyle w:val="ListBullet"/>
      </w:pPr>
      <w:r>
        <w:t>Revenue per mature operator: USD 30K-USD 100K per quarter</w:t>
      </w:r>
    </w:p>
    <w:p>
      <w:pPr>
        <w:pStyle w:val="ListBullet"/>
      </w:pPr>
      <w:r>
        <w:t>Operator demand: 10x current supply across all verticals</w:t>
      </w:r>
    </w:p>
    <w:p>
      <w:r>
        <w:br w:type="page"/>
      </w:r>
    </w:p>
    <w:p>
      <w:pPr>
        <w:pStyle w:val="Heading1"/>
      </w:pPr>
      <w:r>
        <w:rPr>
          <w:color w:val="000000"/>
        </w:rPr>
        <w:t>PART 11: 100 CHOKEPOINTS AND REVENUE TIERS</w:t>
      </w:r>
    </w:p>
    <w:p>
      <w:r>
        <w:rPr>
          <w:b w:val="0"/>
          <w:i w:val="0"/>
        </w:rPr>
        <w:t>The ecosystem identifies 100 monetizable chokepoints -- critical junctions where human decisions, AI actions, and institutional requirements converge. These are organized into 5 revenue tiers based on speed-to-close and deal size.</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440"/>
          </w:tcPr>
          <w:p>
            <w:r>
              <w:rPr>
                <w:b/>
                <w:sz w:val="18"/>
              </w:rPr>
              <w:t>Tier</w:t>
            </w:r>
          </w:p>
        </w:tc>
        <w:tc>
          <w:tcPr>
            <w:tcW w:type="dxa" w:w="1440"/>
          </w:tcPr>
          <w:p>
            <w:r>
              <w:rPr>
                <w:b/>
                <w:sz w:val="18"/>
              </w:rPr>
              <w:t>Chokepoint Range</w:t>
            </w:r>
          </w:p>
        </w:tc>
        <w:tc>
          <w:tcPr>
            <w:tcW w:type="dxa" w:w="1728"/>
          </w:tcPr>
          <w:p>
            <w:r>
              <w:rPr>
                <w:b/>
                <w:sz w:val="18"/>
              </w:rPr>
              <w:t>Deal Size</w:t>
            </w:r>
          </w:p>
        </w:tc>
        <w:tc>
          <w:tcPr>
            <w:tcW w:type="dxa" w:w="1440"/>
          </w:tcPr>
          <w:p>
            <w:r>
              <w:rPr>
                <w:b/>
                <w:sz w:val="18"/>
              </w:rPr>
              <w:t>Sales Cycle</w:t>
            </w:r>
          </w:p>
        </w:tc>
        <w:tc>
          <w:tcPr>
            <w:tcW w:type="dxa" w:w="3312"/>
          </w:tcPr>
          <w:p>
            <w:r>
              <w:rPr>
                <w:b/>
                <w:sz w:val="18"/>
              </w:rPr>
              <w:t>Examples</w:t>
            </w:r>
          </w:p>
        </w:tc>
      </w:tr>
      <w:tr>
        <w:tc>
          <w:tcPr>
            <w:tcW w:type="dxa" w:w="1440"/>
          </w:tcPr>
          <w:p>
            <w:r>
              <w:rPr>
                <w:sz w:val="18"/>
              </w:rPr>
              <w:t>Tier 1: Immediate</w:t>
            </w:r>
          </w:p>
        </w:tc>
        <w:tc>
          <w:tcPr>
            <w:tcW w:type="dxa" w:w="1440"/>
          </w:tcPr>
          <w:p>
            <w:r>
              <w:rPr>
                <w:sz w:val="18"/>
              </w:rPr>
              <w:t>1-20</w:t>
            </w:r>
          </w:p>
        </w:tc>
        <w:tc>
          <w:tcPr>
            <w:tcW w:type="dxa" w:w="1728"/>
          </w:tcPr>
          <w:p>
            <w:r>
              <w:rPr>
                <w:sz w:val="18"/>
              </w:rPr>
              <w:t>USD 5K-USD 50K</w:t>
            </w:r>
          </w:p>
        </w:tc>
        <w:tc>
          <w:tcPr>
            <w:tcW w:type="dxa" w:w="1440"/>
          </w:tcPr>
          <w:p>
            <w:r>
              <w:rPr>
                <w:sz w:val="18"/>
              </w:rPr>
              <w:t>7-30 days</w:t>
            </w:r>
          </w:p>
        </w:tc>
        <w:tc>
          <w:tcPr>
            <w:tcW w:type="dxa" w:w="3312"/>
          </w:tcPr>
          <w:p>
            <w:r>
              <w:rPr>
                <w:sz w:val="18"/>
              </w:rPr>
              <w:t>Billing audit triggers, compliance gap alerts, operator certification</w:t>
            </w:r>
          </w:p>
        </w:tc>
      </w:tr>
      <w:tr>
        <w:tc>
          <w:tcPr>
            <w:tcW w:type="dxa" w:w="1440"/>
          </w:tcPr>
          <w:p>
            <w:r>
              <w:rPr>
                <w:sz w:val="18"/>
              </w:rPr>
              <w:t>Tier 2: Quick Win</w:t>
            </w:r>
          </w:p>
        </w:tc>
        <w:tc>
          <w:tcPr>
            <w:tcW w:type="dxa" w:w="1440"/>
          </w:tcPr>
          <w:p>
            <w:r>
              <w:rPr>
                <w:sz w:val="18"/>
              </w:rPr>
              <w:t>21-40</w:t>
            </w:r>
          </w:p>
        </w:tc>
        <w:tc>
          <w:tcPr>
            <w:tcW w:type="dxa" w:w="1728"/>
          </w:tcPr>
          <w:p>
            <w:r>
              <w:rPr>
                <w:sz w:val="18"/>
              </w:rPr>
              <w:t>USD 25K-USD 150K</w:t>
            </w:r>
          </w:p>
        </w:tc>
        <w:tc>
          <w:tcPr>
            <w:tcW w:type="dxa" w:w="1440"/>
          </w:tcPr>
          <w:p>
            <w:r>
              <w:rPr>
                <w:sz w:val="18"/>
              </w:rPr>
              <w:t>30-60 days</w:t>
            </w:r>
          </w:p>
        </w:tc>
        <w:tc>
          <w:tcPr>
            <w:tcW w:type="dxa" w:w="3312"/>
          </w:tcPr>
          <w:p>
            <w:r>
              <w:rPr>
                <w:sz w:val="18"/>
              </w:rPr>
              <w:t>Risk assessment engagements, governance gap analysis, training cohorts</w:t>
            </w:r>
          </w:p>
        </w:tc>
      </w:tr>
      <w:tr>
        <w:tc>
          <w:tcPr>
            <w:tcW w:type="dxa" w:w="1440"/>
          </w:tcPr>
          <w:p>
            <w:r>
              <w:rPr>
                <w:sz w:val="18"/>
              </w:rPr>
              <w:t>Tier 3: Enterprise</w:t>
            </w:r>
          </w:p>
        </w:tc>
        <w:tc>
          <w:tcPr>
            <w:tcW w:type="dxa" w:w="1440"/>
          </w:tcPr>
          <w:p>
            <w:r>
              <w:rPr>
                <w:sz w:val="18"/>
              </w:rPr>
              <w:t>41-60</w:t>
            </w:r>
          </w:p>
        </w:tc>
        <w:tc>
          <w:tcPr>
            <w:tcW w:type="dxa" w:w="1728"/>
          </w:tcPr>
          <w:p>
            <w:r>
              <w:rPr>
                <w:sz w:val="18"/>
              </w:rPr>
              <w:t>USD 100K-USD 500K</w:t>
            </w:r>
          </w:p>
        </w:tc>
        <w:tc>
          <w:tcPr>
            <w:tcW w:type="dxa" w:w="1440"/>
          </w:tcPr>
          <w:p>
            <w:r>
              <w:rPr>
                <w:sz w:val="18"/>
              </w:rPr>
              <w:t>60-120 days</w:t>
            </w:r>
          </w:p>
        </w:tc>
        <w:tc>
          <w:tcPr>
            <w:tcW w:type="dxa" w:w="3312"/>
          </w:tcPr>
          <w:p>
            <w:r>
              <w:rPr>
                <w:sz w:val="18"/>
              </w:rPr>
              <w:t>Platform subscriptions, sprint deployments, framework licensing</w:t>
            </w:r>
          </w:p>
        </w:tc>
      </w:tr>
      <w:tr>
        <w:tc>
          <w:tcPr>
            <w:tcW w:type="dxa" w:w="1440"/>
          </w:tcPr>
          <w:p>
            <w:r>
              <w:rPr>
                <w:sz w:val="18"/>
              </w:rPr>
              <w:t>Tier 4: Strategic</w:t>
            </w:r>
          </w:p>
        </w:tc>
        <w:tc>
          <w:tcPr>
            <w:tcW w:type="dxa" w:w="1440"/>
          </w:tcPr>
          <w:p>
            <w:r>
              <w:rPr>
                <w:sz w:val="18"/>
              </w:rPr>
              <w:t>61-80</w:t>
            </w:r>
          </w:p>
        </w:tc>
        <w:tc>
          <w:tcPr>
            <w:tcW w:type="dxa" w:w="1728"/>
          </w:tcPr>
          <w:p>
            <w:r>
              <w:rPr>
                <w:sz w:val="18"/>
              </w:rPr>
              <w:t>USD 250K-USD 2M</w:t>
            </w:r>
          </w:p>
        </w:tc>
        <w:tc>
          <w:tcPr>
            <w:tcW w:type="dxa" w:w="1440"/>
          </w:tcPr>
          <w:p>
            <w:r>
              <w:rPr>
                <w:sz w:val="18"/>
              </w:rPr>
              <w:t>90-180 days</w:t>
            </w:r>
          </w:p>
        </w:tc>
        <w:tc>
          <w:tcPr>
            <w:tcW w:type="dxa" w:w="3312"/>
          </w:tcPr>
          <w:p>
            <w:r>
              <w:rPr>
                <w:sz w:val="18"/>
              </w:rPr>
              <w:t>Multi-year governance contracts, sovereign deployments, insurance products</w:t>
            </w:r>
          </w:p>
        </w:tc>
      </w:tr>
      <w:tr>
        <w:tc>
          <w:tcPr>
            <w:tcW w:type="dxa" w:w="1440"/>
          </w:tcPr>
          <w:p>
            <w:r>
              <w:rPr>
                <w:sz w:val="18"/>
              </w:rPr>
              <w:t>Tier 5: Institutional</w:t>
            </w:r>
          </w:p>
        </w:tc>
        <w:tc>
          <w:tcPr>
            <w:tcW w:type="dxa" w:w="1440"/>
          </w:tcPr>
          <w:p>
            <w:r>
              <w:rPr>
                <w:sz w:val="18"/>
              </w:rPr>
              <w:t>81-100</w:t>
            </w:r>
          </w:p>
        </w:tc>
        <w:tc>
          <w:tcPr>
            <w:tcW w:type="dxa" w:w="1728"/>
          </w:tcPr>
          <w:p>
            <w:r>
              <w:rPr>
                <w:sz w:val="18"/>
              </w:rPr>
              <w:t>USD 1M-USD 100M+</w:t>
            </w:r>
          </w:p>
        </w:tc>
        <w:tc>
          <w:tcPr>
            <w:tcW w:type="dxa" w:w="1440"/>
          </w:tcPr>
          <w:p>
            <w:r>
              <w:rPr>
                <w:sz w:val="18"/>
              </w:rPr>
              <w:t>6-24 months</w:t>
            </w:r>
          </w:p>
        </w:tc>
        <w:tc>
          <w:tcPr>
            <w:tcW w:type="dxa" w:w="3312"/>
          </w:tcPr>
          <w:p>
            <w:r>
              <w:rPr>
                <w:sz w:val="18"/>
              </w:rPr>
              <w:t>National frameworks, ORF Protocol licensing, global registry operations</w:t>
            </w:r>
          </w:p>
        </w:tc>
      </w:tr>
    </w:tbl>
    <w:p/>
    <w:p>
      <w:r>
        <w:rPr>
          <w:b/>
          <w:i w:val="0"/>
        </w:rPr>
        <w:t>Chokepoint Strategy:</w:t>
      </w:r>
    </w:p>
    <w:p>
      <w:pPr>
        <w:pStyle w:val="ListBullet"/>
      </w:pPr>
      <w:r>
        <w:t>Start with Tier 1-2 chokepoints for immediate cash flow.</w:t>
      </w:r>
    </w:p>
    <w:p>
      <w:pPr>
        <w:pStyle w:val="ListBullet"/>
      </w:pPr>
      <w:r>
        <w:t>Use Tier 1-2 relationships to identify and qualify Tier 3-4 opportunities.</w:t>
      </w:r>
    </w:p>
    <w:p>
      <w:pPr>
        <w:pStyle w:val="ListBullet"/>
      </w:pPr>
      <w:r>
        <w:t>Tier 5 chokepoints are not sold; they are created by the weight of Tiers 1-4 adoption.</w:t>
      </w:r>
    </w:p>
    <w:p>
      <w:pPr>
        <w:pStyle w:val="ListBullet"/>
      </w:pPr>
      <w:r>
        <w:t>Every chokepoint has a named buyer, a quantifiable pain point, and a defined kill criteria.</w:t>
      </w:r>
    </w:p>
    <w:p>
      <w:pPr>
        <w:pStyle w:val="ListBullet"/>
      </w:pPr>
      <w:r>
        <w:t>Chokepoints compound: closing one creates access to 2-3 adjacent chokepoints.</w:t>
      </w:r>
    </w:p>
    <w:p>
      <w:r>
        <w:br w:type="page"/>
      </w:r>
    </w:p>
    <w:p>
      <w:pPr>
        <w:pStyle w:val="Heading1"/>
      </w:pPr>
      <w:r>
        <w:rPr>
          <w:color w:val="000000"/>
        </w:rPr>
        <w:t>PART 12: FRAGILITY CODEX - 1,300+ RISK PRODUCTS</w:t>
      </w:r>
    </w:p>
    <w:p>
      <w:r>
        <w:rPr>
          <w:b w:val="0"/>
          <w:i w:val="0"/>
        </w:rPr>
        <w:t>The Fragility Codex maps 130+ industry domains against 10 risk product categories, generating 1,300+ discrete risk product opportunities. Each intersection represents a sellable risk assessment, insurance product, or governance tool.</w:t>
      </w:r>
    </w:p>
    <w:p>
      <w:pPr>
        <w:pStyle w:val="Heading2"/>
      </w:pPr>
      <w:r>
        <w:rPr>
          <w:color w:val="000000"/>
        </w:rPr>
        <w:t>10 Risk Product Categories</w:t>
      </w:r>
    </w:p>
    <w:tbl>
      <w:tblPr>
        <w:tblStyle w:val="LightGrid-Accent1"/>
        <w:tblW w:type="auto" w:w="0"/>
        <w:jc w:val="left"/>
        <w:tblLook w:firstColumn="1" w:firstRow="1" w:lastColumn="0" w:lastRow="0" w:noHBand="0" w:noVBand="1" w:val="04A0"/>
      </w:tblPr>
      <w:tblGrid>
        <w:gridCol w:w="3120"/>
        <w:gridCol w:w="3120"/>
        <w:gridCol w:w="3120"/>
      </w:tblGrid>
      <w:tr>
        <w:tc>
          <w:tcPr>
            <w:tcW w:type="dxa" w:w="576"/>
          </w:tcPr>
          <w:p>
            <w:r>
              <w:rPr>
                <w:b/>
                <w:sz w:val="18"/>
              </w:rPr>
              <w:t>No.</w:t>
            </w:r>
          </w:p>
        </w:tc>
        <w:tc>
          <w:tcPr>
            <w:tcW w:type="dxa" w:w="2880"/>
          </w:tcPr>
          <w:p>
            <w:r>
              <w:rPr>
                <w:b/>
                <w:sz w:val="18"/>
              </w:rPr>
              <w:t>Category</w:t>
            </w:r>
          </w:p>
        </w:tc>
        <w:tc>
          <w:tcPr>
            <w:tcW w:type="dxa" w:w="5904"/>
          </w:tcPr>
          <w:p>
            <w:r>
              <w:rPr>
                <w:b/>
                <w:sz w:val="18"/>
              </w:rPr>
              <w:t>Description</w:t>
            </w:r>
          </w:p>
        </w:tc>
      </w:tr>
      <w:tr>
        <w:tc>
          <w:tcPr>
            <w:tcW w:type="dxa" w:w="576"/>
          </w:tcPr>
          <w:p>
            <w:r>
              <w:rPr>
                <w:sz w:val="18"/>
              </w:rPr>
              <w:t>1</w:t>
            </w:r>
          </w:p>
        </w:tc>
        <w:tc>
          <w:tcPr>
            <w:tcW w:type="dxa" w:w="2880"/>
          </w:tcPr>
          <w:p>
            <w:r>
              <w:rPr>
                <w:sz w:val="18"/>
              </w:rPr>
              <w:t>Decision Liability Mapping</w:t>
            </w:r>
          </w:p>
        </w:tc>
        <w:tc>
          <w:tcPr>
            <w:tcW w:type="dxa" w:w="5904"/>
          </w:tcPr>
          <w:p>
            <w:r>
              <w:rPr>
                <w:sz w:val="18"/>
              </w:rPr>
              <w:t>Map all AI-influenced decisions to human liability bearers</w:t>
            </w:r>
          </w:p>
        </w:tc>
      </w:tr>
      <w:tr>
        <w:tc>
          <w:tcPr>
            <w:tcW w:type="dxa" w:w="576"/>
          </w:tcPr>
          <w:p>
            <w:r>
              <w:rPr>
                <w:sz w:val="18"/>
              </w:rPr>
              <w:t>2</w:t>
            </w:r>
          </w:p>
        </w:tc>
        <w:tc>
          <w:tcPr>
            <w:tcW w:type="dxa" w:w="2880"/>
          </w:tcPr>
          <w:p>
            <w:r>
              <w:rPr>
                <w:sz w:val="18"/>
              </w:rPr>
              <w:t>Governance Gap Assessment</w:t>
            </w:r>
          </w:p>
        </w:tc>
        <w:tc>
          <w:tcPr>
            <w:tcW w:type="dxa" w:w="5904"/>
          </w:tcPr>
          <w:p>
            <w:r>
              <w:rPr>
                <w:sz w:val="18"/>
              </w:rPr>
              <w:t>Identify missing governance infrastructure</w:t>
            </w:r>
          </w:p>
        </w:tc>
      </w:tr>
      <w:tr>
        <w:tc>
          <w:tcPr>
            <w:tcW w:type="dxa" w:w="576"/>
          </w:tcPr>
          <w:p>
            <w:r>
              <w:rPr>
                <w:sz w:val="18"/>
              </w:rPr>
              <w:t>3</w:t>
            </w:r>
          </w:p>
        </w:tc>
        <w:tc>
          <w:tcPr>
            <w:tcW w:type="dxa" w:w="2880"/>
          </w:tcPr>
          <w:p>
            <w:r>
              <w:rPr>
                <w:sz w:val="18"/>
              </w:rPr>
              <w:t>Compliance Exposure Audit</w:t>
            </w:r>
          </w:p>
        </w:tc>
        <w:tc>
          <w:tcPr>
            <w:tcW w:type="dxa" w:w="5904"/>
          </w:tcPr>
          <w:p>
            <w:r>
              <w:rPr>
                <w:sz w:val="18"/>
              </w:rPr>
              <w:t>Quantify regulatory risk from AI operations</w:t>
            </w:r>
          </w:p>
        </w:tc>
      </w:tr>
      <w:tr>
        <w:tc>
          <w:tcPr>
            <w:tcW w:type="dxa" w:w="576"/>
          </w:tcPr>
          <w:p>
            <w:r>
              <w:rPr>
                <w:sz w:val="18"/>
              </w:rPr>
              <w:t>4</w:t>
            </w:r>
          </w:p>
        </w:tc>
        <w:tc>
          <w:tcPr>
            <w:tcW w:type="dxa" w:w="2880"/>
          </w:tcPr>
          <w:p>
            <w:r>
              <w:rPr>
                <w:sz w:val="18"/>
              </w:rPr>
              <w:t>Operational Fragility Index</w:t>
            </w:r>
          </w:p>
        </w:tc>
        <w:tc>
          <w:tcPr>
            <w:tcW w:type="dxa" w:w="5904"/>
          </w:tcPr>
          <w:p>
            <w:r>
              <w:rPr>
                <w:sz w:val="18"/>
              </w:rPr>
              <w:t>Measure system brittleness and failure probability</w:t>
            </w:r>
          </w:p>
        </w:tc>
      </w:tr>
      <w:tr>
        <w:tc>
          <w:tcPr>
            <w:tcW w:type="dxa" w:w="576"/>
          </w:tcPr>
          <w:p>
            <w:r>
              <w:rPr>
                <w:sz w:val="18"/>
              </w:rPr>
              <w:t>5</w:t>
            </w:r>
          </w:p>
        </w:tc>
        <w:tc>
          <w:tcPr>
            <w:tcW w:type="dxa" w:w="2880"/>
          </w:tcPr>
          <w:p>
            <w:r>
              <w:rPr>
                <w:sz w:val="18"/>
              </w:rPr>
              <w:t>Data Governance Risk Score</w:t>
            </w:r>
          </w:p>
        </w:tc>
        <w:tc>
          <w:tcPr>
            <w:tcW w:type="dxa" w:w="5904"/>
          </w:tcPr>
          <w:p>
            <w:r>
              <w:rPr>
                <w:sz w:val="18"/>
              </w:rPr>
              <w:t>Assess data handling, custody, and liability</w:t>
            </w:r>
          </w:p>
        </w:tc>
      </w:tr>
      <w:tr>
        <w:tc>
          <w:tcPr>
            <w:tcW w:type="dxa" w:w="576"/>
          </w:tcPr>
          <w:p>
            <w:r>
              <w:rPr>
                <w:sz w:val="18"/>
              </w:rPr>
              <w:t>6</w:t>
            </w:r>
          </w:p>
        </w:tc>
        <w:tc>
          <w:tcPr>
            <w:tcW w:type="dxa" w:w="2880"/>
          </w:tcPr>
          <w:p>
            <w:r>
              <w:rPr>
                <w:sz w:val="18"/>
              </w:rPr>
              <w:t>Insurance Gap Analysis</w:t>
            </w:r>
          </w:p>
        </w:tc>
        <w:tc>
          <w:tcPr>
            <w:tcW w:type="dxa" w:w="5904"/>
          </w:tcPr>
          <w:p>
            <w:r>
              <w:rPr>
                <w:sz w:val="18"/>
              </w:rPr>
              <w:t>Identify uninsured AI decision risks</w:t>
            </w:r>
          </w:p>
        </w:tc>
      </w:tr>
      <w:tr>
        <w:tc>
          <w:tcPr>
            <w:tcW w:type="dxa" w:w="576"/>
          </w:tcPr>
          <w:p>
            <w:r>
              <w:rPr>
                <w:sz w:val="18"/>
              </w:rPr>
              <w:t>7</w:t>
            </w:r>
          </w:p>
        </w:tc>
        <w:tc>
          <w:tcPr>
            <w:tcW w:type="dxa" w:w="2880"/>
          </w:tcPr>
          <w:p>
            <w:r>
              <w:rPr>
                <w:sz w:val="18"/>
              </w:rPr>
              <w:t>Vendor Lock-in Assessment</w:t>
            </w:r>
          </w:p>
        </w:tc>
        <w:tc>
          <w:tcPr>
            <w:tcW w:type="dxa" w:w="5904"/>
          </w:tcPr>
          <w:p>
            <w:r>
              <w:rPr>
                <w:sz w:val="18"/>
              </w:rPr>
              <w:t>Quantify dependency on single AI providers</w:t>
            </w:r>
          </w:p>
        </w:tc>
      </w:tr>
      <w:tr>
        <w:tc>
          <w:tcPr>
            <w:tcW w:type="dxa" w:w="576"/>
          </w:tcPr>
          <w:p>
            <w:r>
              <w:rPr>
                <w:sz w:val="18"/>
              </w:rPr>
              <w:t>8</w:t>
            </w:r>
          </w:p>
        </w:tc>
        <w:tc>
          <w:tcPr>
            <w:tcW w:type="dxa" w:w="2880"/>
          </w:tcPr>
          <w:p>
            <w:r>
              <w:rPr>
                <w:sz w:val="18"/>
              </w:rPr>
              <w:t>Talent Pipeline Risk</w:t>
            </w:r>
          </w:p>
        </w:tc>
        <w:tc>
          <w:tcPr>
            <w:tcW w:type="dxa" w:w="5904"/>
          </w:tcPr>
          <w:p>
            <w:r>
              <w:rPr>
                <w:sz w:val="18"/>
              </w:rPr>
              <w:t>Assess operator shortage and skill gap exposure</w:t>
            </w:r>
          </w:p>
        </w:tc>
      </w:tr>
      <w:tr>
        <w:tc>
          <w:tcPr>
            <w:tcW w:type="dxa" w:w="576"/>
          </w:tcPr>
          <w:p>
            <w:r>
              <w:rPr>
                <w:sz w:val="18"/>
              </w:rPr>
              <w:t>9</w:t>
            </w:r>
          </w:p>
        </w:tc>
        <w:tc>
          <w:tcPr>
            <w:tcW w:type="dxa" w:w="2880"/>
          </w:tcPr>
          <w:p>
            <w:r>
              <w:rPr>
                <w:sz w:val="18"/>
              </w:rPr>
              <w:t>Regulatory Change Exposure</w:t>
            </w:r>
          </w:p>
        </w:tc>
        <w:tc>
          <w:tcPr>
            <w:tcW w:type="dxa" w:w="5904"/>
          </w:tcPr>
          <w:p>
            <w:r>
              <w:rPr>
                <w:sz w:val="18"/>
              </w:rPr>
              <w:t>Model impact of upcoming regulatory changes</w:t>
            </w:r>
          </w:p>
        </w:tc>
      </w:tr>
      <w:tr>
        <w:tc>
          <w:tcPr>
            <w:tcW w:type="dxa" w:w="576"/>
          </w:tcPr>
          <w:p>
            <w:r>
              <w:rPr>
                <w:sz w:val="18"/>
              </w:rPr>
              <w:t>10</w:t>
            </w:r>
          </w:p>
        </w:tc>
        <w:tc>
          <w:tcPr>
            <w:tcW w:type="dxa" w:w="2880"/>
          </w:tcPr>
          <w:p>
            <w:r>
              <w:rPr>
                <w:sz w:val="18"/>
              </w:rPr>
              <w:t>Systemic Risk Contribution</w:t>
            </w:r>
          </w:p>
        </w:tc>
        <w:tc>
          <w:tcPr>
            <w:tcW w:type="dxa" w:w="5904"/>
          </w:tcPr>
          <w:p>
            <w:r>
              <w:rPr>
                <w:sz w:val="18"/>
              </w:rPr>
              <w:t>Measure entity contribution to sector-wide fragility</w:t>
            </w:r>
          </w:p>
        </w:tc>
      </w:tr>
    </w:tbl>
    <w:p/>
    <w:p>
      <w:pPr>
        <w:pStyle w:val="Heading2"/>
      </w:pPr>
      <w:r>
        <w:rPr>
          <w:color w:val="000000"/>
        </w:rPr>
        <w:t>Sample Domain Coverage (130+ Domains)</w:t>
      </w:r>
    </w:p>
    <w:p>
      <w:pPr>
        <w:pStyle w:val="ListBullet"/>
      </w:pPr>
      <w:r>
        <w:t>Financial Services: Banking, Insurance, Asset Management, Payments, Lending, Trading</w:t>
      </w:r>
    </w:p>
    <w:p>
      <w:pPr>
        <w:pStyle w:val="ListBullet"/>
      </w:pPr>
      <w:r>
        <w:t>Healthcare: Hospitals, Pharma, Diagnostics, Telemedicine, Medical Devices, Clinical Trials</w:t>
      </w:r>
    </w:p>
    <w:p>
      <w:pPr>
        <w:pStyle w:val="ListBullet"/>
      </w:pPr>
      <w:r>
        <w:t>Manufacturing: Automotive, Aerospace, Electronics, CPG, Chemicals, Metals</w:t>
      </w:r>
    </w:p>
    <w:p>
      <w:pPr>
        <w:pStyle w:val="ListBullet"/>
      </w:pPr>
      <w:r>
        <w:t>Technology: SaaS, Cloud, Cybersecurity, AI/ML, Data Analytics, Semiconductors</w:t>
      </w:r>
    </w:p>
    <w:p>
      <w:pPr>
        <w:pStyle w:val="ListBullet"/>
      </w:pPr>
      <w:r>
        <w:t>Energy: Oil and Gas, Utilities, Renewables, Grid Operations, Mining</w:t>
      </w:r>
    </w:p>
    <w:p>
      <w:pPr>
        <w:pStyle w:val="ListBullet"/>
      </w:pPr>
      <w:r>
        <w:t>Government: Defense, Intelligence, Regulatory Bodies, Municipal, Federal</w:t>
      </w:r>
    </w:p>
    <w:p>
      <w:pPr>
        <w:pStyle w:val="ListBullet"/>
      </w:pPr>
      <w:r>
        <w:t>Education: K-12, Higher Ed, EdTech, Corporate Training, Certification</w:t>
      </w:r>
    </w:p>
    <w:p>
      <w:pPr>
        <w:pStyle w:val="ListBullet"/>
      </w:pPr>
      <w:r>
        <w:t>Real Estate: Commercial, Residential, REITs, PropTech, Construction</w:t>
      </w:r>
    </w:p>
    <w:p>
      <w:pPr>
        <w:pStyle w:val="ListBullet"/>
      </w:pPr>
      <w:r>
        <w:t>Transportation: Airlines, Logistics, Shipping, Autonomous Vehicles, Rail</w:t>
      </w:r>
    </w:p>
    <w:p>
      <w:pPr>
        <w:pStyle w:val="ListBullet"/>
      </w:pPr>
      <w:r>
        <w:t>Retail: E-commerce, Brick-and-Mortar, Luxury, Grocery, Marketplace</w:t>
      </w:r>
    </w:p>
    <w:p>
      <w:r>
        <w:rPr>
          <w:b/>
          <w:i w:val="0"/>
        </w:rPr>
        <w:t>Revenue per domain: USD 50K-USD 500K per risk product deployment. At scale (50+ domains engaged), this represents USD 2.5M-USD 25M in recurring risk product revenue.</w:t>
      </w:r>
    </w:p>
    <w:p>
      <w:r>
        <w:br w:type="page"/>
      </w:r>
    </w:p>
    <w:p>
      <w:pPr>
        <w:pStyle w:val="Heading1"/>
      </w:pPr>
      <w:r>
        <w:rPr>
          <w:color w:val="000000"/>
        </w:rPr>
        <w:t>PART 13: COMPETITIVE LANDSCAPE</w:t>
      </w:r>
    </w:p>
    <w:p>
      <w:r>
        <w:rPr>
          <w:b w:val="0"/>
          <w:i w:val="0"/>
        </w:rPr>
        <w:t>The FrankMax/AINEF ecosystem competes in a structurally different market than most AI companies. Understanding what this is NOT is critical to positioning.</w:t>
      </w:r>
    </w:p>
    <w:p>
      <w:pPr>
        <w:pStyle w:val="Heading2"/>
      </w:pPr>
      <w:r>
        <w:rPr>
          <w:color w:val="000000"/>
        </w:rPr>
        <w:t>What This Is Not</w:t>
      </w:r>
    </w:p>
    <w:p>
      <w:pPr>
        <w:pStyle w:val="ListBullet"/>
      </w:pPr>
      <w:r>
        <w:t>Not an AI model company (no competition with OpenAI, Anthropic, Google on model quality).</w:t>
      </w:r>
    </w:p>
    <w:p>
      <w:pPr>
        <w:pStyle w:val="ListBullet"/>
      </w:pPr>
      <w:r>
        <w:t>Not an AI tooling company (no competition with LangChain, Hugging Face on developer tools).</w:t>
      </w:r>
    </w:p>
    <w:p>
      <w:pPr>
        <w:pStyle w:val="ListBullet"/>
      </w:pPr>
      <w:r>
        <w:t>Not an AI consulting firm (no competition with McKinsey, Deloitte on strategic advice alone).</w:t>
      </w:r>
    </w:p>
    <w:p>
      <w:pPr>
        <w:pStyle w:val="ListBullet"/>
      </w:pPr>
      <w:r>
        <w:t>Not a GRC platform (no competition with ServiceNow, OneTrust on checkbox compliance).</w:t>
      </w:r>
    </w:p>
    <w:p>
      <w:pPr>
        <w:pStyle w:val="Heading2"/>
      </w:pPr>
      <w:r>
        <w:rPr>
          <w:color w:val="000000"/>
        </w:rPr>
        <w:t>What This Is</w:t>
      </w:r>
    </w:p>
    <w:p>
      <w:r>
        <w:rPr>
          <w:b w:val="0"/>
          <w:i w:val="0"/>
        </w:rPr>
        <w:t>The accountability infrastructure layer that sits between AI capability and institutional deployment. The closest analogs are:</w:t>
      </w:r>
    </w:p>
    <w:p>
      <w:pPr>
        <w:pStyle w:val="ListBullet"/>
      </w:pPr>
      <w:r>
        <w:t>Financial audit infrastructure (Deloitte, PwC model) -- but automated, continuous, and embedded.</w:t>
      </w:r>
    </w:p>
    <w:p>
      <w:pPr>
        <w:pStyle w:val="ListBullet"/>
      </w:pPr>
      <w:r>
        <w:t>Insurance underwriting infrastructure (Lloyd's model) -- but for AI decisions, not physical assets.</w:t>
      </w:r>
    </w:p>
    <w:p>
      <w:pPr>
        <w:pStyle w:val="ListBullet"/>
      </w:pPr>
      <w:r>
        <w:t>Regulatory compliance infrastructure (SWIFT, DTCC model) -- but for AI governance, not financial transactions.</w:t>
      </w:r>
    </w:p>
    <w:p>
      <w:pPr>
        <w:pStyle w:val="Heading2"/>
      </w:pPr>
      <w:r>
        <w:rPr>
          <w:color w:val="000000"/>
        </w:rPr>
        <w:t>Competitive Moat</w:t>
      </w:r>
    </w:p>
    <w:p>
      <w:pPr>
        <w:pStyle w:val="ListBullet"/>
      </w:pPr>
      <w:r>
        <w:t>Regulatory inevitability: As AI regulation matures, governance infrastructure becomes mandatory, not optional.</w:t>
      </w:r>
    </w:p>
    <w:p>
      <w:pPr>
        <w:pStyle w:val="ListBullet"/>
      </w:pPr>
      <w:r>
        <w:t>Data gravity: Every engagement generates governance data that improves risk models and pricing.</w:t>
      </w:r>
    </w:p>
    <w:p>
      <w:pPr>
        <w:pStyle w:val="ListBullet"/>
      </w:pPr>
      <w:r>
        <w:t>Operator network: Levelupmax creates a captive talent pool that only works within the ecosystem.</w:t>
      </w:r>
    </w:p>
    <w:p>
      <w:pPr>
        <w:pStyle w:val="ListBullet"/>
      </w:pPr>
      <w:r>
        <w:t>Constitutional lock-in: Once enterprises adopt AINEFF governance, switching costs are prohibitive.</w:t>
      </w:r>
    </w:p>
    <w:p>
      <w:pPr>
        <w:pStyle w:val="ListBullet"/>
      </w:pPr>
      <w:r>
        <w:t>Multi-entity separation: Legal separation prevents antitrust attack while maintaining ecosystem coordination.</w:t>
      </w:r>
    </w:p>
    <w:p>
      <w:r>
        <w:br w:type="page"/>
      </w:r>
    </w:p>
    <w:p>
      <w:pPr>
        <w:pStyle w:val="Heading1"/>
      </w:pPr>
      <w:r>
        <w:rPr>
          <w:color w:val="000000"/>
        </w:rPr>
        <w:t>PART 14: GO-TO-MARKET SEQUENCING (6 PHASES)</w:t>
      </w:r>
    </w:p>
    <w:p>
      <w:pPr>
        <w:pStyle w:val="Heading2"/>
      </w:pPr>
      <w:r>
        <w:rPr>
          <w:color w:val="000000"/>
        </w:rPr>
        <w:t>Phase 1: Cash Wedge (Days 1-90)</w:t>
      </w:r>
    </w:p>
    <w:p>
      <w:pPr>
        <w:pStyle w:val="ListBullet"/>
      </w:pPr>
      <w:r>
        <w:t>Deploy Tier A products to 8-15 enterprise buyers.</w:t>
      </w:r>
    </w:p>
    <w:p>
      <w:pPr>
        <w:pStyle w:val="ListBullet"/>
      </w:pPr>
      <w:r>
        <w:t>Focus on CFO/CRO buyers with immediate billing and governance pain.</w:t>
      </w:r>
    </w:p>
    <w:p>
      <w:pPr>
        <w:pStyle w:val="ListBullet"/>
      </w:pPr>
      <w:r>
        <w:t>Target: USD 500K-USD 1.5M revenue.</w:t>
      </w:r>
    </w:p>
    <w:p>
      <w:pPr>
        <w:pStyle w:val="ListBullet"/>
      </w:pPr>
      <w:r>
        <w:t>Build 2-3 case studies with quantified ROI.</w:t>
      </w:r>
    </w:p>
    <w:p>
      <w:pPr>
        <w:pStyle w:val="ListBullet"/>
      </w:pPr>
      <w:r>
        <w:t>Launch first Levelupmax cohort (20-30 participants).</w:t>
      </w:r>
    </w:p>
    <w:p>
      <w:pPr>
        <w:pStyle w:val="Heading2"/>
      </w:pPr>
      <w:r>
        <w:rPr>
          <w:color w:val="000000"/>
        </w:rPr>
        <w:t>Phase 2: Platform Foundation (Months 3-6)</w:t>
      </w:r>
    </w:p>
    <w:p>
      <w:pPr>
        <w:pStyle w:val="ListBullet"/>
      </w:pPr>
      <w:r>
        <w:t>Convert Tier A clients to Tier B platform subscriptions.</w:t>
      </w:r>
    </w:p>
    <w:p>
      <w:pPr>
        <w:pStyle w:val="ListBullet"/>
      </w:pPr>
      <w:r>
        <w:t>Launch governance SaaS platform.</w:t>
      </w:r>
    </w:p>
    <w:p>
      <w:pPr>
        <w:pStyle w:val="ListBullet"/>
      </w:pPr>
      <w:r>
        <w:t>Deploy first wave of Levelupmax operators.</w:t>
      </w:r>
    </w:p>
    <w:p>
      <w:pPr>
        <w:pStyle w:val="ListBullet"/>
      </w:pPr>
      <w:r>
        <w:t>Target: USD 1M-USD 3M ARR.</w:t>
      </w:r>
    </w:p>
    <w:p>
      <w:pPr>
        <w:pStyle w:val="ListBullet"/>
      </w:pPr>
      <w:r>
        <w:t>Establish AINEG monitoring infrastructure.</w:t>
      </w:r>
    </w:p>
    <w:p>
      <w:pPr>
        <w:pStyle w:val="Heading2"/>
      </w:pPr>
      <w:r>
        <w:rPr>
          <w:color w:val="000000"/>
        </w:rPr>
        <w:t>Phase 3: Vertical Expansion (Months 6-12)</w:t>
      </w:r>
    </w:p>
    <w:p>
      <w:pPr>
        <w:pStyle w:val="ListBullet"/>
      </w:pPr>
      <w:r>
        <w:t>Expand into 3-5 industry verticals (Finance, Insurance, Healthcare, Manufacturing, Logistics).</w:t>
      </w:r>
    </w:p>
    <w:p>
      <w:pPr>
        <w:pStyle w:val="ListBullet"/>
      </w:pPr>
      <w:r>
        <w:t>Deploy vertical-specific governance stacks.</w:t>
      </w:r>
    </w:p>
    <w:p>
      <w:pPr>
        <w:pStyle w:val="ListBullet"/>
      </w:pPr>
      <w:r>
        <w:t>Scale Levelupmax to 100+ active operators.</w:t>
      </w:r>
    </w:p>
    <w:p>
      <w:pPr>
        <w:pStyle w:val="ListBullet"/>
      </w:pPr>
      <w:r>
        <w:t>Target: USD 5M-USD 10M ARR.</w:t>
      </w:r>
    </w:p>
    <w:p>
      <w:pPr>
        <w:pStyle w:val="ListBullet"/>
      </w:pPr>
      <w:r>
        <w:t>Launch Fragility Codex products in top 3 verticals.</w:t>
      </w:r>
    </w:p>
    <w:p>
      <w:pPr>
        <w:pStyle w:val="Heading2"/>
      </w:pPr>
      <w:r>
        <w:rPr>
          <w:color w:val="000000"/>
        </w:rPr>
        <w:t>Phase 4: Institutional Adoption (Months 12-18)</w:t>
      </w:r>
    </w:p>
    <w:p>
      <w:pPr>
        <w:pStyle w:val="ListBullet"/>
      </w:pPr>
      <w:r>
        <w:t>Engage regulatory bodies and industry associations.</w:t>
      </w:r>
    </w:p>
    <w:p>
      <w:pPr>
        <w:pStyle w:val="ListBullet"/>
      </w:pPr>
      <w:r>
        <w:t>Pilot ORF Protocol with 1-2 jurisdictions.</w:t>
      </w:r>
    </w:p>
    <w:p>
      <w:pPr>
        <w:pStyle w:val="ListBullet"/>
      </w:pPr>
      <w:r>
        <w:t>Launch insurance product suite.</w:t>
      </w:r>
    </w:p>
    <w:p>
      <w:pPr>
        <w:pStyle w:val="ListBullet"/>
      </w:pPr>
      <w:r>
        <w:t>Target: USD 10M-USD 25M ARR.</w:t>
      </w:r>
    </w:p>
    <w:p>
      <w:pPr>
        <w:pStyle w:val="ListBullet"/>
      </w:pPr>
      <w:r>
        <w:t>Establish cross-industry coordination layer.</w:t>
      </w:r>
    </w:p>
    <w:p>
      <w:pPr>
        <w:pStyle w:val="Heading2"/>
      </w:pPr>
      <w:r>
        <w:rPr>
          <w:color w:val="000000"/>
        </w:rPr>
        <w:t>Phase 5: Infrastructure Layer (Months 18-24)</w:t>
      </w:r>
    </w:p>
    <w:p>
      <w:pPr>
        <w:pStyle w:val="ListBullet"/>
      </w:pPr>
      <w:r>
        <w:t>ORF Protocol becomes reference standard in 2-3 jurisdictions.</w:t>
      </w:r>
    </w:p>
    <w:p>
      <w:pPr>
        <w:pStyle w:val="ListBullet"/>
      </w:pPr>
      <w:r>
        <w:t>Launch sovereign governance stacks.</w:t>
      </w:r>
    </w:p>
    <w:p>
      <w:pPr>
        <w:pStyle w:val="ListBullet"/>
      </w:pPr>
      <w:r>
        <w:t>Scale to 500+ operators across 10+ verticals.</w:t>
      </w:r>
    </w:p>
    <w:p>
      <w:pPr>
        <w:pStyle w:val="ListBullet"/>
      </w:pPr>
      <w:r>
        <w:t>Target: USD 25M-USD 100M ARR.</w:t>
      </w:r>
    </w:p>
    <w:p>
      <w:pPr>
        <w:pStyle w:val="ListBullet"/>
      </w:pPr>
      <w:r>
        <w:t>Achieve invisible infrastructure status in early-adopter markets.</w:t>
      </w:r>
    </w:p>
    <w:p>
      <w:pPr>
        <w:pStyle w:val="Heading2"/>
      </w:pPr>
      <w:r>
        <w:rPr>
          <w:color w:val="000000"/>
        </w:rPr>
        <w:t>Phase 6: Inevitability (24+ Months)</w:t>
      </w:r>
    </w:p>
    <w:p>
      <w:pPr>
        <w:pStyle w:val="ListBullet"/>
      </w:pPr>
      <w:r>
        <w:t>Global regulatory adoption of AINEFF-derived frameworks.</w:t>
      </w:r>
    </w:p>
    <w:p>
      <w:pPr>
        <w:pStyle w:val="ListBullet"/>
      </w:pPr>
      <w:r>
        <w:t>Operator certification becomes industry standard.</w:t>
      </w:r>
    </w:p>
    <w:p>
      <w:pPr>
        <w:pStyle w:val="ListBullet"/>
      </w:pPr>
      <w:r>
        <w:t>Insurance marketplace at scale.</w:t>
      </w:r>
    </w:p>
    <w:p>
      <w:pPr>
        <w:pStyle w:val="ListBullet"/>
      </w:pPr>
      <w:r>
        <w:t>Target: USD 100M-USD 1B+ ARR.</w:t>
      </w:r>
    </w:p>
    <w:p>
      <w:pPr>
        <w:pStyle w:val="ListBullet"/>
      </w:pPr>
      <w:r>
        <w:t>Governance infrastructure embedded in all AI operations.</w:t>
      </w:r>
    </w:p>
    <w:p>
      <w:r>
        <w:br w:type="page"/>
      </w:r>
    </w:p>
    <w:p>
      <w:pPr>
        <w:pStyle w:val="Heading1"/>
      </w:pPr>
      <w:r>
        <w:rPr>
          <w:color w:val="000000"/>
        </w:rPr>
        <w:t>PART 15: REVENUE MODEL AND FINANCIAL PROJECTIONS</w:t>
      </w:r>
    </w:p>
    <w:p>
      <w:pPr>
        <w:pStyle w:val="Heading2"/>
      </w:pPr>
      <w:r>
        <w:rPr>
          <w:color w:val="000000"/>
        </w:rPr>
        <w:t>Revenue Streams by Entity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1728"/>
          </w:tcPr>
          <w:p>
            <w:r>
              <w:rPr>
                <w:b/>
                <w:sz w:val="18"/>
              </w:rPr>
              <w:t>Entity</w:t>
            </w:r>
          </w:p>
        </w:tc>
        <w:tc>
          <w:tcPr>
            <w:tcW w:type="dxa" w:w="3312"/>
          </w:tcPr>
          <w:p>
            <w:r>
              <w:rPr>
                <w:b/>
                <w:sz w:val="18"/>
              </w:rPr>
              <w:t>Primary Revenue</w:t>
            </w:r>
          </w:p>
        </w:tc>
        <w:tc>
          <w:tcPr>
            <w:tcW w:type="dxa" w:w="2160"/>
          </w:tcPr>
          <w:p>
            <w:r>
              <w:rPr>
                <w:b/>
                <w:sz w:val="18"/>
              </w:rPr>
              <w:t>Year 1 Target</w:t>
            </w:r>
          </w:p>
        </w:tc>
        <w:tc>
          <w:tcPr>
            <w:tcW w:type="dxa" w:w="2160"/>
          </w:tcPr>
          <w:p>
            <w:r>
              <w:rPr>
                <w:b/>
                <w:sz w:val="18"/>
              </w:rPr>
              <w:t>Year 3 Target</w:t>
            </w:r>
          </w:p>
        </w:tc>
      </w:tr>
      <w:tr>
        <w:tc>
          <w:tcPr>
            <w:tcW w:type="dxa" w:w="1728"/>
          </w:tcPr>
          <w:p>
            <w:r>
              <w:rPr>
                <w:sz w:val="18"/>
              </w:rPr>
              <w:t>AINEFF</w:t>
            </w:r>
          </w:p>
        </w:tc>
        <w:tc>
          <w:tcPr>
            <w:tcW w:type="dxa" w:w="3312"/>
          </w:tcPr>
          <w:p>
            <w:r>
              <w:rPr>
                <w:sz w:val="18"/>
              </w:rPr>
              <w:t>Framework licensing, consulting</w:t>
            </w:r>
          </w:p>
        </w:tc>
        <w:tc>
          <w:tcPr>
            <w:tcW w:type="dxa" w:w="2160"/>
          </w:tcPr>
          <w:p>
            <w:r>
              <w:rPr>
                <w:sz w:val="18"/>
              </w:rPr>
              <w:t>USD 500K-USD 1M</w:t>
            </w:r>
          </w:p>
        </w:tc>
        <w:tc>
          <w:tcPr>
            <w:tcW w:type="dxa" w:w="2160"/>
          </w:tcPr>
          <w:p>
            <w:r>
              <w:rPr>
                <w:sz w:val="18"/>
              </w:rPr>
              <w:t>USD 5M-USD 20M</w:t>
            </w:r>
          </w:p>
        </w:tc>
      </w:tr>
      <w:tr>
        <w:tc>
          <w:tcPr>
            <w:tcW w:type="dxa" w:w="1728"/>
          </w:tcPr>
          <w:p>
            <w:r>
              <w:rPr>
                <w:sz w:val="18"/>
              </w:rPr>
              <w:t>AINEF</w:t>
            </w:r>
          </w:p>
        </w:tc>
        <w:tc>
          <w:tcPr>
            <w:tcW w:type="dxa" w:w="3312"/>
          </w:tcPr>
          <w:p>
            <w:r>
              <w:rPr>
                <w:sz w:val="18"/>
              </w:rPr>
              <w:t>Bootcamp, operator deployment, cell revenue share</w:t>
            </w:r>
          </w:p>
        </w:tc>
        <w:tc>
          <w:tcPr>
            <w:tcW w:type="dxa" w:w="2160"/>
          </w:tcPr>
          <w:p>
            <w:r>
              <w:rPr>
                <w:sz w:val="18"/>
              </w:rPr>
              <w:t>USD 1M-USD 3M</w:t>
            </w:r>
          </w:p>
        </w:tc>
        <w:tc>
          <w:tcPr>
            <w:tcW w:type="dxa" w:w="2160"/>
          </w:tcPr>
          <w:p>
            <w:r>
              <w:rPr>
                <w:sz w:val="18"/>
              </w:rPr>
              <w:t>USD 10M-USD 50M</w:t>
            </w:r>
          </w:p>
        </w:tc>
      </w:tr>
      <w:tr>
        <w:tc>
          <w:tcPr>
            <w:tcW w:type="dxa" w:w="1728"/>
          </w:tcPr>
          <w:p>
            <w:r>
              <w:rPr>
                <w:sz w:val="18"/>
              </w:rPr>
              <w:t>AINEG</w:t>
            </w:r>
          </w:p>
        </w:tc>
        <w:tc>
          <w:tcPr>
            <w:tcW w:type="dxa" w:w="3312"/>
          </w:tcPr>
          <w:p>
            <w:r>
              <w:rPr>
                <w:sz w:val="18"/>
              </w:rPr>
              <w:t>SaaS monitoring, analytics, regulatory reporting</w:t>
            </w:r>
          </w:p>
        </w:tc>
        <w:tc>
          <w:tcPr>
            <w:tcW w:type="dxa" w:w="2160"/>
          </w:tcPr>
          <w:p>
            <w:r>
              <w:rPr>
                <w:sz w:val="18"/>
              </w:rPr>
              <w:t>USD 500K-USD 2M</w:t>
            </w:r>
          </w:p>
        </w:tc>
        <w:tc>
          <w:tcPr>
            <w:tcW w:type="dxa" w:w="2160"/>
          </w:tcPr>
          <w:p>
            <w:r>
              <w:rPr>
                <w:sz w:val="18"/>
              </w:rPr>
              <w:t>USD 5M-USD 25M</w:t>
            </w:r>
          </w:p>
        </w:tc>
      </w:tr>
      <w:tr>
        <w:tc>
          <w:tcPr>
            <w:tcW w:type="dxa" w:w="1728"/>
          </w:tcPr>
          <w:p>
            <w:r>
              <w:rPr>
                <w:sz w:val="18"/>
              </w:rPr>
              <w:t>AINE (portfolio)</w:t>
            </w:r>
          </w:p>
        </w:tc>
        <w:tc>
          <w:tcPr>
            <w:tcW w:type="dxa" w:w="3312"/>
          </w:tcPr>
          <w:p>
            <w:r>
              <w:rPr>
                <w:sz w:val="18"/>
              </w:rPr>
              <w:t>Service delivery, insurance premiums</w:t>
            </w:r>
          </w:p>
        </w:tc>
        <w:tc>
          <w:tcPr>
            <w:tcW w:type="dxa" w:w="2160"/>
          </w:tcPr>
          <w:p>
            <w:r>
              <w:rPr>
                <w:sz w:val="18"/>
              </w:rPr>
              <w:t>USD 1M-USD 5M</w:t>
            </w:r>
          </w:p>
        </w:tc>
        <w:tc>
          <w:tcPr>
            <w:tcW w:type="dxa" w:w="2160"/>
          </w:tcPr>
          <w:p>
            <w:r>
              <w:rPr>
                <w:sz w:val="18"/>
              </w:rPr>
              <w:t>USD 20M-USD 100M</w:t>
            </w:r>
          </w:p>
        </w:tc>
      </w:tr>
      <w:tr>
        <w:tc>
          <w:tcPr>
            <w:tcW w:type="dxa" w:w="1728"/>
          </w:tcPr>
          <w:p>
            <w:r>
              <w:rPr>
                <w:sz w:val="18"/>
              </w:rPr>
              <w:t>Frankmax</w:t>
            </w:r>
          </w:p>
        </w:tc>
        <w:tc>
          <w:tcPr>
            <w:tcW w:type="dxa" w:w="3312"/>
          </w:tcPr>
          <w:p>
            <w:r>
              <w:rPr>
                <w:sz w:val="18"/>
              </w:rPr>
              <w:t>Protocol products, dispute routing</w:t>
            </w:r>
          </w:p>
        </w:tc>
        <w:tc>
          <w:tcPr>
            <w:tcW w:type="dxa" w:w="2160"/>
          </w:tcPr>
          <w:p>
            <w:r>
              <w:rPr>
                <w:sz w:val="18"/>
              </w:rPr>
              <w:t>USD 1M-USD 3M</w:t>
            </w:r>
          </w:p>
        </w:tc>
        <w:tc>
          <w:tcPr>
            <w:tcW w:type="dxa" w:w="2160"/>
          </w:tcPr>
          <w:p>
            <w:r>
              <w:rPr>
                <w:sz w:val="18"/>
              </w:rPr>
              <w:t>USD 10M-USD 50M</w:t>
            </w:r>
          </w:p>
        </w:tc>
      </w:tr>
      <w:tr>
        <w:tc>
          <w:tcPr>
            <w:tcW w:type="dxa" w:w="1728"/>
          </w:tcPr>
          <w:p>
            <w:r>
              <w:rPr>
                <w:sz w:val="18"/>
              </w:rPr>
              <w:t>WGE</w:t>
            </w:r>
          </w:p>
        </w:tc>
        <w:tc>
          <w:tcPr>
            <w:tcW w:type="dxa" w:w="3312"/>
          </w:tcPr>
          <w:p>
            <w:r>
              <w:rPr>
                <w:sz w:val="18"/>
              </w:rPr>
              <w:t>Sprint deployments</w:t>
            </w:r>
          </w:p>
        </w:tc>
        <w:tc>
          <w:tcPr>
            <w:tcW w:type="dxa" w:w="2160"/>
          </w:tcPr>
          <w:p>
            <w:r>
              <w:rPr>
                <w:sz w:val="18"/>
              </w:rPr>
              <w:t>USD 2M-USD 5M</w:t>
            </w:r>
          </w:p>
        </w:tc>
        <w:tc>
          <w:tcPr>
            <w:tcW w:type="dxa" w:w="2160"/>
          </w:tcPr>
          <w:p>
            <w:r>
              <w:rPr>
                <w:sz w:val="18"/>
              </w:rPr>
              <w:t>USD 10M-USD 30M</w:t>
            </w:r>
          </w:p>
        </w:tc>
      </w:tr>
      <w:tr>
        <w:tc>
          <w:tcPr>
            <w:tcW w:type="dxa" w:w="1728"/>
          </w:tcPr>
          <w:p>
            <w:r>
              <w:rPr>
                <w:sz w:val="18"/>
              </w:rPr>
              <w:t>LPI</w:t>
            </w:r>
          </w:p>
        </w:tc>
        <w:tc>
          <w:tcPr>
            <w:tcW w:type="dxa" w:w="3312"/>
          </w:tcPr>
          <w:p>
            <w:r>
              <w:rPr>
                <w:sz w:val="18"/>
              </w:rPr>
              <w:t>Advisory, framework licensing</w:t>
            </w:r>
          </w:p>
        </w:tc>
        <w:tc>
          <w:tcPr>
            <w:tcW w:type="dxa" w:w="2160"/>
          </w:tcPr>
          <w:p>
            <w:r>
              <w:rPr>
                <w:sz w:val="18"/>
              </w:rPr>
              <w:t>USD 500K-USD 2M</w:t>
            </w:r>
          </w:p>
        </w:tc>
        <w:tc>
          <w:tcPr>
            <w:tcW w:type="dxa" w:w="2160"/>
          </w:tcPr>
          <w:p>
            <w:r>
              <w:rPr>
                <w:sz w:val="18"/>
              </w:rPr>
              <w:t>USD 5M-USD 20M</w:t>
            </w:r>
          </w:p>
        </w:tc>
      </w:tr>
      <w:tr>
        <w:tc>
          <w:tcPr>
            <w:tcW w:type="dxa" w:w="1728"/>
          </w:tcPr>
          <w:p>
            <w:r>
              <w:rPr>
                <w:sz w:val="18"/>
              </w:rPr>
              <w:t>UniVenture</w:t>
            </w:r>
          </w:p>
        </w:tc>
        <w:tc>
          <w:tcPr>
            <w:tcW w:type="dxa" w:w="3312"/>
          </w:tcPr>
          <w:p>
            <w:r>
              <w:rPr>
                <w:sz w:val="18"/>
              </w:rPr>
              <w:t>IP licensing, revenue share</w:t>
            </w:r>
          </w:p>
        </w:tc>
        <w:tc>
          <w:tcPr>
            <w:tcW w:type="dxa" w:w="2160"/>
          </w:tcPr>
          <w:p>
            <w:r>
              <w:rPr>
                <w:sz w:val="18"/>
              </w:rPr>
              <w:t>USD 500K-USD 2M</w:t>
            </w:r>
          </w:p>
        </w:tc>
        <w:tc>
          <w:tcPr>
            <w:tcW w:type="dxa" w:w="2160"/>
          </w:tcPr>
          <w:p>
            <w:r>
              <w:rPr>
                <w:sz w:val="18"/>
              </w:rPr>
              <w:t>USD 10M-USD 50M</w:t>
            </w:r>
          </w:p>
        </w:tc>
      </w:tr>
    </w:tbl>
    <w:p/>
    <w:p>
      <w:pPr>
        <w:pStyle w:val="Heading2"/>
      </w:pPr>
      <w:r>
        <w:rPr>
          <w:color w:val="000000"/>
        </w:rPr>
        <w:t>Aggregate Financial Model</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160"/>
          </w:tcPr>
          <w:p>
            <w:r>
              <w:rPr>
                <w:b/>
                <w:sz w:val="18"/>
              </w:rPr>
              <w:t>Period</w:t>
            </w:r>
          </w:p>
        </w:tc>
        <w:tc>
          <w:tcPr>
            <w:tcW w:type="dxa" w:w="2880"/>
          </w:tcPr>
          <w:p>
            <w:r>
              <w:rPr>
                <w:b/>
                <w:sz w:val="18"/>
              </w:rPr>
              <w:t>Revenue</w:t>
            </w:r>
          </w:p>
        </w:tc>
        <w:tc>
          <w:tcPr>
            <w:tcW w:type="dxa" w:w="2160"/>
          </w:tcPr>
          <w:p>
            <w:r>
              <w:rPr>
                <w:b/>
                <w:sz w:val="18"/>
              </w:rPr>
              <w:t>Gross Margin</w:t>
            </w:r>
          </w:p>
        </w:tc>
        <w:tc>
          <w:tcPr>
            <w:tcW w:type="dxa" w:w="2160"/>
          </w:tcPr>
          <w:p>
            <w:r>
              <w:rPr>
                <w:b/>
                <w:sz w:val="18"/>
              </w:rPr>
              <w:t>Key Metric</w:t>
            </w:r>
          </w:p>
        </w:tc>
      </w:tr>
      <w:tr>
        <w:tc>
          <w:tcPr>
            <w:tcW w:type="dxa" w:w="2160"/>
          </w:tcPr>
          <w:p>
            <w:r>
              <w:rPr>
                <w:sz w:val="18"/>
              </w:rPr>
              <w:t>Q1 (0-90 days)</w:t>
            </w:r>
          </w:p>
        </w:tc>
        <w:tc>
          <w:tcPr>
            <w:tcW w:type="dxa" w:w="2880"/>
          </w:tcPr>
          <w:p>
            <w:r>
              <w:rPr>
                <w:sz w:val="18"/>
              </w:rPr>
              <w:t>USD 500K-USD 1.5M</w:t>
            </w:r>
          </w:p>
        </w:tc>
        <w:tc>
          <w:tcPr>
            <w:tcW w:type="dxa" w:w="2160"/>
          </w:tcPr>
          <w:p>
            <w:r>
              <w:rPr>
                <w:sz w:val="18"/>
              </w:rPr>
              <w:t>70-85%</w:t>
            </w:r>
          </w:p>
        </w:tc>
        <w:tc>
          <w:tcPr>
            <w:tcW w:type="dxa" w:w="2160"/>
          </w:tcPr>
          <w:p>
            <w:r>
              <w:rPr>
                <w:sz w:val="18"/>
              </w:rPr>
              <w:t>8-15 deals closed</w:t>
            </w:r>
          </w:p>
        </w:tc>
      </w:tr>
      <w:tr>
        <w:tc>
          <w:tcPr>
            <w:tcW w:type="dxa" w:w="2160"/>
          </w:tcPr>
          <w:p>
            <w:r>
              <w:rPr>
                <w:sz w:val="18"/>
              </w:rPr>
              <w:t>Year 1</w:t>
            </w:r>
          </w:p>
        </w:tc>
        <w:tc>
          <w:tcPr>
            <w:tcW w:type="dxa" w:w="2880"/>
          </w:tcPr>
          <w:p>
            <w:r>
              <w:rPr>
                <w:sz w:val="18"/>
              </w:rPr>
              <w:t>USD 7M-USD 23M</w:t>
            </w:r>
          </w:p>
        </w:tc>
        <w:tc>
          <w:tcPr>
            <w:tcW w:type="dxa" w:w="2160"/>
          </w:tcPr>
          <w:p>
            <w:r>
              <w:rPr>
                <w:sz w:val="18"/>
              </w:rPr>
              <w:t>65-80%</w:t>
            </w:r>
          </w:p>
        </w:tc>
        <w:tc>
          <w:tcPr>
            <w:tcW w:type="dxa" w:w="2160"/>
          </w:tcPr>
          <w:p>
            <w:r>
              <w:rPr>
                <w:sz w:val="18"/>
              </w:rPr>
              <w:t>50+ enterprise clients</w:t>
            </w:r>
          </w:p>
        </w:tc>
      </w:tr>
      <w:tr>
        <w:tc>
          <w:tcPr>
            <w:tcW w:type="dxa" w:w="2160"/>
          </w:tcPr>
          <w:p>
            <w:r>
              <w:rPr>
                <w:sz w:val="18"/>
              </w:rPr>
              <w:t>Year 2</w:t>
            </w:r>
          </w:p>
        </w:tc>
        <w:tc>
          <w:tcPr>
            <w:tcW w:type="dxa" w:w="2880"/>
          </w:tcPr>
          <w:p>
            <w:r>
              <w:rPr>
                <w:sz w:val="18"/>
              </w:rPr>
              <w:t>USD 25M-USD 100M</w:t>
            </w:r>
          </w:p>
        </w:tc>
        <w:tc>
          <w:tcPr>
            <w:tcW w:type="dxa" w:w="2160"/>
          </w:tcPr>
          <w:p>
            <w:r>
              <w:rPr>
                <w:sz w:val="18"/>
              </w:rPr>
              <w:t>60-75%</w:t>
            </w:r>
          </w:p>
        </w:tc>
        <w:tc>
          <w:tcPr>
            <w:tcW w:type="dxa" w:w="2160"/>
          </w:tcPr>
          <w:p>
            <w:r>
              <w:rPr>
                <w:sz w:val="18"/>
              </w:rPr>
              <w:t>200+ clients, 300+ operators</w:t>
            </w:r>
          </w:p>
        </w:tc>
      </w:tr>
      <w:tr>
        <w:tc>
          <w:tcPr>
            <w:tcW w:type="dxa" w:w="2160"/>
          </w:tcPr>
          <w:p>
            <w:r>
              <w:rPr>
                <w:sz w:val="18"/>
              </w:rPr>
              <w:t>Year 3</w:t>
            </w:r>
          </w:p>
        </w:tc>
        <w:tc>
          <w:tcPr>
            <w:tcW w:type="dxa" w:w="2880"/>
          </w:tcPr>
          <w:p>
            <w:r>
              <w:rPr>
                <w:sz w:val="18"/>
              </w:rPr>
              <w:t>USD 75M-USD 345M</w:t>
            </w:r>
          </w:p>
        </w:tc>
        <w:tc>
          <w:tcPr>
            <w:tcW w:type="dxa" w:w="2160"/>
          </w:tcPr>
          <w:p>
            <w:r>
              <w:rPr>
                <w:sz w:val="18"/>
              </w:rPr>
              <w:t>55-70%</w:t>
            </w:r>
          </w:p>
        </w:tc>
        <w:tc>
          <w:tcPr>
            <w:tcW w:type="dxa" w:w="2160"/>
          </w:tcPr>
          <w:p>
            <w:r>
              <w:rPr>
                <w:sz w:val="18"/>
              </w:rPr>
              <w:t>500+ clients, 1000+ operators</w:t>
            </w:r>
          </w:p>
        </w:tc>
      </w:tr>
    </w:tbl>
    <w:p/>
    <w:p>
      <w:pPr>
        <w:pStyle w:val="Heading2"/>
      </w:pPr>
      <w:r>
        <w:rPr>
          <w:color w:val="000000"/>
        </w:rPr>
        <w:t>Unit Economics</w:t>
      </w:r>
    </w:p>
    <w:p>
      <w:pPr>
        <w:pStyle w:val="ListBullet"/>
      </w:pPr>
      <w:r>
        <w:t>CAC (Customer Acquisition Cost): USD 5K-USD 25K per enterprise client</w:t>
      </w:r>
    </w:p>
    <w:p>
      <w:pPr>
        <w:pStyle w:val="ListBullet"/>
      </w:pPr>
      <w:r>
        <w:t>LTV (Lifetime Value): USD 200K-USD 2M per enterprise client (3-year)</w:t>
      </w:r>
    </w:p>
    <w:p>
      <w:pPr>
        <w:pStyle w:val="ListBullet"/>
      </w:pPr>
      <w:r>
        <w:t>LTV/CAC Ratio: 8-80x (varies by product tier)</w:t>
      </w:r>
    </w:p>
    <w:p>
      <w:pPr>
        <w:pStyle w:val="ListBullet"/>
      </w:pPr>
      <w:r>
        <w:t>Payback Period: 30-90 days for Tier A products</w:t>
      </w:r>
    </w:p>
    <w:p>
      <w:pPr>
        <w:pStyle w:val="ListBullet"/>
      </w:pPr>
      <w:r>
        <w:t>Net Revenue Retention: 120-150% (expansion revenue from platform upsell)</w:t>
      </w:r>
    </w:p>
    <w:p>
      <w:r>
        <w:br w:type="page"/>
      </w:r>
    </w:p>
    <w:p>
      <w:pPr>
        <w:pStyle w:val="Heading1"/>
      </w:pPr>
      <w:r>
        <w:rPr>
          <w:color w:val="000000"/>
        </w:rPr>
        <w:t>PART 16: RISK ANALYSIS AND KILL CRITERIA</w:t>
      </w:r>
    </w:p>
    <w:p>
      <w:pPr>
        <w:pStyle w:val="Heading2"/>
      </w:pPr>
      <w:r>
        <w:rPr>
          <w:color w:val="000000"/>
        </w:rPr>
        <w:t>Strategic Risks</w:t>
      </w:r>
    </w:p>
    <w:p>
      <w:r>
        <w:rPr>
          <w:b/>
          <w:i w:val="0"/>
        </w:rPr>
        <w:t>Regulatory Timing Mismatch</w:t>
      </w:r>
    </w:p>
    <w:p>
      <w:pPr>
        <w:pStyle w:val="ListBullet"/>
      </w:pPr>
      <w:r>
        <w:t>Risk: AI governance regulation may move slower than projected, reducing urgency for buyers.</w:t>
      </w:r>
    </w:p>
    <w:p>
      <w:pPr>
        <w:pStyle w:val="ListBullet"/>
      </w:pPr>
      <w:r>
        <w:t>Mitigation: Focus on self-interested governance (cost reduction, liability protection) rather than compliance-driven sales.</w:t>
      </w:r>
    </w:p>
    <w:p>
      <w:r>
        <w:rPr>
          <w:b/>
          <w:i w:val="0"/>
        </w:rPr>
        <w:t>Talent Bottleneck</w:t>
      </w:r>
    </w:p>
    <w:p>
      <w:pPr>
        <w:pStyle w:val="ListBullet"/>
      </w:pPr>
      <w:r>
        <w:t>Risk: Levelupmax may not produce operators fast enough to meet deployment demand.</w:t>
      </w:r>
    </w:p>
    <w:p>
      <w:pPr>
        <w:pStyle w:val="ListBullet"/>
      </w:pPr>
      <w:r>
        <w:t>Mitigation: Cap client commitments to operator supply. Prioritize quality over volume.</w:t>
      </w:r>
    </w:p>
    <w:p>
      <w:r>
        <w:rPr>
          <w:b/>
          <w:i w:val="0"/>
        </w:rPr>
        <w:t>Capital Constraints</w:t>
      </w:r>
    </w:p>
    <w:p>
      <w:pPr>
        <w:pStyle w:val="ListBullet"/>
      </w:pPr>
      <w:r>
        <w:t>Risk: Bootstrap approach may limit speed of platform development.</w:t>
      </w:r>
    </w:p>
    <w:p>
      <w:pPr>
        <w:pStyle w:val="ListBullet"/>
      </w:pPr>
      <w:r>
        <w:t>Mitigation: Use Tier A cash to fund Tier B development. No external capital until USD 5M+ ARR.</w:t>
      </w:r>
    </w:p>
    <w:p>
      <w:r>
        <w:rPr>
          <w:b/>
          <w:i w:val="0"/>
        </w:rPr>
        <w:t>Model Dependency</w:t>
      </w:r>
    </w:p>
    <w:p>
      <w:pPr>
        <w:pStyle w:val="ListBullet"/>
      </w:pPr>
      <w:r>
        <w:t>Risk: Reliance on specific AI models could create vendor lock-in.</w:t>
      </w:r>
    </w:p>
    <w:p>
      <w:pPr>
        <w:pStyle w:val="ListBullet"/>
      </w:pPr>
      <w:r>
        <w:t>Mitigation: Provider-agnostic architecture from day one. Multi-model orchestration layer.</w:t>
      </w:r>
    </w:p>
    <w:p>
      <w:r>
        <w:rPr>
          <w:b/>
          <w:i w:val="0"/>
        </w:rPr>
        <w:t>Coordination Collapse</w:t>
      </w:r>
    </w:p>
    <w:p>
      <w:pPr>
        <w:pStyle w:val="ListBullet"/>
      </w:pPr>
      <w:r>
        <w:t>Risk: Multi-entity structure could create governance overhead that slows execution.</w:t>
      </w:r>
    </w:p>
    <w:p>
      <w:pPr>
        <w:pStyle w:val="ListBullet"/>
      </w:pPr>
      <w:r>
        <w:t>Mitigation: Minimal viable governance in Phase 1. Scale governance with revenue, not ambition.</w:t>
      </w:r>
    </w:p>
    <w:p>
      <w:r>
        <w:rPr>
          <w:b/>
          <w:i w:val="0"/>
        </w:rPr>
        <w:t>Competitive Response</w:t>
      </w:r>
    </w:p>
    <w:p>
      <w:pPr>
        <w:pStyle w:val="ListBullet"/>
      </w:pPr>
      <w:r>
        <w:t>Risk: Large incumbents (Big 4, GRC platforms) could enter the market.</w:t>
      </w:r>
    </w:p>
    <w:p>
      <w:pPr>
        <w:pStyle w:val="ListBullet"/>
      </w:pPr>
      <w:r>
        <w:t>Mitigation: Speed advantage plus regulatory depth. Incumbents sell compliance; we sell accountability infrastructure.</w:t>
      </w:r>
    </w:p>
    <w:p>
      <w:r>
        <w:rPr>
          <w:b/>
          <w:i w:val="0"/>
        </w:rPr>
        <w:t>Data Liability</w:t>
      </w:r>
    </w:p>
    <w:p>
      <w:pPr>
        <w:pStyle w:val="ListBullet"/>
      </w:pPr>
      <w:r>
        <w:t>Risk: Cross-entity data flows could create privacy and liability exposure.</w:t>
      </w:r>
    </w:p>
    <w:p>
      <w:pPr>
        <w:pStyle w:val="ListBullet"/>
      </w:pPr>
      <w:r>
        <w:t>Mitigation: Data isolation by entity. No centralized data lake. Federated analytics only.</w:t>
      </w:r>
    </w:p>
    <w:p>
      <w:r>
        <w:rPr>
          <w:b/>
          <w:i w:val="0"/>
        </w:rPr>
        <w:t>Overreach</w:t>
      </w:r>
    </w:p>
    <w:p>
      <w:pPr>
        <w:pStyle w:val="ListBullet"/>
      </w:pPr>
      <w:r>
        <w:t>Risk: Attempting to build too many products simultaneously could dilute execution.</w:t>
      </w:r>
    </w:p>
    <w:p>
      <w:pPr>
        <w:pStyle w:val="ListBullet"/>
      </w:pPr>
      <w:r>
        <w:t>Mitigation: Strict phase gating. No Phase 2 work until Phase 1 cash targets are met.</w:t>
      </w:r>
    </w:p>
    <w:p>
      <w:pPr>
        <w:pStyle w:val="Heading2"/>
      </w:pPr>
      <w:r>
        <w:rPr>
          <w:color w:val="000000"/>
        </w:rPr>
        <w:t>Kill Criteria (Stop-Loss Rules)</w:t>
      </w:r>
    </w:p>
    <w:p>
      <w:pPr>
        <w:pStyle w:val="ListBullet"/>
      </w:pPr>
      <w:r>
        <w:t>If Tier A generates less than USD 200K in first 90 days: pivot product positioning, not strategy.</w:t>
      </w:r>
    </w:p>
    <w:p>
      <w:pPr>
        <w:pStyle w:val="ListBullet"/>
      </w:pPr>
      <w:r>
        <w:t>If operator placement rate falls below 50%: restructure Levelupmax curriculum.</w:t>
      </w:r>
    </w:p>
    <w:p>
      <w:pPr>
        <w:pStyle w:val="ListBullet"/>
      </w:pPr>
      <w:r>
        <w:t>If no enterprise client converts from Tier A to Tier B within 6 months: re-evaluate platform value proposition.</w:t>
      </w:r>
    </w:p>
    <w:p>
      <w:pPr>
        <w:pStyle w:val="ListBullet"/>
      </w:pPr>
      <w:r>
        <w:t>If PCI governance creates more than 20% administrative overhead: simplify governance structure.</w:t>
      </w:r>
    </w:p>
    <w:p>
      <w:pPr>
        <w:pStyle w:val="ListBullet"/>
      </w:pPr>
      <w:r>
        <w:t>If any single entity represents more than 40% of total revenue: trigger diversification protocol.</w:t>
      </w:r>
    </w:p>
    <w:p>
      <w:r>
        <w:br w:type="page"/>
      </w:r>
    </w:p>
    <w:p>
      <w:pPr>
        <w:pStyle w:val="Heading1"/>
      </w:pPr>
      <w:r>
        <w:rPr>
          <w:color w:val="000000"/>
        </w:rPr>
        <w:t>PART 17: THE ATOMIC CONSTRAINT</w:t>
      </w:r>
    </w:p>
    <w:p>
      <w:r>
        <w:rPr>
          <w:b/>
          <w:i w:val="0"/>
          <w:sz w:val="26"/>
        </w:rPr>
        <w:t>"No system may execute an irreversible action unless a single, identifiable human liability bearer is bound to that action at execution time."</w:t>
      </w:r>
    </w:p>
    <w:p>
      <w:r>
        <w:rPr>
          <w:b w:val="0"/>
          <w:i w:val="0"/>
        </w:rPr>
        <w:t>This is the foundational principle from which every system, every product, and every revenue stream in the ecosystem derives. It is not a policy recommendation; it is a constitutional constraint.</w:t>
      </w:r>
    </w:p>
    <w:p>
      <w:pPr>
        <w:pStyle w:val="Heading2"/>
      </w:pPr>
      <w:r>
        <w:rPr>
          <w:color w:val="000000"/>
        </w:rPr>
        <w:t>Why This Matters</w:t>
      </w:r>
    </w:p>
    <w:p>
      <w:pPr>
        <w:pStyle w:val="ListBullet"/>
      </w:pPr>
      <w:r>
        <w:t>It makes AI governance a hard constraint, not a soft guideline.</w:t>
      </w:r>
    </w:p>
    <w:p>
      <w:pPr>
        <w:pStyle w:val="ListBullet"/>
      </w:pPr>
      <w:r>
        <w:t>It creates a structural moat: any competitor must solve the same problem or fail regulatory scrutiny.</w:t>
      </w:r>
    </w:p>
    <w:p>
      <w:pPr>
        <w:pStyle w:val="ListBullet"/>
      </w:pPr>
      <w:r>
        <w:t>It aligns economic incentives: the person who benefits from AI decisions also bears the liability.</w:t>
      </w:r>
    </w:p>
    <w:p>
      <w:pPr>
        <w:pStyle w:val="ListBullet"/>
      </w:pPr>
      <w:r>
        <w:t>It prevents the "accountability vacuum" where AI makes decisions but no human is responsible.</w:t>
      </w:r>
    </w:p>
    <w:p>
      <w:pPr>
        <w:pStyle w:val="ListBullet"/>
      </w:pPr>
      <w:r>
        <w:t>It makes governance infrastructure a prerequisite, not an afterthought.</w:t>
      </w:r>
    </w:p>
    <w:p>
      <w:pPr>
        <w:pStyle w:val="Heading2"/>
      </w:pPr>
      <w:r>
        <w:rPr>
          <w:color w:val="000000"/>
        </w:rPr>
        <w:t>Enforcement Mechanisms</w:t>
      </w:r>
    </w:p>
    <w:p>
      <w:pPr>
        <w:pStyle w:val="ListBullet"/>
      </w:pPr>
      <w:r>
        <w:t>Named Liable Officer Registry (NLO-R): Every decision must have a named human.</w:t>
      </w:r>
    </w:p>
    <w:p>
      <w:pPr>
        <w:pStyle w:val="ListBullet"/>
      </w:pPr>
      <w:r>
        <w:t>Human Oversight and Escalation System (HOES): Mandatory human approval for irreversible actions.</w:t>
      </w:r>
    </w:p>
    <w:p>
      <w:pPr>
        <w:pStyle w:val="ListBullet"/>
      </w:pPr>
      <w:r>
        <w:t>Audit and Causal Trace System (ACTS): Immutable log linking decisions to liability bearers.</w:t>
      </w:r>
    </w:p>
    <w:p>
      <w:pPr>
        <w:pStyle w:val="ListBullet"/>
      </w:pPr>
      <w:r>
        <w:t>Evidence Custody System (ECS): Court-grade proof of who decided what, when, and why.</w:t>
      </w:r>
    </w:p>
    <w:p>
      <w:pPr>
        <w:pStyle w:val="ListBullet"/>
      </w:pPr>
      <w:r>
        <w:t>Semantic Snapshot at Decision Time (SSDT): Preserves the exact meaning context when decisions were made.</w:t>
      </w:r>
    </w:p>
    <w:p>
      <w:pPr>
        <w:pStyle w:val="Heading2"/>
      </w:pPr>
      <w:r>
        <w:rPr>
          <w:color w:val="000000"/>
        </w:rPr>
        <w:t>Revenue Implication</w:t>
      </w:r>
    </w:p>
    <w:p>
      <w:r>
        <w:rPr>
          <w:b w:val="0"/>
          <w:i w:val="0"/>
        </w:rPr>
        <w:t>Every product in the ecosystem exists because this constraint creates demand. Without the atomic constraint, governance is optional. With it, governance infrastructure is structurally required for any enterprise using AI in regulated environments.</w:t>
      </w:r>
    </w:p>
    <w:p>
      <w:r>
        <w:br w:type="page"/>
      </w:r>
    </w:p>
    <w:p>
      <w:pPr>
        <w:pStyle w:val="Heading1"/>
      </w:pPr>
      <w:r>
        <w:rPr>
          <w:color w:val="000000"/>
        </w:rPr>
        <w:t>PART 18: 12-LAYER FRANKMAX INFRASTRUCTURE</w:t>
      </w:r>
    </w:p>
    <w:p>
      <w:r>
        <w:rPr>
          <w:b w:val="0"/>
          <w:i w:val="0"/>
        </w:rPr>
        <w:t>The Frankmax infrastructure stack consists of 12 layers, each providing a distinct function in the accountability architecture.</w:t>
      </w:r>
    </w:p>
    <w:p>
      <w:r>
        <w:rPr>
          <w:b/>
          <w:i w:val="0"/>
        </w:rPr>
        <w:t>Layer 1: Protocol Core</w:t>
      </w:r>
    </w:p>
    <w:p>
      <w:r>
        <w:rPr>
          <w:b w:val="0"/>
          <w:i w:val="0"/>
        </w:rPr>
        <w:t>The versioned specification defining all governance rules, authority envelopes, and escalation procedures.</w:t>
      </w:r>
    </w:p>
    <w:p>
      <w:r>
        <w:rPr>
          <w:b/>
          <w:i w:val="0"/>
        </w:rPr>
        <w:t>Layer 2: Role Architecture</w:t>
      </w:r>
    </w:p>
    <w:p>
      <w:r>
        <w:rPr>
          <w:b w:val="0"/>
          <w:i w:val="0"/>
        </w:rPr>
        <w:t>Defines 8 role types with associated authority ceilings, delegation rules, and accountability chains.</w:t>
      </w:r>
    </w:p>
    <w:p>
      <w:r>
        <w:rPr>
          <w:b/>
          <w:i w:val="0"/>
        </w:rPr>
        <w:t>Layer 3: Contract Registry</w:t>
      </w:r>
    </w:p>
    <w:p>
      <w:r>
        <w:rPr>
          <w:b w:val="0"/>
          <w:i w:val="0"/>
        </w:rPr>
        <w:t>Standardized contract templates for all entity interactions, with version control and amendment tracking.</w:t>
      </w:r>
    </w:p>
    <w:p>
      <w:r>
        <w:rPr>
          <w:b/>
          <w:i w:val="0"/>
        </w:rPr>
        <w:t>Layer 4: Evidence Schema</w:t>
      </w:r>
    </w:p>
    <w:p>
      <w:r>
        <w:rPr>
          <w:b w:val="0"/>
          <w:i w:val="0"/>
        </w:rPr>
        <w:t>Court-grade evidence design patterns for audit trails, decision logs, and liability proofs.</w:t>
      </w:r>
    </w:p>
    <w:p>
      <w:r>
        <w:rPr>
          <w:b/>
          <w:i w:val="0"/>
        </w:rPr>
        <w:t>Layer 5: Failure Matrix</w:t>
      </w:r>
    </w:p>
    <w:p>
      <w:r>
        <w:rPr>
          <w:b w:val="0"/>
          <w:i w:val="0"/>
        </w:rPr>
        <w:t>Classification system for all failure modes with associated pricing, liability allocation, and resolution paths.</w:t>
      </w:r>
    </w:p>
    <w:p>
      <w:r>
        <w:rPr>
          <w:b/>
          <w:i w:val="0"/>
        </w:rPr>
        <w:t>Layer 6: Reputation Ledger</w:t>
      </w:r>
    </w:p>
    <w:p>
      <w:r>
        <w:rPr>
          <w:b w:val="0"/>
          <w:i w:val="0"/>
        </w:rPr>
        <w:t>Operator and entity credentialing system with performance history and standing scores.</w:t>
      </w:r>
    </w:p>
    <w:p>
      <w:r>
        <w:rPr>
          <w:b/>
          <w:i w:val="0"/>
        </w:rPr>
        <w:t>Layer 7: Dispute Routing</w:t>
      </w:r>
    </w:p>
    <w:p>
      <w:r>
        <w:rPr>
          <w:b w:val="0"/>
          <w:i w:val="0"/>
        </w:rPr>
        <w:t>Automated escalation and resolution pathways for governance disputes and liability claims.</w:t>
      </w:r>
    </w:p>
    <w:p>
      <w:r>
        <w:rPr>
          <w:b/>
          <w:i w:val="0"/>
        </w:rPr>
        <w:t>Layer 8: Update and Notice</w:t>
      </w:r>
    </w:p>
    <w:p>
      <w:r>
        <w:rPr>
          <w:b w:val="0"/>
          <w:i w:val="0"/>
        </w:rPr>
        <w:t>Version management for protocol changes with mandatory notice periods and impact assessments.</w:t>
      </w:r>
    </w:p>
    <w:p>
      <w:r>
        <w:rPr>
          <w:b/>
          <w:i w:val="0"/>
        </w:rPr>
        <w:t>Layer 9: Integration Gateway</w:t>
      </w:r>
    </w:p>
    <w:p>
      <w:r>
        <w:rPr>
          <w:b w:val="0"/>
          <w:i w:val="0"/>
        </w:rPr>
        <w:t>APIs and adapters for connecting external systems to Frankmax governance infrastructure.</w:t>
      </w:r>
    </w:p>
    <w:p>
      <w:r>
        <w:rPr>
          <w:b/>
          <w:i w:val="0"/>
        </w:rPr>
        <w:t>Layer 10: Analytics Engine</w:t>
      </w:r>
    </w:p>
    <w:p>
      <w:r>
        <w:rPr>
          <w:b w:val="0"/>
          <w:i w:val="0"/>
        </w:rPr>
        <w:t>Cross-entity performance analytics, risk dashboards, and predictive governance models.</w:t>
      </w:r>
    </w:p>
    <w:p>
      <w:r>
        <w:rPr>
          <w:b/>
          <w:i w:val="0"/>
        </w:rPr>
        <w:t>Layer 11: Compliance Mapper</w:t>
      </w:r>
    </w:p>
    <w:p>
      <w:r>
        <w:rPr>
          <w:b w:val="0"/>
          <w:i w:val="0"/>
        </w:rPr>
        <w:t>Maps Frankmax governance to jurisdiction-specific regulatory requirements automatically.</w:t>
      </w:r>
    </w:p>
    <w:p>
      <w:r>
        <w:rPr>
          <w:b/>
          <w:i w:val="0"/>
        </w:rPr>
        <w:t>Layer 12: Sovereignty Interface</w:t>
      </w:r>
    </w:p>
    <w:p>
      <w:r>
        <w:rPr>
          <w:b w:val="0"/>
          <w:i w:val="0"/>
        </w:rPr>
        <w:t>Interface for government and regulatory body integration with Frankmax infrastructure.</w:t>
      </w:r>
    </w:p>
    <w:p>
      <w:r>
        <w:br w:type="page"/>
      </w:r>
    </w:p>
    <w:p>
      <w:pPr>
        <w:pStyle w:val="Heading1"/>
      </w:pPr>
      <w:r>
        <w:rPr>
          <w:color w:val="000000"/>
        </w:rPr>
        <w:t>PART 19: MASTER PRODUCT INDEX</w:t>
      </w:r>
    </w:p>
    <w:p>
      <w:r>
        <w:rPr>
          <w:b w:val="0"/>
          <w:i w:val="0"/>
        </w:rPr>
        <w:t>Complete inventory of all sellable products across the ecosystem, organized by entity and revenue tier.</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160"/>
          </w:tcPr>
          <w:p>
            <w:r>
              <w:rPr>
                <w:b/>
                <w:sz w:val="18"/>
              </w:rPr>
              <w:t>Entity</w:t>
            </w:r>
          </w:p>
        </w:tc>
        <w:tc>
          <w:tcPr>
            <w:tcW w:type="dxa" w:w="1728"/>
          </w:tcPr>
          <w:p>
            <w:r>
              <w:rPr>
                <w:b/>
                <w:sz w:val="18"/>
              </w:rPr>
              <w:t>Product Count</w:t>
            </w:r>
          </w:p>
        </w:tc>
        <w:tc>
          <w:tcPr>
            <w:tcW w:type="dxa" w:w="2880"/>
          </w:tcPr>
          <w:p>
            <w:r>
              <w:rPr>
                <w:b/>
                <w:sz w:val="18"/>
              </w:rPr>
              <w:t>Revenue Range</w:t>
            </w:r>
          </w:p>
        </w:tc>
        <w:tc>
          <w:tcPr>
            <w:tcW w:type="dxa" w:w="2592"/>
          </w:tcPr>
          <w:p>
            <w:r>
              <w:rPr>
                <w:b/>
                <w:sz w:val="18"/>
              </w:rPr>
              <w:t>Primary Buyers</w:t>
            </w:r>
          </w:p>
        </w:tc>
      </w:tr>
      <w:tr>
        <w:tc>
          <w:tcPr>
            <w:tcW w:type="dxa" w:w="2160"/>
          </w:tcPr>
          <w:p>
            <w:r>
              <w:rPr>
                <w:sz w:val="18"/>
              </w:rPr>
              <w:t>AINEFF</w:t>
            </w:r>
          </w:p>
        </w:tc>
        <w:tc>
          <w:tcPr>
            <w:tcW w:type="dxa" w:w="1728"/>
          </w:tcPr>
          <w:p>
            <w:r>
              <w:rPr>
                <w:sz w:val="18"/>
              </w:rPr>
              <w:t>3-5 products</w:t>
            </w:r>
          </w:p>
        </w:tc>
        <w:tc>
          <w:tcPr>
            <w:tcW w:type="dxa" w:w="2880"/>
          </w:tcPr>
          <w:p>
            <w:r>
              <w:rPr>
                <w:sz w:val="18"/>
              </w:rPr>
              <w:t>USD 10K-USD 500K/year</w:t>
            </w:r>
          </w:p>
        </w:tc>
        <w:tc>
          <w:tcPr>
            <w:tcW w:type="dxa" w:w="2592"/>
          </w:tcPr>
          <w:p>
            <w:r>
              <w:rPr>
                <w:sz w:val="18"/>
              </w:rPr>
              <w:t>Enterprise governance, regulators</w:t>
            </w:r>
          </w:p>
        </w:tc>
      </w:tr>
      <w:tr>
        <w:tc>
          <w:tcPr>
            <w:tcW w:type="dxa" w:w="2160"/>
          </w:tcPr>
          <w:p>
            <w:r>
              <w:rPr>
                <w:sz w:val="18"/>
              </w:rPr>
              <w:t>AINEF</w:t>
            </w:r>
          </w:p>
        </w:tc>
        <w:tc>
          <w:tcPr>
            <w:tcW w:type="dxa" w:w="1728"/>
          </w:tcPr>
          <w:p>
            <w:r>
              <w:rPr>
                <w:sz w:val="18"/>
              </w:rPr>
              <w:t>5-8 products</w:t>
            </w:r>
          </w:p>
        </w:tc>
        <w:tc>
          <w:tcPr>
            <w:tcW w:type="dxa" w:w="2880"/>
          </w:tcPr>
          <w:p>
            <w:r>
              <w:rPr>
                <w:sz w:val="18"/>
              </w:rPr>
              <w:t>USD 1K-USD 50K per engagement</w:t>
            </w:r>
          </w:p>
        </w:tc>
        <w:tc>
          <w:tcPr>
            <w:tcW w:type="dxa" w:w="2592"/>
          </w:tcPr>
          <w:p>
            <w:r>
              <w:rPr>
                <w:sz w:val="18"/>
              </w:rPr>
              <w:t>HR, venture studios, operators</w:t>
            </w:r>
          </w:p>
        </w:tc>
      </w:tr>
      <w:tr>
        <w:tc>
          <w:tcPr>
            <w:tcW w:type="dxa" w:w="2160"/>
          </w:tcPr>
          <w:p>
            <w:r>
              <w:rPr>
                <w:sz w:val="18"/>
              </w:rPr>
              <w:t>AINEG</w:t>
            </w:r>
          </w:p>
        </w:tc>
        <w:tc>
          <w:tcPr>
            <w:tcW w:type="dxa" w:w="1728"/>
          </w:tcPr>
          <w:p>
            <w:r>
              <w:rPr>
                <w:sz w:val="18"/>
              </w:rPr>
              <w:t>3-5 products</w:t>
            </w:r>
          </w:p>
        </w:tc>
        <w:tc>
          <w:tcPr>
            <w:tcW w:type="dxa" w:w="2880"/>
          </w:tcPr>
          <w:p>
            <w:r>
              <w:rPr>
                <w:sz w:val="18"/>
              </w:rPr>
              <w:t>USD 10K-USD 100K/month</w:t>
            </w:r>
          </w:p>
        </w:tc>
        <w:tc>
          <w:tcPr>
            <w:tcW w:type="dxa" w:w="2592"/>
          </w:tcPr>
          <w:p>
            <w:r>
              <w:rPr>
                <w:sz w:val="18"/>
              </w:rPr>
              <w:t>CRO, compliance, regulators</w:t>
            </w:r>
          </w:p>
        </w:tc>
      </w:tr>
      <w:tr>
        <w:tc>
          <w:tcPr>
            <w:tcW w:type="dxa" w:w="2160"/>
          </w:tcPr>
          <w:p>
            <w:r>
              <w:rPr>
                <w:sz w:val="18"/>
              </w:rPr>
              <w:t>AINE (portfolio)</w:t>
            </w:r>
          </w:p>
        </w:tc>
        <w:tc>
          <w:tcPr>
            <w:tcW w:type="dxa" w:w="1728"/>
          </w:tcPr>
          <w:p>
            <w:r>
              <w:rPr>
                <w:sz w:val="18"/>
              </w:rPr>
              <w:t>10+ per vertical</w:t>
            </w:r>
          </w:p>
        </w:tc>
        <w:tc>
          <w:tcPr>
            <w:tcW w:type="dxa" w:w="2880"/>
          </w:tcPr>
          <w:p>
            <w:r>
              <w:rPr>
                <w:sz w:val="18"/>
              </w:rPr>
              <w:t>USD 500-USD 5K/month</w:t>
            </w:r>
          </w:p>
        </w:tc>
        <w:tc>
          <w:tcPr>
            <w:tcW w:type="dxa" w:w="2592"/>
          </w:tcPr>
          <w:p>
            <w:r>
              <w:rPr>
                <w:sz w:val="18"/>
              </w:rPr>
              <w:t>End customers per vertical</w:t>
            </w:r>
          </w:p>
        </w:tc>
      </w:tr>
      <w:tr>
        <w:tc>
          <w:tcPr>
            <w:tcW w:type="dxa" w:w="2160"/>
          </w:tcPr>
          <w:p>
            <w:r>
              <w:rPr>
                <w:sz w:val="18"/>
              </w:rPr>
              <w:t>Frankmax</w:t>
            </w:r>
          </w:p>
        </w:tc>
        <w:tc>
          <w:tcPr>
            <w:tcW w:type="dxa" w:w="1728"/>
          </w:tcPr>
          <w:p>
            <w:r>
              <w:rPr>
                <w:sz w:val="18"/>
              </w:rPr>
              <w:t>8 protocol products</w:t>
            </w:r>
          </w:p>
        </w:tc>
        <w:tc>
          <w:tcPr>
            <w:tcW w:type="dxa" w:w="2880"/>
          </w:tcPr>
          <w:p>
            <w:r>
              <w:rPr>
                <w:sz w:val="18"/>
              </w:rPr>
              <w:t>USD 25K-USD 500K/year</w:t>
            </w:r>
          </w:p>
        </w:tc>
        <w:tc>
          <w:tcPr>
            <w:tcW w:type="dxa" w:w="2592"/>
          </w:tcPr>
          <w:p>
            <w:r>
              <w:rPr>
                <w:sz w:val="18"/>
              </w:rPr>
              <w:t>Enterprise, legal, compliance</w:t>
            </w:r>
          </w:p>
        </w:tc>
      </w:tr>
      <w:tr>
        <w:tc>
          <w:tcPr>
            <w:tcW w:type="dxa" w:w="2160"/>
          </w:tcPr>
          <w:p>
            <w:r>
              <w:rPr>
                <w:sz w:val="18"/>
              </w:rPr>
              <w:t>WGE</w:t>
            </w:r>
          </w:p>
        </w:tc>
        <w:tc>
          <w:tcPr>
            <w:tcW w:type="dxa" w:w="1728"/>
          </w:tcPr>
          <w:p>
            <w:r>
              <w:rPr>
                <w:sz w:val="18"/>
              </w:rPr>
              <w:t>6 sprint products</w:t>
            </w:r>
          </w:p>
        </w:tc>
        <w:tc>
          <w:tcPr>
            <w:tcW w:type="dxa" w:w="2880"/>
          </w:tcPr>
          <w:p>
            <w:r>
              <w:rPr>
                <w:sz w:val="18"/>
              </w:rPr>
              <w:t>USD 80K-USD 110K per sprint</w:t>
            </w:r>
          </w:p>
        </w:tc>
        <w:tc>
          <w:tcPr>
            <w:tcW w:type="dxa" w:w="2592"/>
          </w:tcPr>
          <w:p>
            <w:r>
              <w:rPr>
                <w:sz w:val="18"/>
              </w:rPr>
              <w:t>COO, CFO, CTO</w:t>
            </w:r>
          </w:p>
        </w:tc>
      </w:tr>
      <w:tr>
        <w:tc>
          <w:tcPr>
            <w:tcW w:type="dxa" w:w="2160"/>
          </w:tcPr>
          <w:p>
            <w:r>
              <w:rPr>
                <w:sz w:val="18"/>
              </w:rPr>
              <w:t>LPI</w:t>
            </w:r>
          </w:p>
        </w:tc>
        <w:tc>
          <w:tcPr>
            <w:tcW w:type="dxa" w:w="1728"/>
          </w:tcPr>
          <w:p>
            <w:r>
              <w:rPr>
                <w:sz w:val="18"/>
              </w:rPr>
              <w:t>4-6 products</w:t>
            </w:r>
          </w:p>
        </w:tc>
        <w:tc>
          <w:tcPr>
            <w:tcW w:type="dxa" w:w="2880"/>
          </w:tcPr>
          <w:p>
            <w:r>
              <w:rPr>
                <w:sz w:val="18"/>
              </w:rPr>
              <w:t>USD 500/hour-USD 500K/year</w:t>
            </w:r>
          </w:p>
        </w:tc>
        <w:tc>
          <w:tcPr>
            <w:tcW w:type="dxa" w:w="2592"/>
          </w:tcPr>
          <w:p>
            <w:r>
              <w:rPr>
                <w:sz w:val="18"/>
              </w:rPr>
              <w:t>C-suite, boards</w:t>
            </w:r>
          </w:p>
        </w:tc>
      </w:tr>
      <w:tr>
        <w:tc>
          <w:tcPr>
            <w:tcW w:type="dxa" w:w="2160"/>
          </w:tcPr>
          <w:p>
            <w:r>
              <w:rPr>
                <w:sz w:val="18"/>
              </w:rPr>
              <w:t>UniVenture</w:t>
            </w:r>
          </w:p>
        </w:tc>
        <w:tc>
          <w:tcPr>
            <w:tcW w:type="dxa" w:w="1728"/>
          </w:tcPr>
          <w:p>
            <w:r>
              <w:rPr>
                <w:sz w:val="18"/>
              </w:rPr>
              <w:t>50+ IP stacks</w:t>
            </w:r>
          </w:p>
        </w:tc>
        <w:tc>
          <w:tcPr>
            <w:tcW w:type="dxa" w:w="2880"/>
          </w:tcPr>
          <w:p>
            <w:r>
              <w:rPr>
                <w:sz w:val="18"/>
              </w:rPr>
              <w:t>USD 100K-USD 500K per stack</w:t>
            </w:r>
          </w:p>
        </w:tc>
        <w:tc>
          <w:tcPr>
            <w:tcW w:type="dxa" w:w="2592"/>
          </w:tcPr>
          <w:p>
            <w:r>
              <w:rPr>
                <w:sz w:val="18"/>
              </w:rPr>
              <w:t>Entrepreneurs, enterprises</w:t>
            </w:r>
          </w:p>
        </w:tc>
      </w:tr>
      <w:tr>
        <w:tc>
          <w:tcPr>
            <w:tcW w:type="dxa" w:w="2160"/>
          </w:tcPr>
          <w:p>
            <w:r>
              <w:rPr>
                <w:sz w:val="18"/>
              </w:rPr>
              <w:t>Fragility Codex</w:t>
            </w:r>
          </w:p>
        </w:tc>
        <w:tc>
          <w:tcPr>
            <w:tcW w:type="dxa" w:w="1728"/>
          </w:tcPr>
          <w:p>
            <w:r>
              <w:rPr>
                <w:sz w:val="18"/>
              </w:rPr>
              <w:t>1,300+ risk products</w:t>
            </w:r>
          </w:p>
        </w:tc>
        <w:tc>
          <w:tcPr>
            <w:tcW w:type="dxa" w:w="2880"/>
          </w:tcPr>
          <w:p>
            <w:r>
              <w:rPr>
                <w:sz w:val="18"/>
              </w:rPr>
              <w:t>USD 50K-USD 500K per domain</w:t>
            </w:r>
          </w:p>
        </w:tc>
        <w:tc>
          <w:tcPr>
            <w:tcW w:type="dxa" w:w="2592"/>
          </w:tcPr>
          <w:p>
            <w:r>
              <w:rPr>
                <w:sz w:val="18"/>
              </w:rPr>
              <w:t>CRO, insurers, regulators</w:t>
            </w:r>
          </w:p>
        </w:tc>
      </w:tr>
      <w:tr>
        <w:tc>
          <w:tcPr>
            <w:tcW w:type="dxa" w:w="2160"/>
          </w:tcPr>
          <w:p>
            <w:r>
              <w:rPr>
                <w:sz w:val="18"/>
              </w:rPr>
              <w:t>Enhancement Layer</w:t>
            </w:r>
          </w:p>
        </w:tc>
        <w:tc>
          <w:tcPr>
            <w:tcW w:type="dxa" w:w="1728"/>
          </w:tcPr>
          <w:p>
            <w:r>
              <w:rPr>
                <w:sz w:val="18"/>
              </w:rPr>
              <w:t>50 subsystem products</w:t>
            </w:r>
          </w:p>
        </w:tc>
        <w:tc>
          <w:tcPr>
            <w:tcW w:type="dxa" w:w="2880"/>
          </w:tcPr>
          <w:p>
            <w:r>
              <w:rPr>
                <w:sz w:val="18"/>
              </w:rPr>
              <w:t>USD 25K-USD 250K per subsystem</w:t>
            </w:r>
          </w:p>
        </w:tc>
        <w:tc>
          <w:tcPr>
            <w:tcW w:type="dxa" w:w="2592"/>
          </w:tcPr>
          <w:p>
            <w:r>
              <w:rPr>
                <w:sz w:val="18"/>
              </w:rPr>
              <w:t>CTO, CISO, governance teams</w:t>
            </w:r>
          </w:p>
        </w:tc>
      </w:tr>
      <w:tr>
        <w:tc>
          <w:tcPr>
            <w:tcW w:type="dxa" w:w="2160"/>
          </w:tcPr>
          <w:p>
            <w:r>
              <w:rPr>
                <w:sz w:val="18"/>
              </w:rPr>
              <w:t>Cognitive Friction</w:t>
            </w:r>
          </w:p>
        </w:tc>
        <w:tc>
          <w:tcPr>
            <w:tcW w:type="dxa" w:w="1728"/>
          </w:tcPr>
          <w:p>
            <w:r>
              <w:rPr>
                <w:sz w:val="18"/>
              </w:rPr>
              <w:t>1,000+ product opportunities</w:t>
            </w:r>
          </w:p>
        </w:tc>
        <w:tc>
          <w:tcPr>
            <w:tcW w:type="dxa" w:w="2880"/>
          </w:tcPr>
          <w:p>
            <w:r>
              <w:rPr>
                <w:sz w:val="18"/>
              </w:rPr>
              <w:t>USD 5K-USD 100K per solution</w:t>
            </w:r>
          </w:p>
        </w:tc>
        <w:tc>
          <w:tcPr>
            <w:tcW w:type="dxa" w:w="2592"/>
          </w:tcPr>
          <w:p>
            <w:r>
              <w:rPr>
                <w:sz w:val="18"/>
              </w:rPr>
              <w:t>Product, UX, operations</w:t>
            </w:r>
          </w:p>
        </w:tc>
      </w:tr>
    </w:tbl>
    <w:p/>
    <w:p>
      <w:r>
        <w:br w:type="page"/>
      </w:r>
    </w:p>
    <w:p>
      <w:pPr>
        <w:pStyle w:val="Heading1"/>
      </w:pPr>
      <w:r>
        <w:rPr>
          <w:color w:val="000000"/>
        </w:rPr>
        <w:t>PART 20: ORF PROTOCOL - 4 MONETIZATION PILLARS</w:t>
      </w:r>
    </w:p>
    <w:p>
      <w:r>
        <w:rPr>
          <w:b w:val="0"/>
          <w:i w:val="0"/>
        </w:rPr>
        <w:t>The Open Regulatory Framework (ORF) Protocol defines 4 monetization pillars -- not 8, as was previously estimated. These 4 pillars represent the fundamental revenue mechanics of regulatory infrastructure.</w:t>
      </w:r>
    </w:p>
    <w:p>
      <w:pPr>
        <w:pStyle w:val="Heading2"/>
      </w:pPr>
      <w:r>
        <w:rPr>
          <w:color w:val="000000"/>
        </w:rPr>
        <w:t>Pillar 1: Efficiency Capture</w:t>
      </w:r>
    </w:p>
    <w:p>
      <w:r>
        <w:rPr>
          <w:b w:val="0"/>
          <w:i w:val="0"/>
        </w:rPr>
        <w:t>Revenue from making governance processes faster, cheaper, and more reliable than manual alternatives. Every efficiency gain creates a measurable cost saving that can be priced. Examples: automated compliance reporting, real-time audit trails, instant regulatory filings.</w:t>
      </w:r>
    </w:p>
    <w:p>
      <w:pPr>
        <w:pStyle w:val="Heading2"/>
      </w:pPr>
      <w:r>
        <w:rPr>
          <w:color w:val="000000"/>
        </w:rPr>
        <w:t>Pillar 2: Participation Rent</w:t>
      </w:r>
    </w:p>
    <w:p>
      <w:r>
        <w:rPr>
          <w:b w:val="0"/>
          <w:i w:val="0"/>
        </w:rPr>
        <w:t>Revenue from access to the governance infrastructure itself. Once the ORF Protocol becomes the standard, participants pay for access to the network. Examples: entity registration fees, API access, marketplace participation.</w:t>
      </w:r>
    </w:p>
    <w:p>
      <w:pPr>
        <w:pStyle w:val="Heading2"/>
      </w:pPr>
      <w:r>
        <w:rPr>
          <w:color w:val="000000"/>
        </w:rPr>
        <w:t>Pillar 3: Legitimacy Rent</w:t>
      </w:r>
    </w:p>
    <w:p>
      <w:r>
        <w:rPr>
          <w:b w:val="0"/>
          <w:i w:val="0"/>
        </w:rPr>
        <w:t>Revenue from certification and credentialing that signals regulatory compliance. Organizations pay for the seal of approval that tells regulators and counterparties they are governed. Examples: AINEFF certification, operator credentials, governance attestations.</w:t>
      </w:r>
    </w:p>
    <w:p>
      <w:pPr>
        <w:pStyle w:val="Heading2"/>
      </w:pPr>
      <w:r>
        <w:rPr>
          <w:color w:val="000000"/>
        </w:rPr>
        <w:t>Pillar 4: Risk Absorption Rent</w:t>
      </w:r>
    </w:p>
    <w:p>
      <w:r>
        <w:rPr>
          <w:b w:val="0"/>
          <w:i w:val="0"/>
        </w:rPr>
        <w:t>Revenue from bearing or redistributing risk. Insurance products, liability pools, and risk-sharing mechanisms that allow participants to transfer AI decision risk. Examples: AI liability insurance, governance failure coverage, operator bonding.</w:t>
      </w:r>
    </w:p>
    <w:p>
      <w:r>
        <w:rPr>
          <w:b/>
          <w:i w:val="0"/>
        </w:rPr>
        <w:t>These 4 pillars are exhaustive. Every revenue stream in the ecosystem maps to one or more of these pillars. New revenue opportunities should be evaluated against this framework to ensure they fit the structural logic.</w:t>
      </w:r>
    </w:p>
    <w:p>
      <w:r>
        <w:br w:type="page"/>
      </w:r>
    </w:p>
    <w:p>
      <w:pPr>
        <w:pStyle w:val="Heading1"/>
      </w:pPr>
      <w:r>
        <w:rPr>
          <w:color w:val="000000"/>
        </w:rPr>
        <w:t>PART 21: ENHANCEMENT LAYER - 50 AI CONTROL SUBSYSTEMS</w:t>
      </w:r>
    </w:p>
    <w:p>
      <w:r>
        <w:rPr>
          <w:b w:val="0"/>
          <w:i w:val="0"/>
        </w:rPr>
        <w:t>Source: Document 39. The Enhancement Layer defines 50 AI control subsystems organized across 5 tiers, representing the complete control stack required to make AI systems governable at every level of operation.</w:t>
      </w:r>
    </w:p>
    <w:p>
      <w:pPr>
        <w:pStyle w:val="Heading2"/>
      </w:pPr>
      <w:r>
        <w:rPr>
          <w:color w:val="000000"/>
        </w:rPr>
        <w:t>Tier 1: Foundational Safety (10 Subsystems)</w:t>
      </w:r>
    </w:p>
    <w:p>
      <w:r>
        <w:rPr>
          <w:b w:val="0"/>
          <w:i w:val="0"/>
        </w:rPr>
        <w:t>These subsystems handle the base-level safety requirements that every AI system must satisfy before deployment.</w:t>
      </w:r>
    </w:p>
    <w:tbl>
      <w:tblPr>
        <w:tblStyle w:val="LightGrid-Accent1"/>
        <w:tblW w:type="auto" w:w="0"/>
        <w:jc w:val="left"/>
        <w:tblLook w:firstColumn="1" w:firstRow="1" w:lastColumn="0" w:lastRow="0" w:noHBand="0" w:noVBand="1" w:val="04A0"/>
      </w:tblPr>
      <w:tblGrid>
        <w:gridCol w:w="3120"/>
        <w:gridCol w:w="3120"/>
        <w:gridCol w:w="3120"/>
      </w:tblGrid>
      <w:tr>
        <w:tc>
          <w:tcPr>
            <w:tcW w:type="dxa" w:w="576"/>
          </w:tcPr>
          <w:p>
            <w:r>
              <w:rPr>
                <w:b/>
                <w:sz w:val="18"/>
              </w:rPr>
              <w:t>No.</w:t>
            </w:r>
          </w:p>
        </w:tc>
        <w:tc>
          <w:tcPr>
            <w:tcW w:type="dxa" w:w="2880"/>
          </w:tcPr>
          <w:p>
            <w:r>
              <w:rPr>
                <w:b/>
                <w:sz w:val="18"/>
              </w:rPr>
              <w:t>Subsystem</w:t>
            </w:r>
          </w:p>
        </w:tc>
        <w:tc>
          <w:tcPr>
            <w:tcW w:type="dxa" w:w="5904"/>
          </w:tcPr>
          <w:p>
            <w:r>
              <w:rPr>
                <w:b/>
                <w:sz w:val="18"/>
              </w:rPr>
              <w:t>Function</w:t>
            </w:r>
          </w:p>
        </w:tc>
      </w:tr>
      <w:tr>
        <w:tc>
          <w:tcPr>
            <w:tcW w:type="dxa" w:w="576"/>
          </w:tcPr>
          <w:p>
            <w:r>
              <w:rPr>
                <w:sz w:val="18"/>
              </w:rPr>
              <w:t>1</w:t>
            </w:r>
          </w:p>
        </w:tc>
        <w:tc>
          <w:tcPr>
            <w:tcW w:type="dxa" w:w="2880"/>
          </w:tcPr>
          <w:p>
            <w:r>
              <w:rPr>
                <w:sz w:val="18"/>
              </w:rPr>
              <w:t>Input Validation Gate</w:t>
            </w:r>
          </w:p>
        </w:tc>
        <w:tc>
          <w:tcPr>
            <w:tcW w:type="dxa" w:w="5904"/>
          </w:tcPr>
          <w:p>
            <w:r>
              <w:rPr>
                <w:sz w:val="18"/>
              </w:rPr>
              <w:t>Validates all inputs against schema, range, and semantic constraints before processing</w:t>
            </w:r>
          </w:p>
        </w:tc>
      </w:tr>
      <w:tr>
        <w:tc>
          <w:tcPr>
            <w:tcW w:type="dxa" w:w="576"/>
          </w:tcPr>
          <w:p>
            <w:r>
              <w:rPr>
                <w:sz w:val="18"/>
              </w:rPr>
              <w:t>2</w:t>
            </w:r>
          </w:p>
        </w:tc>
        <w:tc>
          <w:tcPr>
            <w:tcW w:type="dxa" w:w="2880"/>
          </w:tcPr>
          <w:p>
            <w:r>
              <w:rPr>
                <w:sz w:val="18"/>
              </w:rPr>
              <w:t>Output Boundary Enforcer</w:t>
            </w:r>
          </w:p>
        </w:tc>
        <w:tc>
          <w:tcPr>
            <w:tcW w:type="dxa" w:w="5904"/>
          </w:tcPr>
          <w:p>
            <w:r>
              <w:rPr>
                <w:sz w:val="18"/>
              </w:rPr>
              <w:t>Ensures all outputs fall within defined acceptable ranges and formats</w:t>
            </w:r>
          </w:p>
        </w:tc>
      </w:tr>
      <w:tr>
        <w:tc>
          <w:tcPr>
            <w:tcW w:type="dxa" w:w="576"/>
          </w:tcPr>
          <w:p>
            <w:r>
              <w:rPr>
                <w:sz w:val="18"/>
              </w:rPr>
              <w:t>3</w:t>
            </w:r>
          </w:p>
        </w:tc>
        <w:tc>
          <w:tcPr>
            <w:tcW w:type="dxa" w:w="2880"/>
          </w:tcPr>
          <w:p>
            <w:r>
              <w:rPr>
                <w:sz w:val="18"/>
              </w:rPr>
              <w:t>Error Containment System</w:t>
            </w:r>
          </w:p>
        </w:tc>
        <w:tc>
          <w:tcPr>
            <w:tcW w:type="dxa" w:w="5904"/>
          </w:tcPr>
          <w:p>
            <w:r>
              <w:rPr>
                <w:sz w:val="18"/>
              </w:rPr>
              <w:t>Isolates failures to prevent cascade effects across system boundaries</w:t>
            </w:r>
          </w:p>
        </w:tc>
      </w:tr>
      <w:tr>
        <w:tc>
          <w:tcPr>
            <w:tcW w:type="dxa" w:w="576"/>
          </w:tcPr>
          <w:p>
            <w:r>
              <w:rPr>
                <w:sz w:val="18"/>
              </w:rPr>
              <w:t>4</w:t>
            </w:r>
          </w:p>
        </w:tc>
        <w:tc>
          <w:tcPr>
            <w:tcW w:type="dxa" w:w="2880"/>
          </w:tcPr>
          <w:p>
            <w:r>
              <w:rPr>
                <w:sz w:val="18"/>
              </w:rPr>
              <w:t>Logging and Audit Trail</w:t>
            </w:r>
          </w:p>
        </w:tc>
        <w:tc>
          <w:tcPr>
            <w:tcW w:type="dxa" w:w="5904"/>
          </w:tcPr>
          <w:p>
            <w:r>
              <w:rPr>
                <w:sz w:val="18"/>
              </w:rPr>
              <w:t>Captures every decision, input, and output with immutable timestamps</w:t>
            </w:r>
          </w:p>
        </w:tc>
      </w:tr>
      <w:tr>
        <w:tc>
          <w:tcPr>
            <w:tcW w:type="dxa" w:w="576"/>
          </w:tcPr>
          <w:p>
            <w:r>
              <w:rPr>
                <w:sz w:val="18"/>
              </w:rPr>
              <w:t>5</w:t>
            </w:r>
          </w:p>
        </w:tc>
        <w:tc>
          <w:tcPr>
            <w:tcW w:type="dxa" w:w="2880"/>
          </w:tcPr>
          <w:p>
            <w:r>
              <w:rPr>
                <w:sz w:val="18"/>
              </w:rPr>
              <w:t>Access Control Layer</w:t>
            </w:r>
          </w:p>
        </w:tc>
        <w:tc>
          <w:tcPr>
            <w:tcW w:type="dxa" w:w="5904"/>
          </w:tcPr>
          <w:p>
            <w:r>
              <w:rPr>
                <w:sz w:val="18"/>
              </w:rPr>
              <w:t>Manages authentication, authorization, and role-based access to AI functions</w:t>
            </w:r>
          </w:p>
        </w:tc>
      </w:tr>
      <w:tr>
        <w:tc>
          <w:tcPr>
            <w:tcW w:type="dxa" w:w="576"/>
          </w:tcPr>
          <w:p>
            <w:r>
              <w:rPr>
                <w:sz w:val="18"/>
              </w:rPr>
              <w:t>6</w:t>
            </w:r>
          </w:p>
        </w:tc>
        <w:tc>
          <w:tcPr>
            <w:tcW w:type="dxa" w:w="2880"/>
          </w:tcPr>
          <w:p>
            <w:r>
              <w:rPr>
                <w:sz w:val="18"/>
              </w:rPr>
              <w:t>Data Sanitization Engine</w:t>
            </w:r>
          </w:p>
        </w:tc>
        <w:tc>
          <w:tcPr>
            <w:tcW w:type="dxa" w:w="5904"/>
          </w:tcPr>
          <w:p>
            <w:r>
              <w:rPr>
                <w:sz w:val="18"/>
              </w:rPr>
              <w:t>Cleanses inputs and outputs of sensitive, toxic, or policy-violating content</w:t>
            </w:r>
          </w:p>
        </w:tc>
      </w:tr>
      <w:tr>
        <w:tc>
          <w:tcPr>
            <w:tcW w:type="dxa" w:w="576"/>
          </w:tcPr>
          <w:p>
            <w:r>
              <w:rPr>
                <w:sz w:val="18"/>
              </w:rPr>
              <w:t>7</w:t>
            </w:r>
          </w:p>
        </w:tc>
        <w:tc>
          <w:tcPr>
            <w:tcW w:type="dxa" w:w="2880"/>
          </w:tcPr>
          <w:p>
            <w:r>
              <w:rPr>
                <w:sz w:val="18"/>
              </w:rPr>
              <w:t>Rate Limiting Controller</w:t>
            </w:r>
          </w:p>
        </w:tc>
        <w:tc>
          <w:tcPr>
            <w:tcW w:type="dxa" w:w="5904"/>
          </w:tcPr>
          <w:p>
            <w:r>
              <w:rPr>
                <w:sz w:val="18"/>
              </w:rPr>
              <w:t>Prevents resource exhaustion and abuse through throttling mechanisms</w:t>
            </w:r>
          </w:p>
        </w:tc>
      </w:tr>
      <w:tr>
        <w:tc>
          <w:tcPr>
            <w:tcW w:type="dxa" w:w="576"/>
          </w:tcPr>
          <w:p>
            <w:r>
              <w:rPr>
                <w:sz w:val="18"/>
              </w:rPr>
              <w:t>8</w:t>
            </w:r>
          </w:p>
        </w:tc>
        <w:tc>
          <w:tcPr>
            <w:tcW w:type="dxa" w:w="2880"/>
          </w:tcPr>
          <w:p>
            <w:r>
              <w:rPr>
                <w:sz w:val="18"/>
              </w:rPr>
              <w:t>Fallback and Graceful Degradation</w:t>
            </w:r>
          </w:p>
        </w:tc>
        <w:tc>
          <w:tcPr>
            <w:tcW w:type="dxa" w:w="5904"/>
          </w:tcPr>
          <w:p>
            <w:r>
              <w:rPr>
                <w:sz w:val="18"/>
              </w:rPr>
              <w:t>Maintains minimum functionality when primary systems fail</w:t>
            </w:r>
          </w:p>
        </w:tc>
      </w:tr>
      <w:tr>
        <w:tc>
          <w:tcPr>
            <w:tcW w:type="dxa" w:w="576"/>
          </w:tcPr>
          <w:p>
            <w:r>
              <w:rPr>
                <w:sz w:val="18"/>
              </w:rPr>
              <w:t>9</w:t>
            </w:r>
          </w:p>
        </w:tc>
        <w:tc>
          <w:tcPr>
            <w:tcW w:type="dxa" w:w="2880"/>
          </w:tcPr>
          <w:p>
            <w:r>
              <w:rPr>
                <w:sz w:val="18"/>
              </w:rPr>
              <w:t>Configuration Management</w:t>
            </w:r>
          </w:p>
        </w:tc>
        <w:tc>
          <w:tcPr>
            <w:tcW w:type="dxa" w:w="5904"/>
          </w:tcPr>
          <w:p>
            <w:r>
              <w:rPr>
                <w:sz w:val="18"/>
              </w:rPr>
              <w:t>Version-controlled system configuration with rollback capability</w:t>
            </w:r>
          </w:p>
        </w:tc>
      </w:tr>
      <w:tr>
        <w:tc>
          <w:tcPr>
            <w:tcW w:type="dxa" w:w="576"/>
          </w:tcPr>
          <w:p>
            <w:r>
              <w:rPr>
                <w:sz w:val="18"/>
              </w:rPr>
              <w:t>10</w:t>
            </w:r>
          </w:p>
        </w:tc>
        <w:tc>
          <w:tcPr>
            <w:tcW w:type="dxa" w:w="2880"/>
          </w:tcPr>
          <w:p>
            <w:r>
              <w:rPr>
                <w:sz w:val="18"/>
              </w:rPr>
              <w:t>Health Monitoring and Alerting</w:t>
            </w:r>
          </w:p>
        </w:tc>
        <w:tc>
          <w:tcPr>
            <w:tcW w:type="dxa" w:w="5904"/>
          </w:tcPr>
          <w:p>
            <w:r>
              <w:rPr>
                <w:sz w:val="18"/>
              </w:rPr>
              <w:t>Continuous system health checks with automated alert escalation</w:t>
            </w:r>
          </w:p>
        </w:tc>
      </w:tr>
    </w:tbl>
    <w:p/>
    <w:p>
      <w:pPr>
        <w:pStyle w:val="Heading2"/>
      </w:pPr>
      <w:r>
        <w:rPr>
          <w:color w:val="000000"/>
        </w:rPr>
        <w:t>Tier 2: Infrastructure Control (10 Subsystems)</w:t>
      </w:r>
    </w:p>
    <w:p>
      <w:r>
        <w:rPr>
          <w:b w:val="0"/>
          <w:i w:val="0"/>
        </w:rPr>
        <w:t>Infrastructure-level controls that manage the operational environment in which AI systems execute.</w:t>
      </w:r>
    </w:p>
    <w:tbl>
      <w:tblPr>
        <w:tblStyle w:val="LightGrid-Accent1"/>
        <w:tblW w:type="auto" w:w="0"/>
        <w:jc w:val="left"/>
        <w:tblLook w:firstColumn="1" w:firstRow="1" w:lastColumn="0" w:lastRow="0" w:noHBand="0" w:noVBand="1" w:val="04A0"/>
      </w:tblPr>
      <w:tblGrid>
        <w:gridCol w:w="3120"/>
        <w:gridCol w:w="3120"/>
        <w:gridCol w:w="3120"/>
      </w:tblGrid>
      <w:tr>
        <w:tc>
          <w:tcPr>
            <w:tcW w:type="dxa" w:w="576"/>
          </w:tcPr>
          <w:p>
            <w:r>
              <w:rPr>
                <w:b/>
                <w:sz w:val="18"/>
              </w:rPr>
              <w:t>No.</w:t>
            </w:r>
          </w:p>
        </w:tc>
        <w:tc>
          <w:tcPr>
            <w:tcW w:type="dxa" w:w="2880"/>
          </w:tcPr>
          <w:p>
            <w:r>
              <w:rPr>
                <w:b/>
                <w:sz w:val="18"/>
              </w:rPr>
              <w:t>Subsystem</w:t>
            </w:r>
          </w:p>
        </w:tc>
        <w:tc>
          <w:tcPr>
            <w:tcW w:type="dxa" w:w="5904"/>
          </w:tcPr>
          <w:p>
            <w:r>
              <w:rPr>
                <w:b/>
                <w:sz w:val="18"/>
              </w:rPr>
              <w:t>Function</w:t>
            </w:r>
          </w:p>
        </w:tc>
      </w:tr>
      <w:tr>
        <w:tc>
          <w:tcPr>
            <w:tcW w:type="dxa" w:w="576"/>
          </w:tcPr>
          <w:p>
            <w:r>
              <w:rPr>
                <w:sz w:val="18"/>
              </w:rPr>
              <w:t>11</w:t>
            </w:r>
          </w:p>
        </w:tc>
        <w:tc>
          <w:tcPr>
            <w:tcW w:type="dxa" w:w="2880"/>
          </w:tcPr>
          <w:p>
            <w:r>
              <w:rPr>
                <w:sz w:val="18"/>
              </w:rPr>
              <w:t>Resource Allocation Manager</w:t>
            </w:r>
          </w:p>
        </w:tc>
        <w:tc>
          <w:tcPr>
            <w:tcW w:type="dxa" w:w="5904"/>
          </w:tcPr>
          <w:p>
            <w:r>
              <w:rPr>
                <w:sz w:val="18"/>
              </w:rPr>
              <w:t>Distributes compute, memory, and network resources across AI workloads</w:t>
            </w:r>
          </w:p>
        </w:tc>
      </w:tr>
      <w:tr>
        <w:tc>
          <w:tcPr>
            <w:tcW w:type="dxa" w:w="576"/>
          </w:tcPr>
          <w:p>
            <w:r>
              <w:rPr>
                <w:sz w:val="18"/>
              </w:rPr>
              <w:t>12</w:t>
            </w:r>
          </w:p>
        </w:tc>
        <w:tc>
          <w:tcPr>
            <w:tcW w:type="dxa" w:w="2880"/>
          </w:tcPr>
          <w:p>
            <w:r>
              <w:rPr>
                <w:sz w:val="18"/>
              </w:rPr>
              <w:t>Model Version Controller</w:t>
            </w:r>
          </w:p>
        </w:tc>
        <w:tc>
          <w:tcPr>
            <w:tcW w:type="dxa" w:w="5904"/>
          </w:tcPr>
          <w:p>
            <w:r>
              <w:rPr>
                <w:sz w:val="18"/>
              </w:rPr>
              <w:t>Tracks, validates, and manages AI model versions across deployments</w:t>
            </w:r>
          </w:p>
        </w:tc>
      </w:tr>
      <w:tr>
        <w:tc>
          <w:tcPr>
            <w:tcW w:type="dxa" w:w="576"/>
          </w:tcPr>
          <w:p>
            <w:r>
              <w:rPr>
                <w:sz w:val="18"/>
              </w:rPr>
              <w:t>13</w:t>
            </w:r>
          </w:p>
        </w:tc>
        <w:tc>
          <w:tcPr>
            <w:tcW w:type="dxa" w:w="2880"/>
          </w:tcPr>
          <w:p>
            <w:r>
              <w:rPr>
                <w:sz w:val="18"/>
              </w:rPr>
              <w:t>Data Pipeline Governor</w:t>
            </w:r>
          </w:p>
        </w:tc>
        <w:tc>
          <w:tcPr>
            <w:tcW w:type="dxa" w:w="5904"/>
          </w:tcPr>
          <w:p>
            <w:r>
              <w:rPr>
                <w:sz w:val="18"/>
              </w:rPr>
              <w:t>Ensures data flowing into AI systems meets quality and governance standards</w:t>
            </w:r>
          </w:p>
        </w:tc>
      </w:tr>
      <w:tr>
        <w:tc>
          <w:tcPr>
            <w:tcW w:type="dxa" w:w="576"/>
          </w:tcPr>
          <w:p>
            <w:r>
              <w:rPr>
                <w:sz w:val="18"/>
              </w:rPr>
              <w:t>14</w:t>
            </w:r>
          </w:p>
        </w:tc>
        <w:tc>
          <w:tcPr>
            <w:tcW w:type="dxa" w:w="2880"/>
          </w:tcPr>
          <w:p>
            <w:r>
              <w:rPr>
                <w:sz w:val="18"/>
              </w:rPr>
              <w:t>Environment Isolation System</w:t>
            </w:r>
          </w:p>
        </w:tc>
        <w:tc>
          <w:tcPr>
            <w:tcW w:type="dxa" w:w="5904"/>
          </w:tcPr>
          <w:p>
            <w:r>
              <w:rPr>
                <w:sz w:val="18"/>
              </w:rPr>
              <w:t>Separates production, staging, and experimental AI environments</w:t>
            </w:r>
          </w:p>
        </w:tc>
      </w:tr>
      <w:tr>
        <w:tc>
          <w:tcPr>
            <w:tcW w:type="dxa" w:w="576"/>
          </w:tcPr>
          <w:p>
            <w:r>
              <w:rPr>
                <w:sz w:val="18"/>
              </w:rPr>
              <w:t>15</w:t>
            </w:r>
          </w:p>
        </w:tc>
        <w:tc>
          <w:tcPr>
            <w:tcW w:type="dxa" w:w="2880"/>
          </w:tcPr>
          <w:p>
            <w:r>
              <w:rPr>
                <w:sz w:val="18"/>
              </w:rPr>
              <w:t>Deployment Gate Controller</w:t>
            </w:r>
          </w:p>
        </w:tc>
        <w:tc>
          <w:tcPr>
            <w:tcW w:type="dxa" w:w="5904"/>
          </w:tcPr>
          <w:p>
            <w:r>
              <w:rPr>
                <w:sz w:val="18"/>
              </w:rPr>
              <w:t>Mandatory approval gates before any model reaches production</w:t>
            </w:r>
          </w:p>
        </w:tc>
      </w:tr>
      <w:tr>
        <w:tc>
          <w:tcPr>
            <w:tcW w:type="dxa" w:w="576"/>
          </w:tcPr>
          <w:p>
            <w:r>
              <w:rPr>
                <w:sz w:val="18"/>
              </w:rPr>
              <w:t>16</w:t>
            </w:r>
          </w:p>
        </w:tc>
        <w:tc>
          <w:tcPr>
            <w:tcW w:type="dxa" w:w="2880"/>
          </w:tcPr>
          <w:p>
            <w:r>
              <w:rPr>
                <w:sz w:val="18"/>
              </w:rPr>
              <w:t>Performance Baseline Monitor</w:t>
            </w:r>
          </w:p>
        </w:tc>
        <w:tc>
          <w:tcPr>
            <w:tcW w:type="dxa" w:w="5904"/>
          </w:tcPr>
          <w:p>
            <w:r>
              <w:rPr>
                <w:sz w:val="18"/>
              </w:rPr>
              <w:t>Detects model drift by comparing against established performance benchmarks</w:t>
            </w:r>
          </w:p>
        </w:tc>
      </w:tr>
      <w:tr>
        <w:tc>
          <w:tcPr>
            <w:tcW w:type="dxa" w:w="576"/>
          </w:tcPr>
          <w:p>
            <w:r>
              <w:rPr>
                <w:sz w:val="18"/>
              </w:rPr>
              <w:t>17</w:t>
            </w:r>
          </w:p>
        </w:tc>
        <w:tc>
          <w:tcPr>
            <w:tcW w:type="dxa" w:w="2880"/>
          </w:tcPr>
          <w:p>
            <w:r>
              <w:rPr>
                <w:sz w:val="18"/>
              </w:rPr>
              <w:t>Dependency Chain Tracker</w:t>
            </w:r>
          </w:p>
        </w:tc>
        <w:tc>
          <w:tcPr>
            <w:tcW w:type="dxa" w:w="5904"/>
          </w:tcPr>
          <w:p>
            <w:r>
              <w:rPr>
                <w:sz w:val="18"/>
              </w:rPr>
              <w:t>Maps and monitors all upstream and downstream dependencies</w:t>
            </w:r>
          </w:p>
        </w:tc>
      </w:tr>
      <w:tr>
        <w:tc>
          <w:tcPr>
            <w:tcW w:type="dxa" w:w="576"/>
          </w:tcPr>
          <w:p>
            <w:r>
              <w:rPr>
                <w:sz w:val="18"/>
              </w:rPr>
              <w:t>18</w:t>
            </w:r>
          </w:p>
        </w:tc>
        <w:tc>
          <w:tcPr>
            <w:tcW w:type="dxa" w:w="2880"/>
          </w:tcPr>
          <w:p>
            <w:r>
              <w:rPr>
                <w:sz w:val="18"/>
              </w:rPr>
              <w:t>Disaster Recovery Orchestrator</w:t>
            </w:r>
          </w:p>
        </w:tc>
        <w:tc>
          <w:tcPr>
            <w:tcW w:type="dxa" w:w="5904"/>
          </w:tcPr>
          <w:p>
            <w:r>
              <w:rPr>
                <w:sz w:val="18"/>
              </w:rPr>
              <w:t>Automated failover and recovery procedures for AI infrastructure</w:t>
            </w:r>
          </w:p>
        </w:tc>
      </w:tr>
      <w:tr>
        <w:tc>
          <w:tcPr>
            <w:tcW w:type="dxa" w:w="576"/>
          </w:tcPr>
          <w:p>
            <w:r>
              <w:rPr>
                <w:sz w:val="18"/>
              </w:rPr>
              <w:t>19</w:t>
            </w:r>
          </w:p>
        </w:tc>
        <w:tc>
          <w:tcPr>
            <w:tcW w:type="dxa" w:w="2880"/>
          </w:tcPr>
          <w:p>
            <w:r>
              <w:rPr>
                <w:sz w:val="18"/>
              </w:rPr>
              <w:t>Cost Allocation Engine</w:t>
            </w:r>
          </w:p>
        </w:tc>
        <w:tc>
          <w:tcPr>
            <w:tcW w:type="dxa" w:w="5904"/>
          </w:tcPr>
          <w:p>
            <w:r>
              <w:rPr>
                <w:sz w:val="18"/>
              </w:rPr>
              <w:t>Attributes AI infrastructure costs to specific workloads and business units</w:t>
            </w:r>
          </w:p>
        </w:tc>
      </w:tr>
      <w:tr>
        <w:tc>
          <w:tcPr>
            <w:tcW w:type="dxa" w:w="576"/>
          </w:tcPr>
          <w:p>
            <w:r>
              <w:rPr>
                <w:sz w:val="18"/>
              </w:rPr>
              <w:t>20</w:t>
            </w:r>
          </w:p>
        </w:tc>
        <w:tc>
          <w:tcPr>
            <w:tcW w:type="dxa" w:w="2880"/>
          </w:tcPr>
          <w:p>
            <w:r>
              <w:rPr>
                <w:sz w:val="18"/>
              </w:rPr>
              <w:t>Capacity Planning System</w:t>
            </w:r>
          </w:p>
        </w:tc>
        <w:tc>
          <w:tcPr>
            <w:tcW w:type="dxa" w:w="5904"/>
          </w:tcPr>
          <w:p>
            <w:r>
              <w:rPr>
                <w:sz w:val="18"/>
              </w:rPr>
              <w:t>Forecasts resource needs and prevents capacity-related outages</w:t>
            </w:r>
          </w:p>
        </w:tc>
      </w:tr>
    </w:tbl>
    <w:p/>
    <w:p>
      <w:pPr>
        <w:pStyle w:val="Heading2"/>
      </w:pPr>
      <w:r>
        <w:rPr>
          <w:color w:val="000000"/>
        </w:rPr>
        <w:t>Tier 3: Strategic Control (10 Subsystems)</w:t>
      </w:r>
    </w:p>
    <w:p>
      <w:r>
        <w:rPr>
          <w:b w:val="0"/>
          <w:i w:val="0"/>
        </w:rPr>
        <w:t>Controls that align AI operations with business strategy and organizational goals.</w:t>
      </w:r>
    </w:p>
    <w:tbl>
      <w:tblPr>
        <w:tblStyle w:val="LightGrid-Accent1"/>
        <w:tblW w:type="auto" w:w="0"/>
        <w:jc w:val="left"/>
        <w:tblLook w:firstColumn="1" w:firstRow="1" w:lastColumn="0" w:lastRow="0" w:noHBand="0" w:noVBand="1" w:val="04A0"/>
      </w:tblPr>
      <w:tblGrid>
        <w:gridCol w:w="3120"/>
        <w:gridCol w:w="3120"/>
        <w:gridCol w:w="3120"/>
      </w:tblGrid>
      <w:tr>
        <w:tc>
          <w:tcPr>
            <w:tcW w:type="dxa" w:w="576"/>
          </w:tcPr>
          <w:p>
            <w:r>
              <w:rPr>
                <w:b/>
                <w:sz w:val="18"/>
              </w:rPr>
              <w:t>No.</w:t>
            </w:r>
          </w:p>
        </w:tc>
        <w:tc>
          <w:tcPr>
            <w:tcW w:type="dxa" w:w="2880"/>
          </w:tcPr>
          <w:p>
            <w:r>
              <w:rPr>
                <w:b/>
                <w:sz w:val="18"/>
              </w:rPr>
              <w:t>Subsystem</w:t>
            </w:r>
          </w:p>
        </w:tc>
        <w:tc>
          <w:tcPr>
            <w:tcW w:type="dxa" w:w="5904"/>
          </w:tcPr>
          <w:p>
            <w:r>
              <w:rPr>
                <w:b/>
                <w:sz w:val="18"/>
              </w:rPr>
              <w:t>Function</w:t>
            </w:r>
          </w:p>
        </w:tc>
      </w:tr>
      <w:tr>
        <w:tc>
          <w:tcPr>
            <w:tcW w:type="dxa" w:w="576"/>
          </w:tcPr>
          <w:p>
            <w:r>
              <w:rPr>
                <w:sz w:val="18"/>
              </w:rPr>
              <w:t>21</w:t>
            </w:r>
          </w:p>
        </w:tc>
        <w:tc>
          <w:tcPr>
            <w:tcW w:type="dxa" w:w="2880"/>
          </w:tcPr>
          <w:p>
            <w:r>
              <w:rPr>
                <w:sz w:val="18"/>
              </w:rPr>
              <w:t>Business Alignment Validator</w:t>
            </w:r>
          </w:p>
        </w:tc>
        <w:tc>
          <w:tcPr>
            <w:tcW w:type="dxa" w:w="5904"/>
          </w:tcPr>
          <w:p>
            <w:r>
              <w:rPr>
                <w:sz w:val="18"/>
              </w:rPr>
              <w:t>Ensures AI initiatives connect to measurable business outcomes</w:t>
            </w:r>
          </w:p>
        </w:tc>
      </w:tr>
      <w:tr>
        <w:tc>
          <w:tcPr>
            <w:tcW w:type="dxa" w:w="576"/>
          </w:tcPr>
          <w:p>
            <w:r>
              <w:rPr>
                <w:sz w:val="18"/>
              </w:rPr>
              <w:t>22</w:t>
            </w:r>
          </w:p>
        </w:tc>
        <w:tc>
          <w:tcPr>
            <w:tcW w:type="dxa" w:w="2880"/>
          </w:tcPr>
          <w:p>
            <w:r>
              <w:rPr>
                <w:sz w:val="18"/>
              </w:rPr>
              <w:t>ROI Measurement Engine</w:t>
            </w:r>
          </w:p>
        </w:tc>
        <w:tc>
          <w:tcPr>
            <w:tcW w:type="dxa" w:w="5904"/>
          </w:tcPr>
          <w:p>
            <w:r>
              <w:rPr>
                <w:sz w:val="18"/>
              </w:rPr>
              <w:t>Tracks return on AI investments with standardized metrics</w:t>
            </w:r>
          </w:p>
        </w:tc>
      </w:tr>
      <w:tr>
        <w:tc>
          <w:tcPr>
            <w:tcW w:type="dxa" w:w="576"/>
          </w:tcPr>
          <w:p>
            <w:r>
              <w:rPr>
                <w:sz w:val="18"/>
              </w:rPr>
              <w:t>23</w:t>
            </w:r>
          </w:p>
        </w:tc>
        <w:tc>
          <w:tcPr>
            <w:tcW w:type="dxa" w:w="2880"/>
          </w:tcPr>
          <w:p>
            <w:r>
              <w:rPr>
                <w:sz w:val="18"/>
              </w:rPr>
              <w:t>Risk-Reward Calculator</w:t>
            </w:r>
          </w:p>
        </w:tc>
        <w:tc>
          <w:tcPr>
            <w:tcW w:type="dxa" w:w="5904"/>
          </w:tcPr>
          <w:p>
            <w:r>
              <w:rPr>
                <w:sz w:val="18"/>
              </w:rPr>
              <w:t>Quantifies risk exposure against expected value for AI deployments</w:t>
            </w:r>
          </w:p>
        </w:tc>
      </w:tr>
      <w:tr>
        <w:tc>
          <w:tcPr>
            <w:tcW w:type="dxa" w:w="576"/>
          </w:tcPr>
          <w:p>
            <w:r>
              <w:rPr>
                <w:sz w:val="18"/>
              </w:rPr>
              <w:t>24</w:t>
            </w:r>
          </w:p>
        </w:tc>
        <w:tc>
          <w:tcPr>
            <w:tcW w:type="dxa" w:w="2880"/>
          </w:tcPr>
          <w:p>
            <w:r>
              <w:rPr>
                <w:sz w:val="18"/>
              </w:rPr>
              <w:t>Stakeholder Impact Analyzer</w:t>
            </w:r>
          </w:p>
        </w:tc>
        <w:tc>
          <w:tcPr>
            <w:tcW w:type="dxa" w:w="5904"/>
          </w:tcPr>
          <w:p>
            <w:r>
              <w:rPr>
                <w:sz w:val="18"/>
              </w:rPr>
              <w:t>Maps AI decisions to affected stakeholders and their concerns</w:t>
            </w:r>
          </w:p>
        </w:tc>
      </w:tr>
      <w:tr>
        <w:tc>
          <w:tcPr>
            <w:tcW w:type="dxa" w:w="576"/>
          </w:tcPr>
          <w:p>
            <w:r>
              <w:rPr>
                <w:sz w:val="18"/>
              </w:rPr>
              <w:t>25</w:t>
            </w:r>
          </w:p>
        </w:tc>
        <w:tc>
          <w:tcPr>
            <w:tcW w:type="dxa" w:w="2880"/>
          </w:tcPr>
          <w:p>
            <w:r>
              <w:rPr>
                <w:sz w:val="18"/>
              </w:rPr>
              <w:t>Competitive Intelligence Filter</w:t>
            </w:r>
          </w:p>
        </w:tc>
        <w:tc>
          <w:tcPr>
            <w:tcW w:type="dxa" w:w="5904"/>
          </w:tcPr>
          <w:p>
            <w:r>
              <w:rPr>
                <w:sz w:val="18"/>
              </w:rPr>
              <w:t>Governs what information AI systems can access about competitors</w:t>
            </w:r>
          </w:p>
        </w:tc>
      </w:tr>
      <w:tr>
        <w:tc>
          <w:tcPr>
            <w:tcW w:type="dxa" w:w="576"/>
          </w:tcPr>
          <w:p>
            <w:r>
              <w:rPr>
                <w:sz w:val="18"/>
              </w:rPr>
              <w:t>26</w:t>
            </w:r>
          </w:p>
        </w:tc>
        <w:tc>
          <w:tcPr>
            <w:tcW w:type="dxa" w:w="2880"/>
          </w:tcPr>
          <w:p>
            <w:r>
              <w:rPr>
                <w:sz w:val="18"/>
              </w:rPr>
              <w:t>Innovation Governance Gate</w:t>
            </w:r>
          </w:p>
        </w:tc>
        <w:tc>
          <w:tcPr>
            <w:tcW w:type="dxa" w:w="5904"/>
          </w:tcPr>
          <w:p>
            <w:r>
              <w:rPr>
                <w:sz w:val="18"/>
              </w:rPr>
              <w:t>Balances experimentation speed with governance requirements</w:t>
            </w:r>
          </w:p>
        </w:tc>
      </w:tr>
      <w:tr>
        <w:tc>
          <w:tcPr>
            <w:tcW w:type="dxa" w:w="576"/>
          </w:tcPr>
          <w:p>
            <w:r>
              <w:rPr>
                <w:sz w:val="18"/>
              </w:rPr>
              <w:t>27</w:t>
            </w:r>
          </w:p>
        </w:tc>
        <w:tc>
          <w:tcPr>
            <w:tcW w:type="dxa" w:w="2880"/>
          </w:tcPr>
          <w:p>
            <w:r>
              <w:rPr>
                <w:sz w:val="18"/>
              </w:rPr>
              <w:t>Portfolio Optimization Engine</w:t>
            </w:r>
          </w:p>
        </w:tc>
        <w:tc>
          <w:tcPr>
            <w:tcW w:type="dxa" w:w="5904"/>
          </w:tcPr>
          <w:p>
            <w:r>
              <w:rPr>
                <w:sz w:val="18"/>
              </w:rPr>
              <w:t>Manages the mix of AI investments across business units</w:t>
            </w:r>
          </w:p>
        </w:tc>
      </w:tr>
      <w:tr>
        <w:tc>
          <w:tcPr>
            <w:tcW w:type="dxa" w:w="576"/>
          </w:tcPr>
          <w:p>
            <w:r>
              <w:rPr>
                <w:sz w:val="18"/>
              </w:rPr>
              <w:t>28</w:t>
            </w:r>
          </w:p>
        </w:tc>
        <w:tc>
          <w:tcPr>
            <w:tcW w:type="dxa" w:w="2880"/>
          </w:tcPr>
          <w:p>
            <w:r>
              <w:rPr>
                <w:sz w:val="18"/>
              </w:rPr>
              <w:t>Strategic Alignment Monitor</w:t>
            </w:r>
          </w:p>
        </w:tc>
        <w:tc>
          <w:tcPr>
            <w:tcW w:type="dxa" w:w="5904"/>
          </w:tcPr>
          <w:p>
            <w:r>
              <w:rPr>
                <w:sz w:val="18"/>
              </w:rPr>
              <w:t>Continuous check that AI operations serve declared strategy</w:t>
            </w:r>
          </w:p>
        </w:tc>
      </w:tr>
      <w:tr>
        <w:tc>
          <w:tcPr>
            <w:tcW w:type="dxa" w:w="576"/>
          </w:tcPr>
          <w:p>
            <w:r>
              <w:rPr>
                <w:sz w:val="18"/>
              </w:rPr>
              <w:t>29</w:t>
            </w:r>
          </w:p>
        </w:tc>
        <w:tc>
          <w:tcPr>
            <w:tcW w:type="dxa" w:w="2880"/>
          </w:tcPr>
          <w:p>
            <w:r>
              <w:rPr>
                <w:sz w:val="18"/>
              </w:rPr>
              <w:t>Market Timing Controller</w:t>
            </w:r>
          </w:p>
        </w:tc>
        <w:tc>
          <w:tcPr>
            <w:tcW w:type="dxa" w:w="5904"/>
          </w:tcPr>
          <w:p>
            <w:r>
              <w:rPr>
                <w:sz w:val="18"/>
              </w:rPr>
              <w:t>Governs when AI capabilities are deployed relative to market conditions</w:t>
            </w:r>
          </w:p>
        </w:tc>
      </w:tr>
      <w:tr>
        <w:tc>
          <w:tcPr>
            <w:tcW w:type="dxa" w:w="576"/>
          </w:tcPr>
          <w:p>
            <w:r>
              <w:rPr>
                <w:sz w:val="18"/>
              </w:rPr>
              <w:t>30</w:t>
            </w:r>
          </w:p>
        </w:tc>
        <w:tc>
          <w:tcPr>
            <w:tcW w:type="dxa" w:w="2880"/>
          </w:tcPr>
          <w:p>
            <w:r>
              <w:rPr>
                <w:sz w:val="18"/>
              </w:rPr>
              <w:t>Value Chain Position Tracker</w:t>
            </w:r>
          </w:p>
        </w:tc>
        <w:tc>
          <w:tcPr>
            <w:tcW w:type="dxa" w:w="5904"/>
          </w:tcPr>
          <w:p>
            <w:r>
              <w:rPr>
                <w:sz w:val="18"/>
              </w:rPr>
              <w:t>Maps where AI creates and captures value across the business</w:t>
            </w:r>
          </w:p>
        </w:tc>
      </w:tr>
    </w:tbl>
    <w:p/>
    <w:p>
      <w:pPr>
        <w:pStyle w:val="Heading2"/>
      </w:pPr>
      <w:r>
        <w:rPr>
          <w:color w:val="000000"/>
        </w:rPr>
        <w:t>Tier 4: Sovereignty Control (10 Subsystems)</w:t>
      </w:r>
    </w:p>
    <w:p>
      <w:r>
        <w:rPr>
          <w:b w:val="0"/>
          <w:i w:val="0"/>
        </w:rPr>
        <w:t>Controls that maintain organizational sovereignty over AI systems and prevent external dependency or capture.</w:t>
      </w:r>
    </w:p>
    <w:tbl>
      <w:tblPr>
        <w:tblStyle w:val="LightGrid-Accent1"/>
        <w:tblW w:type="auto" w:w="0"/>
        <w:jc w:val="left"/>
        <w:tblLook w:firstColumn="1" w:firstRow="1" w:lastColumn="0" w:lastRow="0" w:noHBand="0" w:noVBand="1" w:val="04A0"/>
      </w:tblPr>
      <w:tblGrid>
        <w:gridCol w:w="3120"/>
        <w:gridCol w:w="3120"/>
        <w:gridCol w:w="3120"/>
      </w:tblGrid>
      <w:tr>
        <w:tc>
          <w:tcPr>
            <w:tcW w:type="dxa" w:w="576"/>
          </w:tcPr>
          <w:p>
            <w:r>
              <w:rPr>
                <w:b/>
                <w:sz w:val="18"/>
              </w:rPr>
              <w:t>No.</w:t>
            </w:r>
          </w:p>
        </w:tc>
        <w:tc>
          <w:tcPr>
            <w:tcW w:type="dxa" w:w="2880"/>
          </w:tcPr>
          <w:p>
            <w:r>
              <w:rPr>
                <w:b/>
                <w:sz w:val="18"/>
              </w:rPr>
              <w:t>Subsystem</w:t>
            </w:r>
          </w:p>
        </w:tc>
        <w:tc>
          <w:tcPr>
            <w:tcW w:type="dxa" w:w="5904"/>
          </w:tcPr>
          <w:p>
            <w:r>
              <w:rPr>
                <w:b/>
                <w:sz w:val="18"/>
              </w:rPr>
              <w:t>Function</w:t>
            </w:r>
          </w:p>
        </w:tc>
      </w:tr>
      <w:tr>
        <w:tc>
          <w:tcPr>
            <w:tcW w:type="dxa" w:w="576"/>
          </w:tcPr>
          <w:p>
            <w:r>
              <w:rPr>
                <w:sz w:val="18"/>
              </w:rPr>
              <w:t>31</w:t>
            </w:r>
          </w:p>
        </w:tc>
        <w:tc>
          <w:tcPr>
            <w:tcW w:type="dxa" w:w="2880"/>
          </w:tcPr>
          <w:p>
            <w:r>
              <w:rPr>
                <w:sz w:val="18"/>
              </w:rPr>
              <w:t>Vendor Independence Monitor</w:t>
            </w:r>
          </w:p>
        </w:tc>
        <w:tc>
          <w:tcPr>
            <w:tcW w:type="dxa" w:w="5904"/>
          </w:tcPr>
          <w:p>
            <w:r>
              <w:rPr>
                <w:sz w:val="18"/>
              </w:rPr>
              <w:t>Tracks dependency on external AI providers and enforces diversification</w:t>
            </w:r>
          </w:p>
        </w:tc>
      </w:tr>
      <w:tr>
        <w:tc>
          <w:tcPr>
            <w:tcW w:type="dxa" w:w="576"/>
          </w:tcPr>
          <w:p>
            <w:r>
              <w:rPr>
                <w:sz w:val="18"/>
              </w:rPr>
              <w:t>32</w:t>
            </w:r>
          </w:p>
        </w:tc>
        <w:tc>
          <w:tcPr>
            <w:tcW w:type="dxa" w:w="2880"/>
          </w:tcPr>
          <w:p>
            <w:r>
              <w:rPr>
                <w:sz w:val="18"/>
              </w:rPr>
              <w:t>Data Sovereignty Enforcer</w:t>
            </w:r>
          </w:p>
        </w:tc>
        <w:tc>
          <w:tcPr>
            <w:tcW w:type="dxa" w:w="5904"/>
          </w:tcPr>
          <w:p>
            <w:r>
              <w:rPr>
                <w:sz w:val="18"/>
              </w:rPr>
              <w:t>Ensures data residency and jurisdictional compliance</w:t>
            </w:r>
          </w:p>
        </w:tc>
      </w:tr>
      <w:tr>
        <w:tc>
          <w:tcPr>
            <w:tcW w:type="dxa" w:w="576"/>
          </w:tcPr>
          <w:p>
            <w:r>
              <w:rPr>
                <w:sz w:val="18"/>
              </w:rPr>
              <w:t>33</w:t>
            </w:r>
          </w:p>
        </w:tc>
        <w:tc>
          <w:tcPr>
            <w:tcW w:type="dxa" w:w="2880"/>
          </w:tcPr>
          <w:p>
            <w:r>
              <w:rPr>
                <w:sz w:val="18"/>
              </w:rPr>
              <w:t>IP Protection System</w:t>
            </w:r>
          </w:p>
        </w:tc>
        <w:tc>
          <w:tcPr>
            <w:tcW w:type="dxa" w:w="5904"/>
          </w:tcPr>
          <w:p>
            <w:r>
              <w:rPr>
                <w:sz w:val="18"/>
              </w:rPr>
              <w:t>Prevents AI systems from leaking proprietary knowledge or methods</w:t>
            </w:r>
          </w:p>
        </w:tc>
      </w:tr>
      <w:tr>
        <w:tc>
          <w:tcPr>
            <w:tcW w:type="dxa" w:w="576"/>
          </w:tcPr>
          <w:p>
            <w:r>
              <w:rPr>
                <w:sz w:val="18"/>
              </w:rPr>
              <w:t>34</w:t>
            </w:r>
          </w:p>
        </w:tc>
        <w:tc>
          <w:tcPr>
            <w:tcW w:type="dxa" w:w="2880"/>
          </w:tcPr>
          <w:p>
            <w:r>
              <w:rPr>
                <w:sz w:val="18"/>
              </w:rPr>
              <w:t>Algorithmic Transparency Engine</w:t>
            </w:r>
          </w:p>
        </w:tc>
        <w:tc>
          <w:tcPr>
            <w:tcW w:type="dxa" w:w="5904"/>
          </w:tcPr>
          <w:p>
            <w:r>
              <w:rPr>
                <w:sz w:val="18"/>
              </w:rPr>
              <w:t>Maintains explainability requirements for regulated decisions</w:t>
            </w:r>
          </w:p>
        </w:tc>
      </w:tr>
      <w:tr>
        <w:tc>
          <w:tcPr>
            <w:tcW w:type="dxa" w:w="576"/>
          </w:tcPr>
          <w:p>
            <w:r>
              <w:rPr>
                <w:sz w:val="18"/>
              </w:rPr>
              <w:t>35</w:t>
            </w:r>
          </w:p>
        </w:tc>
        <w:tc>
          <w:tcPr>
            <w:tcW w:type="dxa" w:w="2880"/>
          </w:tcPr>
          <w:p>
            <w:r>
              <w:rPr>
                <w:sz w:val="18"/>
              </w:rPr>
              <w:t>Negotiation Position Analyzer</w:t>
            </w:r>
          </w:p>
        </w:tc>
        <w:tc>
          <w:tcPr>
            <w:tcW w:type="dxa" w:w="5904"/>
          </w:tcPr>
          <w:p>
            <w:r>
              <w:rPr>
                <w:sz w:val="18"/>
              </w:rPr>
              <w:t>Assesses organizational bargaining power with AI vendors</w:t>
            </w:r>
          </w:p>
        </w:tc>
      </w:tr>
      <w:tr>
        <w:tc>
          <w:tcPr>
            <w:tcW w:type="dxa" w:w="576"/>
          </w:tcPr>
          <w:p>
            <w:r>
              <w:rPr>
                <w:sz w:val="18"/>
              </w:rPr>
              <w:t>36</w:t>
            </w:r>
          </w:p>
        </w:tc>
        <w:tc>
          <w:tcPr>
            <w:tcW w:type="dxa" w:w="2880"/>
          </w:tcPr>
          <w:p>
            <w:r>
              <w:rPr>
                <w:sz w:val="18"/>
              </w:rPr>
              <w:t>Exit Strategy Manager</w:t>
            </w:r>
          </w:p>
        </w:tc>
        <w:tc>
          <w:tcPr>
            <w:tcW w:type="dxa" w:w="5904"/>
          </w:tcPr>
          <w:p>
            <w:r>
              <w:rPr>
                <w:sz w:val="18"/>
              </w:rPr>
              <w:t>Maintains migration plans for moving away from any AI provider</w:t>
            </w:r>
          </w:p>
        </w:tc>
      </w:tr>
      <w:tr>
        <w:tc>
          <w:tcPr>
            <w:tcW w:type="dxa" w:w="576"/>
          </w:tcPr>
          <w:p>
            <w:r>
              <w:rPr>
                <w:sz w:val="18"/>
              </w:rPr>
              <w:t>37</w:t>
            </w:r>
          </w:p>
        </w:tc>
        <w:tc>
          <w:tcPr>
            <w:tcW w:type="dxa" w:w="2880"/>
          </w:tcPr>
          <w:p>
            <w:r>
              <w:rPr>
                <w:sz w:val="18"/>
              </w:rPr>
              <w:t>Standards Compliance Monitor</w:t>
            </w:r>
          </w:p>
        </w:tc>
        <w:tc>
          <w:tcPr>
            <w:tcW w:type="dxa" w:w="5904"/>
          </w:tcPr>
          <w:p>
            <w:r>
              <w:rPr>
                <w:sz w:val="18"/>
              </w:rPr>
              <w:t>Tracks adherence to industry and international AI standards</w:t>
            </w:r>
          </w:p>
        </w:tc>
      </w:tr>
      <w:tr>
        <w:tc>
          <w:tcPr>
            <w:tcW w:type="dxa" w:w="576"/>
          </w:tcPr>
          <w:p>
            <w:r>
              <w:rPr>
                <w:sz w:val="18"/>
              </w:rPr>
              <w:t>38</w:t>
            </w:r>
          </w:p>
        </w:tc>
        <w:tc>
          <w:tcPr>
            <w:tcW w:type="dxa" w:w="2880"/>
          </w:tcPr>
          <w:p>
            <w:r>
              <w:rPr>
                <w:sz w:val="18"/>
              </w:rPr>
              <w:t>Cross-Border Transfer Controller</w:t>
            </w:r>
          </w:p>
        </w:tc>
        <w:tc>
          <w:tcPr>
            <w:tcW w:type="dxa" w:w="5904"/>
          </w:tcPr>
          <w:p>
            <w:r>
              <w:rPr>
                <w:sz w:val="18"/>
              </w:rPr>
              <w:t>Governs AI model and data transfers across jurisdictions</w:t>
            </w:r>
          </w:p>
        </w:tc>
      </w:tr>
      <w:tr>
        <w:tc>
          <w:tcPr>
            <w:tcW w:type="dxa" w:w="576"/>
          </w:tcPr>
          <w:p>
            <w:r>
              <w:rPr>
                <w:sz w:val="18"/>
              </w:rPr>
              <w:t>39</w:t>
            </w:r>
          </w:p>
        </w:tc>
        <w:tc>
          <w:tcPr>
            <w:tcW w:type="dxa" w:w="2880"/>
          </w:tcPr>
          <w:p>
            <w:r>
              <w:rPr>
                <w:sz w:val="18"/>
              </w:rPr>
              <w:t>Open Source Risk Assessor</w:t>
            </w:r>
          </w:p>
        </w:tc>
        <w:tc>
          <w:tcPr>
            <w:tcW w:type="dxa" w:w="5904"/>
          </w:tcPr>
          <w:p>
            <w:r>
              <w:rPr>
                <w:sz w:val="18"/>
              </w:rPr>
              <w:t>Evaluates risks of open-source AI components in production</w:t>
            </w:r>
          </w:p>
        </w:tc>
      </w:tr>
      <w:tr>
        <w:tc>
          <w:tcPr>
            <w:tcW w:type="dxa" w:w="576"/>
          </w:tcPr>
          <w:p>
            <w:r>
              <w:rPr>
                <w:sz w:val="18"/>
              </w:rPr>
              <w:t>40</w:t>
            </w:r>
          </w:p>
        </w:tc>
        <w:tc>
          <w:tcPr>
            <w:tcW w:type="dxa" w:w="2880"/>
          </w:tcPr>
          <w:p>
            <w:r>
              <w:rPr>
                <w:sz w:val="18"/>
              </w:rPr>
              <w:t>Supply Chain Integrity Checker</w:t>
            </w:r>
          </w:p>
        </w:tc>
        <w:tc>
          <w:tcPr>
            <w:tcW w:type="dxa" w:w="5904"/>
          </w:tcPr>
          <w:p>
            <w:r>
              <w:rPr>
                <w:sz w:val="18"/>
              </w:rPr>
              <w:t>Validates the full AI supply chain from training data to deployment</w:t>
            </w:r>
          </w:p>
        </w:tc>
      </w:tr>
    </w:tbl>
    <w:p/>
    <w:p>
      <w:pPr>
        <w:pStyle w:val="Heading2"/>
      </w:pPr>
      <w:r>
        <w:rPr>
          <w:color w:val="000000"/>
        </w:rPr>
        <w:t>Tier 5: Constitutional Control (10 Subsystems)</w:t>
      </w:r>
    </w:p>
    <w:p>
      <w:r>
        <w:rPr>
          <w:b w:val="0"/>
          <w:i w:val="0"/>
        </w:rPr>
        <w:t>The highest-level controls that enforce constitutional principles and prevent systemic governance failures.</w:t>
      </w:r>
    </w:p>
    <w:tbl>
      <w:tblPr>
        <w:tblStyle w:val="LightGrid-Accent1"/>
        <w:tblW w:type="auto" w:w="0"/>
        <w:jc w:val="left"/>
        <w:tblLook w:firstColumn="1" w:firstRow="1" w:lastColumn="0" w:lastRow="0" w:noHBand="0" w:noVBand="1" w:val="04A0"/>
      </w:tblPr>
      <w:tblGrid>
        <w:gridCol w:w="3120"/>
        <w:gridCol w:w="3120"/>
        <w:gridCol w:w="3120"/>
      </w:tblGrid>
      <w:tr>
        <w:tc>
          <w:tcPr>
            <w:tcW w:type="dxa" w:w="576"/>
          </w:tcPr>
          <w:p>
            <w:r>
              <w:rPr>
                <w:b/>
                <w:sz w:val="18"/>
              </w:rPr>
              <w:t>No.</w:t>
            </w:r>
          </w:p>
        </w:tc>
        <w:tc>
          <w:tcPr>
            <w:tcW w:type="dxa" w:w="2880"/>
          </w:tcPr>
          <w:p>
            <w:r>
              <w:rPr>
                <w:b/>
                <w:sz w:val="18"/>
              </w:rPr>
              <w:t>Subsystem</w:t>
            </w:r>
          </w:p>
        </w:tc>
        <w:tc>
          <w:tcPr>
            <w:tcW w:type="dxa" w:w="5904"/>
          </w:tcPr>
          <w:p>
            <w:r>
              <w:rPr>
                <w:b/>
                <w:sz w:val="18"/>
              </w:rPr>
              <w:t>Function</w:t>
            </w:r>
          </w:p>
        </w:tc>
      </w:tr>
      <w:tr>
        <w:tc>
          <w:tcPr>
            <w:tcW w:type="dxa" w:w="576"/>
          </w:tcPr>
          <w:p>
            <w:r>
              <w:rPr>
                <w:sz w:val="18"/>
              </w:rPr>
              <w:t>41</w:t>
            </w:r>
          </w:p>
        </w:tc>
        <w:tc>
          <w:tcPr>
            <w:tcW w:type="dxa" w:w="2880"/>
          </w:tcPr>
          <w:p>
            <w:r>
              <w:rPr>
                <w:sz w:val="18"/>
              </w:rPr>
              <w:t>Atomic Constraint Enforcer</w:t>
            </w:r>
          </w:p>
        </w:tc>
        <w:tc>
          <w:tcPr>
            <w:tcW w:type="dxa" w:w="5904"/>
          </w:tcPr>
          <w:p>
            <w:r>
              <w:rPr>
                <w:sz w:val="18"/>
              </w:rPr>
              <w:t>Ensures no irreversible action executes without a named human liability bearer</w:t>
            </w:r>
          </w:p>
        </w:tc>
      </w:tr>
      <w:tr>
        <w:tc>
          <w:tcPr>
            <w:tcW w:type="dxa" w:w="576"/>
          </w:tcPr>
          <w:p>
            <w:r>
              <w:rPr>
                <w:sz w:val="18"/>
              </w:rPr>
              <w:t>42</w:t>
            </w:r>
          </w:p>
        </w:tc>
        <w:tc>
          <w:tcPr>
            <w:tcW w:type="dxa" w:w="2880"/>
          </w:tcPr>
          <w:p>
            <w:r>
              <w:rPr>
                <w:sz w:val="18"/>
              </w:rPr>
              <w:t>Power Concentration Detector</w:t>
            </w:r>
          </w:p>
        </w:tc>
        <w:tc>
          <w:tcPr>
            <w:tcW w:type="dxa" w:w="5904"/>
          </w:tcPr>
          <w:p>
            <w:r>
              <w:rPr>
                <w:sz w:val="18"/>
              </w:rPr>
              <w:t>Monitors and alerts on PCI threshold breaches across the ecosystem</w:t>
            </w:r>
          </w:p>
        </w:tc>
      </w:tr>
      <w:tr>
        <w:tc>
          <w:tcPr>
            <w:tcW w:type="dxa" w:w="576"/>
          </w:tcPr>
          <w:p>
            <w:r>
              <w:rPr>
                <w:sz w:val="18"/>
              </w:rPr>
              <w:t>43</w:t>
            </w:r>
          </w:p>
        </w:tc>
        <w:tc>
          <w:tcPr>
            <w:tcW w:type="dxa" w:w="2880"/>
          </w:tcPr>
          <w:p>
            <w:r>
              <w:rPr>
                <w:sz w:val="18"/>
              </w:rPr>
              <w:t>Constitutional Amendment Tracker</w:t>
            </w:r>
          </w:p>
        </w:tc>
        <w:tc>
          <w:tcPr>
            <w:tcW w:type="dxa" w:w="5904"/>
          </w:tcPr>
          <w:p>
            <w:r>
              <w:rPr>
                <w:sz w:val="18"/>
              </w:rPr>
              <w:t>Manages the formal process for changing foundational governance rules</w:t>
            </w:r>
          </w:p>
        </w:tc>
      </w:tr>
      <w:tr>
        <w:tc>
          <w:tcPr>
            <w:tcW w:type="dxa" w:w="576"/>
          </w:tcPr>
          <w:p>
            <w:r>
              <w:rPr>
                <w:sz w:val="18"/>
              </w:rPr>
              <w:t>44</w:t>
            </w:r>
          </w:p>
        </w:tc>
        <w:tc>
          <w:tcPr>
            <w:tcW w:type="dxa" w:w="2880"/>
          </w:tcPr>
          <w:p>
            <w:r>
              <w:rPr>
                <w:sz w:val="18"/>
              </w:rPr>
              <w:t>Democratic Override System</w:t>
            </w:r>
          </w:p>
        </w:tc>
        <w:tc>
          <w:tcPr>
            <w:tcW w:type="dxa" w:w="5904"/>
          </w:tcPr>
          <w:p>
            <w:r>
              <w:rPr>
                <w:sz w:val="18"/>
              </w:rPr>
              <w:t>Enables collective human intervention when AI systems behave unexpectedly</w:t>
            </w:r>
          </w:p>
        </w:tc>
      </w:tr>
      <w:tr>
        <w:tc>
          <w:tcPr>
            <w:tcW w:type="dxa" w:w="576"/>
          </w:tcPr>
          <w:p>
            <w:r>
              <w:rPr>
                <w:sz w:val="18"/>
              </w:rPr>
              <w:t>45</w:t>
            </w:r>
          </w:p>
        </w:tc>
        <w:tc>
          <w:tcPr>
            <w:tcW w:type="dxa" w:w="2880"/>
          </w:tcPr>
          <w:p>
            <w:r>
              <w:rPr>
                <w:sz w:val="18"/>
              </w:rPr>
              <w:t>Extinction Risk Monitor</w:t>
            </w:r>
          </w:p>
        </w:tc>
        <w:tc>
          <w:tcPr>
            <w:tcW w:type="dxa" w:w="5904"/>
          </w:tcPr>
          <w:p>
            <w:r>
              <w:rPr>
                <w:sz w:val="18"/>
              </w:rPr>
              <w:t>Watches for patterns that could lead to systemic ecosystem failure</w:t>
            </w:r>
          </w:p>
        </w:tc>
      </w:tr>
      <w:tr>
        <w:tc>
          <w:tcPr>
            <w:tcW w:type="dxa" w:w="576"/>
          </w:tcPr>
          <w:p>
            <w:r>
              <w:rPr>
                <w:sz w:val="18"/>
              </w:rPr>
              <w:t>46</w:t>
            </w:r>
          </w:p>
        </w:tc>
        <w:tc>
          <w:tcPr>
            <w:tcW w:type="dxa" w:w="2880"/>
          </w:tcPr>
          <w:p>
            <w:r>
              <w:rPr>
                <w:sz w:val="18"/>
              </w:rPr>
              <w:t>Moral Hazard Detector</w:t>
            </w:r>
          </w:p>
        </w:tc>
        <w:tc>
          <w:tcPr>
            <w:tcW w:type="dxa" w:w="5904"/>
          </w:tcPr>
          <w:p>
            <w:r>
              <w:rPr>
                <w:sz w:val="18"/>
              </w:rPr>
              <w:t>Identifies incentive misalignments that could corrupt governance</w:t>
            </w:r>
          </w:p>
        </w:tc>
      </w:tr>
      <w:tr>
        <w:tc>
          <w:tcPr>
            <w:tcW w:type="dxa" w:w="576"/>
          </w:tcPr>
          <w:p>
            <w:r>
              <w:rPr>
                <w:sz w:val="18"/>
              </w:rPr>
              <w:t>47</w:t>
            </w:r>
          </w:p>
        </w:tc>
        <w:tc>
          <w:tcPr>
            <w:tcW w:type="dxa" w:w="2880"/>
          </w:tcPr>
          <w:p>
            <w:r>
              <w:rPr>
                <w:sz w:val="18"/>
              </w:rPr>
              <w:t>Regulatory Capture Prevention</w:t>
            </w:r>
          </w:p>
        </w:tc>
        <w:tc>
          <w:tcPr>
            <w:tcW w:type="dxa" w:w="5904"/>
          </w:tcPr>
          <w:p>
            <w:r>
              <w:rPr>
                <w:sz w:val="18"/>
              </w:rPr>
              <w:t>Monitors for signs that regulatory bodies are being influenced</w:t>
            </w:r>
          </w:p>
        </w:tc>
      </w:tr>
      <w:tr>
        <w:tc>
          <w:tcPr>
            <w:tcW w:type="dxa" w:w="576"/>
          </w:tcPr>
          <w:p>
            <w:r>
              <w:rPr>
                <w:sz w:val="18"/>
              </w:rPr>
              <w:t>48</w:t>
            </w:r>
          </w:p>
        </w:tc>
        <w:tc>
          <w:tcPr>
            <w:tcW w:type="dxa" w:w="2880"/>
          </w:tcPr>
          <w:p>
            <w:r>
              <w:rPr>
                <w:sz w:val="18"/>
              </w:rPr>
              <w:t>Intergenerational Impact Assessor</w:t>
            </w:r>
          </w:p>
        </w:tc>
        <w:tc>
          <w:tcPr>
            <w:tcW w:type="dxa" w:w="5904"/>
          </w:tcPr>
          <w:p>
            <w:r>
              <w:rPr>
                <w:sz w:val="18"/>
              </w:rPr>
              <w:t>Evaluates long-term consequences of AI governance decisions</w:t>
            </w:r>
          </w:p>
        </w:tc>
      </w:tr>
      <w:tr>
        <w:tc>
          <w:tcPr>
            <w:tcW w:type="dxa" w:w="576"/>
          </w:tcPr>
          <w:p>
            <w:r>
              <w:rPr>
                <w:sz w:val="18"/>
              </w:rPr>
              <w:t>49</w:t>
            </w:r>
          </w:p>
        </w:tc>
        <w:tc>
          <w:tcPr>
            <w:tcW w:type="dxa" w:w="2880"/>
          </w:tcPr>
          <w:p>
            <w:r>
              <w:rPr>
                <w:sz w:val="18"/>
              </w:rPr>
              <w:t>Civilization Compatibility Checker</w:t>
            </w:r>
          </w:p>
        </w:tc>
        <w:tc>
          <w:tcPr>
            <w:tcW w:type="dxa" w:w="5904"/>
          </w:tcPr>
          <w:p>
            <w:r>
              <w:rPr>
                <w:sz w:val="18"/>
              </w:rPr>
              <w:t>Ensures AI systems remain compatible with human societal structures</w:t>
            </w:r>
          </w:p>
        </w:tc>
      </w:tr>
      <w:tr>
        <w:tc>
          <w:tcPr>
            <w:tcW w:type="dxa" w:w="576"/>
          </w:tcPr>
          <w:p>
            <w:r>
              <w:rPr>
                <w:sz w:val="18"/>
              </w:rPr>
              <w:t>50</w:t>
            </w:r>
          </w:p>
        </w:tc>
        <w:tc>
          <w:tcPr>
            <w:tcW w:type="dxa" w:w="2880"/>
          </w:tcPr>
          <w:p>
            <w:r>
              <w:rPr>
                <w:sz w:val="18"/>
              </w:rPr>
              <w:t>Self-Modification Prevention</w:t>
            </w:r>
          </w:p>
        </w:tc>
        <w:tc>
          <w:tcPr>
            <w:tcW w:type="dxa" w:w="5904"/>
          </w:tcPr>
          <w:p>
            <w:r>
              <w:rPr>
                <w:sz w:val="18"/>
              </w:rPr>
              <w:t>Prevents AI systems from altering their own governance constraints</w:t>
            </w:r>
          </w:p>
        </w:tc>
      </w:tr>
    </w:tbl>
    <w:p/>
    <w:p>
      <w:pPr>
        <w:pStyle w:val="Heading2"/>
      </w:pPr>
      <w:r>
        <w:rPr>
          <w:color w:val="000000"/>
        </w:rPr>
        <w:t>Enhancement Layer Revenue Model</w:t>
      </w:r>
    </w:p>
    <w:p>
      <w:pPr>
        <w:pStyle w:val="ListBullet"/>
      </w:pPr>
      <w:r>
        <w:t>Individual subsystem licensing: USD 25K-USD 250K per subsystem per year</w:t>
      </w:r>
    </w:p>
    <w:p>
      <w:pPr>
        <w:pStyle w:val="ListBullet"/>
      </w:pPr>
      <w:r>
        <w:t>Tier bundles: USD 100K-USD 500K per tier per year</w:t>
      </w:r>
    </w:p>
    <w:p>
      <w:pPr>
        <w:pStyle w:val="ListBullet"/>
      </w:pPr>
      <w:r>
        <w:t>Full stack licensing: USD 500K-USD 2M per year</w:t>
      </w:r>
    </w:p>
    <w:p>
      <w:pPr>
        <w:pStyle w:val="ListBullet"/>
      </w:pPr>
      <w:r>
        <w:t>Assessment and gap analysis: USD 50K-USD 150K per engagement</w:t>
      </w:r>
    </w:p>
    <w:p>
      <w:pPr>
        <w:pStyle w:val="ListBullet"/>
      </w:pPr>
      <w:r>
        <w:t>Integration services: USD 25K-USD 100K per subsystem integration</w:t>
      </w:r>
    </w:p>
    <w:p>
      <w:r>
        <w:br w:type="page"/>
      </w:r>
    </w:p>
    <w:p>
      <w:pPr>
        <w:pStyle w:val="Heading1"/>
      </w:pPr>
      <w:r>
        <w:rPr>
          <w:color w:val="000000"/>
        </w:rPr>
        <w:t>PART 22: 300+ ORGANIZATIONAL GOVERNANCE MODELS</w:t>
      </w:r>
    </w:p>
    <w:p>
      <w:r>
        <w:rPr>
          <w:b w:val="0"/>
          <w:i w:val="0"/>
        </w:rPr>
        <w:t>Source: Document 40. The ecosystem catalogs 300+ organizational governance models across all sectors, reducing them to 10 fundamental control variables that determine any organization's behavior.</w:t>
      </w:r>
    </w:p>
    <w:p>
      <w:pPr>
        <w:pStyle w:val="Heading2"/>
      </w:pPr>
      <w:r>
        <w:rPr>
          <w:color w:val="000000"/>
        </w:rPr>
        <w:t>The 10 Fundamental Control Variables</w:t>
      </w:r>
    </w:p>
    <w:tbl>
      <w:tblPr>
        <w:tblStyle w:val="LightGrid-Accent1"/>
        <w:tblW w:type="auto" w:w="0"/>
        <w:jc w:val="left"/>
        <w:tblLook w:firstColumn="1" w:firstRow="1" w:lastColumn="0" w:lastRow="0" w:noHBand="0" w:noVBand="1" w:val="04A0"/>
      </w:tblPr>
      <w:tblGrid>
        <w:gridCol w:w="3120"/>
        <w:gridCol w:w="3120"/>
        <w:gridCol w:w="3120"/>
      </w:tblGrid>
      <w:tr>
        <w:tc>
          <w:tcPr>
            <w:tcW w:type="dxa" w:w="576"/>
          </w:tcPr>
          <w:p>
            <w:r>
              <w:rPr>
                <w:b/>
                <w:sz w:val="18"/>
              </w:rPr>
              <w:t>No.</w:t>
            </w:r>
          </w:p>
        </w:tc>
        <w:tc>
          <w:tcPr>
            <w:tcW w:type="dxa" w:w="3168"/>
          </w:tcPr>
          <w:p>
            <w:r>
              <w:rPr>
                <w:b/>
                <w:sz w:val="18"/>
              </w:rPr>
              <w:t>Variable</w:t>
            </w:r>
          </w:p>
        </w:tc>
        <w:tc>
          <w:tcPr>
            <w:tcW w:type="dxa" w:w="5760"/>
          </w:tcPr>
          <w:p>
            <w:r>
              <w:rPr>
                <w:b/>
                <w:sz w:val="18"/>
              </w:rPr>
              <w:t>Description</w:t>
            </w:r>
          </w:p>
        </w:tc>
      </w:tr>
      <w:tr>
        <w:tc>
          <w:tcPr>
            <w:tcW w:type="dxa" w:w="576"/>
          </w:tcPr>
          <w:p>
            <w:r>
              <w:rPr>
                <w:sz w:val="18"/>
              </w:rPr>
              <w:t>1</w:t>
            </w:r>
          </w:p>
        </w:tc>
        <w:tc>
          <w:tcPr>
            <w:tcW w:type="dxa" w:w="3168"/>
          </w:tcPr>
          <w:p>
            <w:r>
              <w:rPr>
                <w:sz w:val="18"/>
              </w:rPr>
              <w:t>Decision Authority Distribution</w:t>
            </w:r>
          </w:p>
        </w:tc>
        <w:tc>
          <w:tcPr>
            <w:tcW w:type="dxa" w:w="5760"/>
          </w:tcPr>
          <w:p>
            <w:r>
              <w:rPr>
                <w:sz w:val="18"/>
              </w:rPr>
              <w:t>How decision-making power is allocated across the organization (centralized vs. distributed)</w:t>
            </w:r>
          </w:p>
        </w:tc>
      </w:tr>
      <w:tr>
        <w:tc>
          <w:tcPr>
            <w:tcW w:type="dxa" w:w="576"/>
          </w:tcPr>
          <w:p>
            <w:r>
              <w:rPr>
                <w:sz w:val="18"/>
              </w:rPr>
              <w:t>2</w:t>
            </w:r>
          </w:p>
        </w:tc>
        <w:tc>
          <w:tcPr>
            <w:tcW w:type="dxa" w:w="3168"/>
          </w:tcPr>
          <w:p>
            <w:r>
              <w:rPr>
                <w:sz w:val="18"/>
              </w:rPr>
              <w:t>Information Flow Architecture</w:t>
            </w:r>
          </w:p>
        </w:tc>
        <w:tc>
          <w:tcPr>
            <w:tcW w:type="dxa" w:w="5760"/>
          </w:tcPr>
          <w:p>
            <w:r>
              <w:rPr>
                <w:sz w:val="18"/>
              </w:rPr>
              <w:t>How information moves between levels and units (hierarchical vs. network)</w:t>
            </w:r>
          </w:p>
        </w:tc>
      </w:tr>
      <w:tr>
        <w:tc>
          <w:tcPr>
            <w:tcW w:type="dxa" w:w="576"/>
          </w:tcPr>
          <w:p>
            <w:r>
              <w:rPr>
                <w:sz w:val="18"/>
              </w:rPr>
              <w:t>3</w:t>
            </w:r>
          </w:p>
        </w:tc>
        <w:tc>
          <w:tcPr>
            <w:tcW w:type="dxa" w:w="3168"/>
          </w:tcPr>
          <w:p>
            <w:r>
              <w:rPr>
                <w:sz w:val="18"/>
              </w:rPr>
              <w:t>Accountability Chain Design</w:t>
            </w:r>
          </w:p>
        </w:tc>
        <w:tc>
          <w:tcPr>
            <w:tcW w:type="dxa" w:w="5760"/>
          </w:tcPr>
          <w:p>
            <w:r>
              <w:rPr>
                <w:sz w:val="18"/>
              </w:rPr>
              <w:t>How responsibility and liability are assigned and traced</w:t>
            </w:r>
          </w:p>
        </w:tc>
      </w:tr>
      <w:tr>
        <w:tc>
          <w:tcPr>
            <w:tcW w:type="dxa" w:w="576"/>
          </w:tcPr>
          <w:p>
            <w:r>
              <w:rPr>
                <w:sz w:val="18"/>
              </w:rPr>
              <w:t>4</w:t>
            </w:r>
          </w:p>
        </w:tc>
        <w:tc>
          <w:tcPr>
            <w:tcW w:type="dxa" w:w="3168"/>
          </w:tcPr>
          <w:p>
            <w:r>
              <w:rPr>
                <w:sz w:val="18"/>
              </w:rPr>
              <w:t>Resource Allocation Mechanism</w:t>
            </w:r>
          </w:p>
        </w:tc>
        <w:tc>
          <w:tcPr>
            <w:tcW w:type="dxa" w:w="5760"/>
          </w:tcPr>
          <w:p>
            <w:r>
              <w:rPr>
                <w:sz w:val="18"/>
              </w:rPr>
              <w:t>How capital, talent, and attention are distributed</w:t>
            </w:r>
          </w:p>
        </w:tc>
      </w:tr>
      <w:tr>
        <w:tc>
          <w:tcPr>
            <w:tcW w:type="dxa" w:w="576"/>
          </w:tcPr>
          <w:p>
            <w:r>
              <w:rPr>
                <w:sz w:val="18"/>
              </w:rPr>
              <w:t>5</w:t>
            </w:r>
          </w:p>
        </w:tc>
        <w:tc>
          <w:tcPr>
            <w:tcW w:type="dxa" w:w="3168"/>
          </w:tcPr>
          <w:p>
            <w:r>
              <w:rPr>
                <w:sz w:val="18"/>
              </w:rPr>
              <w:t>Conflict Resolution Protocol</w:t>
            </w:r>
          </w:p>
        </w:tc>
        <w:tc>
          <w:tcPr>
            <w:tcW w:type="dxa" w:w="5760"/>
          </w:tcPr>
          <w:p>
            <w:r>
              <w:rPr>
                <w:sz w:val="18"/>
              </w:rPr>
              <w:t>How disputes between units, individuals, and priorities are resolved</w:t>
            </w:r>
          </w:p>
        </w:tc>
      </w:tr>
      <w:tr>
        <w:tc>
          <w:tcPr>
            <w:tcW w:type="dxa" w:w="576"/>
          </w:tcPr>
          <w:p>
            <w:r>
              <w:rPr>
                <w:sz w:val="18"/>
              </w:rPr>
              <w:t>6</w:t>
            </w:r>
          </w:p>
        </w:tc>
        <w:tc>
          <w:tcPr>
            <w:tcW w:type="dxa" w:w="3168"/>
          </w:tcPr>
          <w:p>
            <w:r>
              <w:rPr>
                <w:sz w:val="18"/>
              </w:rPr>
              <w:t>Adaptation Speed Setting</w:t>
            </w:r>
          </w:p>
        </w:tc>
        <w:tc>
          <w:tcPr>
            <w:tcW w:type="dxa" w:w="5760"/>
          </w:tcPr>
          <w:p>
            <w:r>
              <w:rPr>
                <w:sz w:val="18"/>
              </w:rPr>
              <w:t>How quickly the organization can change course (agility vs. stability)</w:t>
            </w:r>
          </w:p>
        </w:tc>
      </w:tr>
      <w:tr>
        <w:tc>
          <w:tcPr>
            <w:tcW w:type="dxa" w:w="576"/>
          </w:tcPr>
          <w:p>
            <w:r>
              <w:rPr>
                <w:sz w:val="18"/>
              </w:rPr>
              <w:t>7</w:t>
            </w:r>
          </w:p>
        </w:tc>
        <w:tc>
          <w:tcPr>
            <w:tcW w:type="dxa" w:w="3168"/>
          </w:tcPr>
          <w:p>
            <w:r>
              <w:rPr>
                <w:sz w:val="18"/>
              </w:rPr>
              <w:t>Boundary Permeability</w:t>
            </w:r>
          </w:p>
        </w:tc>
        <w:tc>
          <w:tcPr>
            <w:tcW w:type="dxa" w:w="5760"/>
          </w:tcPr>
          <w:p>
            <w:r>
              <w:rPr>
                <w:sz w:val="18"/>
              </w:rPr>
              <w:t>How open or closed the organization is to external influence and participation</w:t>
            </w:r>
          </w:p>
        </w:tc>
      </w:tr>
      <w:tr>
        <w:tc>
          <w:tcPr>
            <w:tcW w:type="dxa" w:w="576"/>
          </w:tcPr>
          <w:p>
            <w:r>
              <w:rPr>
                <w:sz w:val="18"/>
              </w:rPr>
              <w:t>8</w:t>
            </w:r>
          </w:p>
        </w:tc>
        <w:tc>
          <w:tcPr>
            <w:tcW w:type="dxa" w:w="3168"/>
          </w:tcPr>
          <w:p>
            <w:r>
              <w:rPr>
                <w:sz w:val="18"/>
              </w:rPr>
              <w:t>Temporal Horizon</w:t>
            </w:r>
          </w:p>
        </w:tc>
        <w:tc>
          <w:tcPr>
            <w:tcW w:type="dxa" w:w="5760"/>
          </w:tcPr>
          <w:p>
            <w:r>
              <w:rPr>
                <w:sz w:val="18"/>
              </w:rPr>
              <w:t>The default time frame for decision-making (short-term vs. long-term)</w:t>
            </w:r>
          </w:p>
        </w:tc>
      </w:tr>
      <w:tr>
        <w:tc>
          <w:tcPr>
            <w:tcW w:type="dxa" w:w="576"/>
          </w:tcPr>
          <w:p>
            <w:r>
              <w:rPr>
                <w:sz w:val="18"/>
              </w:rPr>
              <w:t>9</w:t>
            </w:r>
          </w:p>
        </w:tc>
        <w:tc>
          <w:tcPr>
            <w:tcW w:type="dxa" w:w="3168"/>
          </w:tcPr>
          <w:p>
            <w:r>
              <w:rPr>
                <w:sz w:val="18"/>
              </w:rPr>
              <w:t>Risk Appetite Calibration</w:t>
            </w:r>
          </w:p>
        </w:tc>
        <w:tc>
          <w:tcPr>
            <w:tcW w:type="dxa" w:w="5760"/>
          </w:tcPr>
          <w:p>
            <w:r>
              <w:rPr>
                <w:sz w:val="18"/>
              </w:rPr>
              <w:t>How much uncertainty the organization tolerates (conservative vs. aggressive)</w:t>
            </w:r>
          </w:p>
        </w:tc>
      </w:tr>
      <w:tr>
        <w:tc>
          <w:tcPr>
            <w:tcW w:type="dxa" w:w="576"/>
          </w:tcPr>
          <w:p>
            <w:r>
              <w:rPr>
                <w:sz w:val="18"/>
              </w:rPr>
              <w:t>10</w:t>
            </w:r>
          </w:p>
        </w:tc>
        <w:tc>
          <w:tcPr>
            <w:tcW w:type="dxa" w:w="3168"/>
          </w:tcPr>
          <w:p>
            <w:r>
              <w:rPr>
                <w:sz w:val="18"/>
              </w:rPr>
              <w:t>Identity Coherence Mechanism</w:t>
            </w:r>
          </w:p>
        </w:tc>
        <w:tc>
          <w:tcPr>
            <w:tcW w:type="dxa" w:w="5760"/>
          </w:tcPr>
          <w:p>
            <w:r>
              <w:rPr>
                <w:sz w:val="18"/>
              </w:rPr>
              <w:t>How the organization maintains a consistent purpose and culture</w:t>
            </w:r>
          </w:p>
        </w:tc>
      </w:tr>
    </w:tbl>
    <w:p/>
    <w:p>
      <w:pPr>
        <w:pStyle w:val="Heading2"/>
      </w:pPr>
      <w:r>
        <w:rPr>
          <w:color w:val="000000"/>
        </w:rPr>
        <w:t>Governance Model Categories</w:t>
      </w:r>
    </w:p>
    <w:p>
      <w:r>
        <w:rPr>
          <w:b w:val="0"/>
          <w:i w:val="0"/>
        </w:rPr>
        <w:t>The 300+ models cluster into these primary categories:</w:t>
      </w:r>
    </w:p>
    <w:p>
      <w:pPr>
        <w:pStyle w:val="ListBullet"/>
      </w:pPr>
      <w:r>
        <w:t>Hierarchical Models (50+): Traditional command-and-control, military, bureaucratic, corporate pyramid</w:t>
      </w:r>
    </w:p>
    <w:p>
      <w:pPr>
        <w:pStyle w:val="ListBullet"/>
      </w:pPr>
      <w:r>
        <w:t>Network Models (40+): Flat organizations, holacracy, mesh networks, decentralized autonomous organizations</w:t>
      </w:r>
    </w:p>
    <w:p>
      <w:pPr>
        <w:pStyle w:val="ListBullet"/>
      </w:pPr>
      <w:r>
        <w:t>Hybrid Models (60+): Matrix organizations, hub-and-spoke, federated structures</w:t>
      </w:r>
    </w:p>
    <w:p>
      <w:pPr>
        <w:pStyle w:val="ListBullet"/>
      </w:pPr>
      <w:r>
        <w:t>Cooperative Models (30+): Co-ops, mutual aid, commons-based, participatory governance</w:t>
      </w:r>
    </w:p>
    <w:p>
      <w:pPr>
        <w:pStyle w:val="ListBullet"/>
      </w:pPr>
      <w:r>
        <w:t>Market Models (35+): Internal markets, auction-based allocation, price-signal governance</w:t>
      </w:r>
    </w:p>
    <w:p>
      <w:pPr>
        <w:pStyle w:val="ListBullet"/>
      </w:pPr>
      <w:r>
        <w:t>Algorithmic Models (25+): AI-governed, data-driven, automated decision systems</w:t>
      </w:r>
    </w:p>
    <w:p>
      <w:pPr>
        <w:pStyle w:val="ListBullet"/>
      </w:pPr>
      <w:r>
        <w:t>Constitutional Models (20+): Charter-based, rights-based, amendment-driven governance</w:t>
      </w:r>
    </w:p>
    <w:p>
      <w:pPr>
        <w:pStyle w:val="ListBullet"/>
      </w:pPr>
      <w:r>
        <w:t>Evolutionary Models (20+): Adaptive, self-organizing, emergent governance</w:t>
      </w:r>
    </w:p>
    <w:p>
      <w:pPr>
        <w:pStyle w:val="ListBullet"/>
      </w:pPr>
      <w:r>
        <w:t>Cultural Models (20+): Tradition-based, clan-based, values-driven governance</w:t>
      </w:r>
    </w:p>
    <w:p>
      <w:pPr>
        <w:pStyle w:val="ListBullet"/>
      </w:pPr>
      <w:r>
        <w:t>Temporary Models (15+): Project-based, sprint-based, crisis-mode governance</w:t>
      </w:r>
    </w:p>
    <w:p>
      <w:pPr>
        <w:pStyle w:val="Heading2"/>
      </w:pPr>
      <w:r>
        <w:rPr>
          <w:color w:val="000000"/>
        </w:rPr>
        <w:t>Revenue Applications</w:t>
      </w:r>
    </w:p>
    <w:p>
      <w:pPr>
        <w:pStyle w:val="ListBullet"/>
      </w:pPr>
      <w:r>
        <w:t>Governance Model Assessment: USD 50K-USD 200K per engagement -- map any organization's current model against the 10 variables</w:t>
      </w:r>
    </w:p>
    <w:p>
      <w:pPr>
        <w:pStyle w:val="ListBullet"/>
      </w:pPr>
      <w:r>
        <w:t>Model Migration Consulting: USD 100K-USD 500K per engagement -- guide organizations from current to target governance model</w:t>
      </w:r>
    </w:p>
    <w:p>
      <w:pPr>
        <w:pStyle w:val="ListBullet"/>
      </w:pPr>
      <w:r>
        <w:t>Control Variable Optimization: USD 25K-USD 100K per variable -- tune specific control variables for performance</w:t>
      </w:r>
    </w:p>
    <w:p>
      <w:pPr>
        <w:pStyle w:val="ListBullet"/>
      </w:pPr>
      <w:r>
        <w:t>Governance Model Library License: USD 50K-USD 200K/year -- access to 300+ model templates and implementation guides</w:t>
      </w:r>
    </w:p>
    <w:p>
      <w:pPr>
        <w:pStyle w:val="ListBullet"/>
      </w:pPr>
      <w:r>
        <w:t>AI Governance Model Integration: USD 75K-USD 300K -- integrate AI systems with existing organizational governance models</w:t>
      </w:r>
    </w:p>
    <w:p>
      <w:r>
        <w:br w:type="page"/>
      </w:r>
    </w:p>
    <w:p>
      <w:pPr>
        <w:pStyle w:val="Heading1"/>
      </w:pPr>
      <w:r>
        <w:rPr>
          <w:color w:val="000000"/>
        </w:rPr>
        <w:t>PART 23: 1,000+ COGNITIVE FRICTION POINTS</w:t>
      </w:r>
    </w:p>
    <w:p>
      <w:r>
        <w:rPr>
          <w:b w:val="0"/>
          <w:i w:val="0"/>
        </w:rPr>
        <w:t>Source: Document 41. Every point where human cognition fails, hesitates, or produces errors in digital environments is a product opportunity. The ecosystem maps 1,000+ cognitive friction points across all domains.</w:t>
      </w:r>
    </w:p>
    <w:p>
      <w:pPr>
        <w:pStyle w:val="Heading2"/>
      </w:pPr>
      <w:r>
        <w:rPr>
          <w:color w:val="000000"/>
        </w:rPr>
        <w:t>Cognitive Friction Categories</w:t>
      </w:r>
    </w:p>
    <w:tbl>
      <w:tblPr>
        <w:tblStyle w:val="LightGrid-Accent1"/>
        <w:tblW w:type="auto" w:w="0"/>
        <w:jc w:val="left"/>
        <w:tblLook w:firstColumn="1" w:firstRow="1" w:lastColumn="0" w:lastRow="0" w:noHBand="0" w:noVBand="1" w:val="04A0"/>
      </w:tblPr>
      <w:tblGrid>
        <w:gridCol w:w="3120"/>
        <w:gridCol w:w="3120"/>
        <w:gridCol w:w="3120"/>
      </w:tblGrid>
      <w:tr>
        <w:tc>
          <w:tcPr>
            <w:tcW w:type="dxa" w:w="2592"/>
          </w:tcPr>
          <w:p>
            <w:r>
              <w:rPr>
                <w:b/>
                <w:sz w:val="18"/>
              </w:rPr>
              <w:t>Category (Count)</w:t>
            </w:r>
          </w:p>
        </w:tc>
        <w:tc>
          <w:tcPr>
            <w:tcW w:type="dxa" w:w="3168"/>
          </w:tcPr>
          <w:p>
            <w:r>
              <w:rPr>
                <w:b/>
                <w:sz w:val="18"/>
              </w:rPr>
              <w:t>Description</w:t>
            </w:r>
          </w:p>
        </w:tc>
        <w:tc>
          <w:tcPr>
            <w:tcW w:type="dxa" w:w="3600"/>
          </w:tcPr>
          <w:p>
            <w:r>
              <w:rPr>
                <w:b/>
                <w:sz w:val="18"/>
              </w:rPr>
              <w:t>Product Opportunities</w:t>
            </w:r>
          </w:p>
        </w:tc>
      </w:tr>
      <w:tr>
        <w:tc>
          <w:tcPr>
            <w:tcW w:type="dxa" w:w="2592"/>
          </w:tcPr>
          <w:p>
            <w:r>
              <w:rPr>
                <w:sz w:val="18"/>
              </w:rPr>
              <w:t>Decision Fatigue Points (150+)</w:t>
            </w:r>
          </w:p>
        </w:tc>
        <w:tc>
          <w:tcPr>
            <w:tcW w:type="dxa" w:w="3168"/>
          </w:tcPr>
          <w:p>
            <w:r>
              <w:rPr>
                <w:sz w:val="18"/>
              </w:rPr>
              <w:t>Where too many choices overwhelm human decision-making capacity</w:t>
            </w:r>
          </w:p>
        </w:tc>
        <w:tc>
          <w:tcPr>
            <w:tcW w:type="dxa" w:w="3600"/>
          </w:tcPr>
          <w:p>
            <w:r>
              <w:rPr>
                <w:sz w:val="18"/>
              </w:rPr>
              <w:t>Choice architecture tools, decision support systems, automated pre-filtering</w:t>
            </w:r>
          </w:p>
        </w:tc>
      </w:tr>
      <w:tr>
        <w:tc>
          <w:tcPr>
            <w:tcW w:type="dxa" w:w="2592"/>
          </w:tcPr>
          <w:p>
            <w:r>
              <w:rPr>
                <w:sz w:val="18"/>
              </w:rPr>
              <w:t>Information Overload Points (200+)</w:t>
            </w:r>
          </w:p>
        </w:tc>
        <w:tc>
          <w:tcPr>
            <w:tcW w:type="dxa" w:w="3168"/>
          </w:tcPr>
          <w:p>
            <w:r>
              <w:rPr>
                <w:sz w:val="18"/>
              </w:rPr>
              <w:t>Where data volume exceeds human processing capability</w:t>
            </w:r>
          </w:p>
        </w:tc>
        <w:tc>
          <w:tcPr>
            <w:tcW w:type="dxa" w:w="3600"/>
          </w:tcPr>
          <w:p>
            <w:r>
              <w:rPr>
                <w:sz w:val="18"/>
              </w:rPr>
              <w:t>Summarization engines, priority filters, attention management tools</w:t>
            </w:r>
          </w:p>
        </w:tc>
      </w:tr>
      <w:tr>
        <w:tc>
          <w:tcPr>
            <w:tcW w:type="dxa" w:w="2592"/>
          </w:tcPr>
          <w:p>
            <w:r>
              <w:rPr>
                <w:sz w:val="18"/>
              </w:rPr>
              <w:t>Trust Calibration Failures (100+)</w:t>
            </w:r>
          </w:p>
        </w:tc>
        <w:tc>
          <w:tcPr>
            <w:tcW w:type="dxa" w:w="3168"/>
          </w:tcPr>
          <w:p>
            <w:r>
              <w:rPr>
                <w:sz w:val="18"/>
              </w:rPr>
              <w:t>Where humans trust AI too much or too little</w:t>
            </w:r>
          </w:p>
        </w:tc>
        <w:tc>
          <w:tcPr>
            <w:tcW w:type="dxa" w:w="3600"/>
          </w:tcPr>
          <w:p>
            <w:r>
              <w:rPr>
                <w:sz w:val="18"/>
              </w:rPr>
              <w:t>Confidence calibration displays, trust-appropriate interfaces, human verification prompts</w:t>
            </w:r>
          </w:p>
        </w:tc>
      </w:tr>
      <w:tr>
        <w:tc>
          <w:tcPr>
            <w:tcW w:type="dxa" w:w="2592"/>
          </w:tcPr>
          <w:p>
            <w:r>
              <w:rPr>
                <w:sz w:val="18"/>
              </w:rPr>
              <w:t>Cognitive Bias Exploitation (150+)</w:t>
            </w:r>
          </w:p>
        </w:tc>
        <w:tc>
          <w:tcPr>
            <w:tcW w:type="dxa" w:w="3168"/>
          </w:tcPr>
          <w:p>
            <w:r>
              <w:rPr>
                <w:sz w:val="18"/>
              </w:rPr>
              <w:t>Where digital systems exploit known human cognitive biases</w:t>
            </w:r>
          </w:p>
        </w:tc>
        <w:tc>
          <w:tcPr>
            <w:tcW w:type="dxa" w:w="3600"/>
          </w:tcPr>
          <w:p>
            <w:r>
              <w:rPr>
                <w:sz w:val="18"/>
              </w:rPr>
              <w:t>Bias detection tools, debiasing interfaces, fairness-aware design patterns</w:t>
            </w:r>
          </w:p>
        </w:tc>
      </w:tr>
      <w:tr>
        <w:tc>
          <w:tcPr>
            <w:tcW w:type="dxa" w:w="2592"/>
          </w:tcPr>
          <w:p>
            <w:r>
              <w:rPr>
                <w:sz w:val="18"/>
              </w:rPr>
              <w:t>Attention Fragmentation (120+)</w:t>
            </w:r>
          </w:p>
        </w:tc>
        <w:tc>
          <w:tcPr>
            <w:tcW w:type="dxa" w:w="3168"/>
          </w:tcPr>
          <w:p>
            <w:r>
              <w:rPr>
                <w:sz w:val="18"/>
              </w:rPr>
              <w:t>Where digital environments split human attention destructively</w:t>
            </w:r>
          </w:p>
        </w:tc>
        <w:tc>
          <w:tcPr>
            <w:tcW w:type="dxa" w:w="3600"/>
          </w:tcPr>
          <w:p>
            <w:r>
              <w:rPr>
                <w:sz w:val="18"/>
              </w:rPr>
              <w:t>Focus management tools, notification governance, attention restoration systems</w:t>
            </w:r>
          </w:p>
        </w:tc>
      </w:tr>
      <w:tr>
        <w:tc>
          <w:tcPr>
            <w:tcW w:type="dxa" w:w="2592"/>
          </w:tcPr>
          <w:p>
            <w:r>
              <w:rPr>
                <w:sz w:val="18"/>
              </w:rPr>
              <w:t>Temporal Mismatch (80+)</w:t>
            </w:r>
          </w:p>
        </w:tc>
        <w:tc>
          <w:tcPr>
            <w:tcW w:type="dxa" w:w="3168"/>
          </w:tcPr>
          <w:p>
            <w:r>
              <w:rPr>
                <w:sz w:val="18"/>
              </w:rPr>
              <w:t>Where system speed mismatches human cognitive tempo</w:t>
            </w:r>
          </w:p>
        </w:tc>
        <w:tc>
          <w:tcPr>
            <w:tcW w:type="dxa" w:w="3600"/>
          </w:tcPr>
          <w:p>
            <w:r>
              <w:rPr>
                <w:sz w:val="18"/>
              </w:rPr>
              <w:t>Pacing controls, asynchronous decision tools, reflection period enforcements</w:t>
            </w:r>
          </w:p>
        </w:tc>
      </w:tr>
      <w:tr>
        <w:tc>
          <w:tcPr>
            <w:tcW w:type="dxa" w:w="2592"/>
          </w:tcPr>
          <w:p>
            <w:r>
              <w:rPr>
                <w:sz w:val="18"/>
              </w:rPr>
              <w:t>Semantic Confusion (100+)</w:t>
            </w:r>
          </w:p>
        </w:tc>
        <w:tc>
          <w:tcPr>
            <w:tcW w:type="dxa" w:w="3168"/>
          </w:tcPr>
          <w:p>
            <w:r>
              <w:rPr>
                <w:sz w:val="18"/>
              </w:rPr>
              <w:t>Where terminology differences cause misunderstanding between humans and systems</w:t>
            </w:r>
          </w:p>
        </w:tc>
        <w:tc>
          <w:tcPr>
            <w:tcW w:type="dxa" w:w="3600"/>
          </w:tcPr>
          <w:p>
            <w:r>
              <w:rPr>
                <w:sz w:val="18"/>
              </w:rPr>
              <w:t>Semantic translation layers, meaning verification, vocabulary alignment</w:t>
            </w:r>
          </w:p>
        </w:tc>
      </w:tr>
      <w:tr>
        <w:tc>
          <w:tcPr>
            <w:tcW w:type="dxa" w:w="2592"/>
          </w:tcPr>
          <w:p>
            <w:r>
              <w:rPr>
                <w:sz w:val="18"/>
              </w:rPr>
              <w:t>Agency Erosion (50+)</w:t>
            </w:r>
          </w:p>
        </w:tc>
        <w:tc>
          <w:tcPr>
            <w:tcW w:type="dxa" w:w="3168"/>
          </w:tcPr>
          <w:p>
            <w:r>
              <w:rPr>
                <w:sz w:val="18"/>
              </w:rPr>
              <w:t>Where system design gradually removes human control and choice</w:t>
            </w:r>
          </w:p>
        </w:tc>
        <w:tc>
          <w:tcPr>
            <w:tcW w:type="dxa" w:w="3600"/>
          </w:tcPr>
          <w:p>
            <w:r>
              <w:rPr>
                <w:sz w:val="18"/>
              </w:rPr>
              <w:t>Agency preservation tools, control reclamation interfaces, autonomy monitoring</w:t>
            </w:r>
          </w:p>
        </w:tc>
      </w:tr>
      <w:tr>
        <w:tc>
          <w:tcPr>
            <w:tcW w:type="dxa" w:w="2592"/>
          </w:tcPr>
          <w:p>
            <w:r>
              <w:rPr>
                <w:sz w:val="18"/>
              </w:rPr>
              <w:t>Memory Load Failures (80+)</w:t>
            </w:r>
          </w:p>
        </w:tc>
        <w:tc>
          <w:tcPr>
            <w:tcW w:type="dxa" w:w="3168"/>
          </w:tcPr>
          <w:p>
            <w:r>
              <w:rPr>
                <w:sz w:val="18"/>
              </w:rPr>
              <w:t>Where systems require humans to remember too much context</w:t>
            </w:r>
          </w:p>
        </w:tc>
        <w:tc>
          <w:tcPr>
            <w:tcW w:type="dxa" w:w="3600"/>
          </w:tcPr>
          <w:p>
            <w:r>
              <w:rPr>
                <w:sz w:val="18"/>
              </w:rPr>
              <w:t>Context preservation tools, state management, ambient reminders</w:t>
            </w:r>
          </w:p>
        </w:tc>
      </w:tr>
      <w:tr>
        <w:tc>
          <w:tcPr>
            <w:tcW w:type="dxa" w:w="2592"/>
          </w:tcPr>
          <w:p>
            <w:r>
              <w:rPr>
                <w:sz w:val="18"/>
              </w:rPr>
              <w:t>Coordination Friction (70+)</w:t>
            </w:r>
          </w:p>
        </w:tc>
        <w:tc>
          <w:tcPr>
            <w:tcW w:type="dxa" w:w="3168"/>
          </w:tcPr>
          <w:p>
            <w:r>
              <w:rPr>
                <w:sz w:val="18"/>
              </w:rPr>
              <w:t>Where multiple humans fail to coordinate through digital systems</w:t>
            </w:r>
          </w:p>
        </w:tc>
        <w:tc>
          <w:tcPr>
            <w:tcW w:type="dxa" w:w="3600"/>
          </w:tcPr>
          <w:p>
            <w:r>
              <w:rPr>
                <w:sz w:val="18"/>
              </w:rPr>
              <w:t>Coordination dashboards, shared context tools, alignment verification</w:t>
            </w:r>
          </w:p>
        </w:tc>
      </w:tr>
    </w:tbl>
    <w:p/>
    <w:p>
      <w:pPr>
        <w:pStyle w:val="Heading2"/>
      </w:pPr>
      <w:r>
        <w:rPr>
          <w:color w:val="000000"/>
        </w:rPr>
        <w:t>Revenue Model</w:t>
      </w:r>
    </w:p>
    <w:p>
      <w:pPr>
        <w:pStyle w:val="ListBullet"/>
      </w:pPr>
      <w:r>
        <w:t>Friction Point Assessment: USD 25K-USD 75K per domain audit</w:t>
      </w:r>
    </w:p>
    <w:p>
      <w:pPr>
        <w:pStyle w:val="ListBullet"/>
      </w:pPr>
      <w:r>
        <w:t>Friction Reduction Tools: USD 5K-USD 50K per tool license per year</w:t>
      </w:r>
    </w:p>
    <w:p>
      <w:pPr>
        <w:pStyle w:val="ListBullet"/>
      </w:pPr>
      <w:r>
        <w:t>Custom Friction Solutions: USD 50K-USD 250K per solution</w:t>
      </w:r>
    </w:p>
    <w:p>
      <w:pPr>
        <w:pStyle w:val="ListBullet"/>
      </w:pPr>
      <w:r>
        <w:t>Enterprise Friction Dashboard: USD 25K-USD 100K/year -- real-time monitoring of cognitive friction across organizational workflows</w:t>
      </w:r>
    </w:p>
    <w:p>
      <w:pPr>
        <w:pStyle w:val="ListBullet"/>
      </w:pPr>
      <w:r>
        <w:t>Friction Point Database License: USD 10K-USD 50K/year -- access to the full 1,000+ point catalog with industry-specific recommendations</w:t>
      </w:r>
    </w:p>
    <w:p>
      <w:r>
        <w:rPr>
          <w:b/>
          <w:i w:val="0"/>
        </w:rPr>
        <w:t>At scale, cognitive friction products represent a USD 50M-USD 500M market opportunity. Every enterprise deploying AI creates new friction points that require management.</w:t>
      </w:r>
    </w:p>
    <w:p>
      <w:r>
        <w:br w:type="page"/>
      </w:r>
    </w:p>
    <w:p>
      <w:pPr>
        <w:pStyle w:val="Heading1"/>
      </w:pPr>
      <w:r>
        <w:rPr>
          <w:color w:val="000000"/>
        </w:rPr>
        <w:t>PART 24: EXPERIENTIAL OPERATING LAYER</w:t>
      </w:r>
    </w:p>
    <w:p>
      <w:r>
        <w:rPr>
          <w:b w:val="0"/>
          <w:i w:val="0"/>
        </w:rPr>
        <w:t>Source: Document 42. The Experiential Operating Layer (EOL) is civilization middleware -- the missing coordination layer between human intent and system execution. It represents the highest-level infrastructure play in the ecosystem.</w:t>
      </w:r>
    </w:p>
    <w:p>
      <w:pPr>
        <w:pStyle w:val="Heading2"/>
      </w:pPr>
      <w:r>
        <w:rPr>
          <w:color w:val="000000"/>
        </w:rPr>
        <w:t>5 Components of the Experiential Operating Layer</w:t>
      </w:r>
    </w:p>
    <w:p>
      <w:pPr>
        <w:pStyle w:val="Heading2"/>
      </w:pPr>
      <w:r>
        <w:rPr>
          <w:color w:val="000000"/>
        </w:rPr>
        <w:t>Component 1: Intent Capture Engine</w:t>
      </w:r>
    </w:p>
    <w:p>
      <w:r>
        <w:rPr>
          <w:b w:val="0"/>
          <w:i w:val="0"/>
        </w:rPr>
        <w:t>Translates human intentions into actionable system instructions without requiring humans to speak in system language. The gap between what humans want and what they tell systems to do is the largest source of AI failure.</w:t>
      </w:r>
    </w:p>
    <w:p>
      <w:r>
        <w:rPr>
          <w:b/>
          <w:i w:val="0"/>
        </w:rPr>
        <w:t>Key Capabilities:</w:t>
      </w:r>
    </w:p>
    <w:p>
      <w:pPr>
        <w:pStyle w:val="ListBullet"/>
      </w:pPr>
      <w:r>
        <w:t>Natural language intent parsing with context preservation</w:t>
      </w:r>
    </w:p>
    <w:p>
      <w:pPr>
        <w:pStyle w:val="ListBullet"/>
      </w:pPr>
      <w:r>
        <w:t>Multi-modal intent capture (voice, text, gesture, behavioral signals)</w:t>
      </w:r>
    </w:p>
    <w:p>
      <w:pPr>
        <w:pStyle w:val="ListBullet"/>
      </w:pPr>
      <w:r>
        <w:t>Intent verification and disambiguation before execution</w:t>
      </w:r>
    </w:p>
    <w:p>
      <w:pPr>
        <w:pStyle w:val="ListBullet"/>
      </w:pPr>
      <w:r>
        <w:t>Historical intent pattern analysis for prediction</w:t>
      </w:r>
    </w:p>
    <w:p>
      <w:pPr>
        <w:pStyle w:val="Heading2"/>
      </w:pPr>
      <w:r>
        <w:rPr>
          <w:color w:val="000000"/>
        </w:rPr>
        <w:t>Component 2: Translation Layer</w:t>
      </w:r>
    </w:p>
    <w:p>
      <w:r>
        <w:rPr>
          <w:b w:val="0"/>
          <w:i w:val="0"/>
        </w:rPr>
        <w:t>Converts captured intent into machine-executable instructions while preserving meaning, context, and constraints. This is where most current AI interfaces fail -- they translate literally, not meaningfully.</w:t>
      </w:r>
    </w:p>
    <w:p>
      <w:r>
        <w:rPr>
          <w:b/>
          <w:i w:val="0"/>
        </w:rPr>
        <w:t>Key Capabilities:</w:t>
      </w:r>
    </w:p>
    <w:p>
      <w:pPr>
        <w:pStyle w:val="ListBullet"/>
      </w:pPr>
      <w:r>
        <w:t>Semantic-preserving translation from intent to instruction</w:t>
      </w:r>
    </w:p>
    <w:p>
      <w:pPr>
        <w:pStyle w:val="ListBullet"/>
      </w:pPr>
      <w:r>
        <w:t>Constraint injection (governance rules applied at translation time)</w:t>
      </w:r>
    </w:p>
    <w:p>
      <w:pPr>
        <w:pStyle w:val="ListBullet"/>
      </w:pPr>
      <w:r>
        <w:t>Context enrichment from organizational knowledge</w:t>
      </w:r>
    </w:p>
    <w:p>
      <w:pPr>
        <w:pStyle w:val="ListBullet"/>
      </w:pPr>
      <w:r>
        <w:t>Multi-system orchestration for complex intents</w:t>
      </w:r>
    </w:p>
    <w:p>
      <w:pPr>
        <w:pStyle w:val="Heading2"/>
      </w:pPr>
      <w:r>
        <w:rPr>
          <w:color w:val="000000"/>
        </w:rPr>
        <w:t>Component 3: Cognitive Membrane</w:t>
      </w:r>
    </w:p>
    <w:p>
      <w:r>
        <w:rPr>
          <w:b w:val="0"/>
          <w:i w:val="0"/>
        </w:rPr>
        <w:t>Filters and formats system outputs for human consumption. Raw system outputs are not designed for human cognition; the cognitive membrane adapts them to human cognitive patterns.</w:t>
      </w:r>
    </w:p>
    <w:p>
      <w:r>
        <w:rPr>
          <w:b/>
          <w:i w:val="0"/>
        </w:rPr>
        <w:t>Key Capabilities:</w:t>
      </w:r>
    </w:p>
    <w:p>
      <w:pPr>
        <w:pStyle w:val="ListBullet"/>
      </w:pPr>
      <w:r>
        <w:t>Output adaptation to human cognitive capacity</w:t>
      </w:r>
    </w:p>
    <w:p>
      <w:pPr>
        <w:pStyle w:val="ListBullet"/>
      </w:pPr>
      <w:r>
        <w:t>Information density optimization per individual</w:t>
      </w:r>
    </w:p>
    <w:p>
      <w:pPr>
        <w:pStyle w:val="ListBullet"/>
      </w:pPr>
      <w:r>
        <w:t>Emotional context awareness in system communications</w:t>
      </w:r>
    </w:p>
    <w:p>
      <w:pPr>
        <w:pStyle w:val="ListBullet"/>
      </w:pPr>
      <w:r>
        <w:t>Progressive disclosure based on expertise level</w:t>
      </w:r>
    </w:p>
    <w:p>
      <w:pPr>
        <w:pStyle w:val="Heading2"/>
      </w:pPr>
      <w:r>
        <w:rPr>
          <w:color w:val="000000"/>
        </w:rPr>
        <w:t>Component 4: Cybernetic Feedback Loop</w:t>
      </w:r>
    </w:p>
    <w:p>
      <w:r>
        <w:rPr>
          <w:b w:val="0"/>
          <w:i w:val="0"/>
        </w:rPr>
        <w:t>Continuous learning loop between human experience and system behavior. The system learns from every human interaction to improve future translations, while humans learn from system capabilities to improve their intentions.</w:t>
      </w:r>
    </w:p>
    <w:p>
      <w:r>
        <w:rPr>
          <w:b/>
          <w:i w:val="0"/>
        </w:rPr>
        <w:t>Key Capabilities:</w:t>
      </w:r>
    </w:p>
    <w:p>
      <w:pPr>
        <w:pStyle w:val="ListBullet"/>
      </w:pPr>
      <w:r>
        <w:t>Bidirectional learning between humans and systems</w:t>
      </w:r>
    </w:p>
    <w:p>
      <w:pPr>
        <w:pStyle w:val="ListBullet"/>
      </w:pPr>
      <w:r>
        <w:t>Performance metric tracking across intent-to-outcome chain</w:t>
      </w:r>
    </w:p>
    <w:p>
      <w:pPr>
        <w:pStyle w:val="ListBullet"/>
      </w:pPr>
      <w:r>
        <w:t>Anomaly detection in human-system interaction patterns</w:t>
      </w:r>
    </w:p>
    <w:p>
      <w:pPr>
        <w:pStyle w:val="ListBullet"/>
      </w:pPr>
      <w:r>
        <w:t>Adaptive optimization of translation quality</w:t>
      </w:r>
    </w:p>
    <w:p>
      <w:pPr>
        <w:pStyle w:val="Heading2"/>
      </w:pPr>
      <w:r>
        <w:rPr>
          <w:color w:val="000000"/>
        </w:rPr>
        <w:t>Component 5: Experiential Engine</w:t>
      </w:r>
    </w:p>
    <w:p>
      <w:r>
        <w:rPr>
          <w:b w:val="0"/>
          <w:i w:val="0"/>
        </w:rPr>
        <w:t>Creates coherent experiences from fragmented system interactions. Most humans interact with dozens of disconnected systems daily; the experiential engine weaves them into a unified experience.</w:t>
      </w:r>
    </w:p>
    <w:p>
      <w:r>
        <w:rPr>
          <w:b/>
          <w:i w:val="0"/>
        </w:rPr>
        <w:t>Key Capabilities:</w:t>
      </w:r>
    </w:p>
    <w:p>
      <w:pPr>
        <w:pStyle w:val="ListBullet"/>
      </w:pPr>
      <w:r>
        <w:t>Cross-system experience orchestration</w:t>
      </w:r>
    </w:p>
    <w:p>
      <w:pPr>
        <w:pStyle w:val="ListBullet"/>
      </w:pPr>
      <w:r>
        <w:t>Contextual continuity across platform boundaries</w:t>
      </w:r>
    </w:p>
    <w:p>
      <w:pPr>
        <w:pStyle w:val="ListBullet"/>
      </w:pPr>
      <w:r>
        <w:t>Personalized experience adaptation</w:t>
      </w:r>
    </w:p>
    <w:p>
      <w:pPr>
        <w:pStyle w:val="ListBullet"/>
      </w:pPr>
      <w:r>
        <w:t>Experience quality measurement and optimization</w:t>
      </w:r>
    </w:p>
    <w:p>
      <w:pPr>
        <w:pStyle w:val="Heading2"/>
      </w:pPr>
      <w:r>
        <w:rPr>
          <w:color w:val="000000"/>
        </w:rPr>
        <w:t>Discovery Engine</w:t>
      </w:r>
    </w:p>
    <w:p>
      <w:r>
        <w:rPr>
          <w:b w:val="0"/>
          <w:i w:val="0"/>
        </w:rPr>
        <w:t>Embedded within the EOL is the Discovery Engine -- a system that helps humans find what they need before they know they need it. Traditional search requires humans to formulate queries; the Discovery Engine surfaces relevant information, tools, and opportunities based on context, behavior patterns, and organizational intelligence.</w:t>
      </w:r>
    </w:p>
    <w:p>
      <w:pPr>
        <w:pStyle w:val="Heading2"/>
      </w:pPr>
      <w:r>
        <w:rPr>
          <w:color w:val="000000"/>
        </w:rPr>
        <w:t>Abundance Model</w:t>
      </w:r>
    </w:p>
    <w:p>
      <w:r>
        <w:rPr>
          <w:b w:val="0"/>
          <w:i w:val="0"/>
        </w:rPr>
        <w:t>The EOL enables an abundance model where value is created through coordination rather than scarcity. Traditional business models depend on controlling access; the EOL model generates value by reducing friction between participants, making the total available value larger rather than fighting over a fixed pie.</w:t>
      </w:r>
    </w:p>
    <w:p>
      <w:pPr>
        <w:pStyle w:val="Heading2"/>
      </w:pPr>
      <w:r>
        <w:rPr>
          <w:color w:val="000000"/>
        </w:rPr>
        <w:t>EOL Revenue Model</w:t>
      </w:r>
    </w:p>
    <w:p>
      <w:pPr>
        <w:pStyle w:val="ListBullet"/>
      </w:pPr>
      <w:r>
        <w:t>EOL Platform License: USD 500K-USD 5M/year per enterprise deployment</w:t>
      </w:r>
    </w:p>
    <w:p>
      <w:pPr>
        <w:pStyle w:val="ListBullet"/>
      </w:pPr>
      <w:r>
        <w:t>Component Licensing: USD 100K-USD 500K per component per year</w:t>
      </w:r>
    </w:p>
    <w:p>
      <w:pPr>
        <w:pStyle w:val="ListBullet"/>
      </w:pPr>
      <w:r>
        <w:t>Integration Services: USD 50K-USD 250K per system integration</w:t>
      </w:r>
    </w:p>
    <w:p>
      <w:pPr>
        <w:pStyle w:val="ListBullet"/>
      </w:pPr>
      <w:r>
        <w:t>Custom Experience Design: USD 100K-USD 500K per engagement</w:t>
      </w:r>
    </w:p>
    <w:p>
      <w:pPr>
        <w:pStyle w:val="ListBullet"/>
      </w:pPr>
      <w:r>
        <w:t>Discovery Engine Licensing: USD 200K-USD 1M/year</w:t>
      </w:r>
    </w:p>
    <w:p>
      <w:r>
        <w:br w:type="page"/>
      </w:r>
    </w:p>
    <w:p>
      <w:pPr>
        <w:pStyle w:val="Heading1"/>
      </w:pPr>
      <w:r>
        <w:rPr>
          <w:color w:val="000000"/>
        </w:rPr>
        <w:t>PART 25: 400+ EDUCATION-TO-JOB PIPELINE BARRIERS</w:t>
      </w:r>
    </w:p>
    <w:p>
      <w:r>
        <w:rPr>
          <w:b w:val="0"/>
          <w:i w:val="0"/>
        </w:rPr>
        <w:t>Source: Document 43. The ecosystem maps 400+ barriers across the complete education-to-employment pipeline. These barriers represent both product opportunities and critical constraints on operator supply.</w:t>
      </w:r>
    </w:p>
    <w:p>
      <w:pPr>
        <w:pStyle w:val="Heading2"/>
      </w:pPr>
      <w:r>
        <w:rPr>
          <w:color w:val="000000"/>
        </w:rPr>
        <w:t>Pipeline Stages and Barrier Counts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720"/>
          </w:tcPr>
          <w:p>
            <w:r>
              <w:rPr>
                <w:b/>
                <w:sz w:val="18"/>
              </w:rPr>
              <w:t>Stage</w:t>
            </w:r>
          </w:p>
        </w:tc>
        <w:tc>
          <w:tcPr>
            <w:tcW w:type="dxa" w:w="2160"/>
          </w:tcPr>
          <w:p>
            <w:r>
              <w:rPr>
                <w:b/>
                <w:sz w:val="18"/>
              </w:rPr>
              <w:t>Pipeline Phase</w:t>
            </w:r>
          </w:p>
        </w:tc>
        <w:tc>
          <w:tcPr>
            <w:tcW w:type="dxa" w:w="1008"/>
          </w:tcPr>
          <w:p>
            <w:r>
              <w:rPr>
                <w:b/>
                <w:sz w:val="18"/>
              </w:rPr>
              <w:t>Barriers</w:t>
            </w:r>
          </w:p>
        </w:tc>
        <w:tc>
          <w:tcPr>
            <w:tcW w:type="dxa" w:w="5472"/>
          </w:tcPr>
          <w:p>
            <w:r>
              <w:rPr>
                <w:b/>
                <w:sz w:val="18"/>
              </w:rPr>
              <w:t>Key Issues</w:t>
            </w:r>
          </w:p>
        </w:tc>
      </w:tr>
      <w:tr>
        <w:tc>
          <w:tcPr>
            <w:tcW w:type="dxa" w:w="720"/>
          </w:tcPr>
          <w:p>
            <w:r>
              <w:rPr>
                <w:sz w:val="18"/>
              </w:rPr>
              <w:t>1</w:t>
            </w:r>
          </w:p>
        </w:tc>
        <w:tc>
          <w:tcPr>
            <w:tcW w:type="dxa" w:w="2160"/>
          </w:tcPr>
          <w:p>
            <w:r>
              <w:rPr>
                <w:sz w:val="18"/>
              </w:rPr>
              <w:t>Early Education (K-8)</w:t>
            </w:r>
          </w:p>
        </w:tc>
        <w:tc>
          <w:tcPr>
            <w:tcW w:type="dxa" w:w="1008"/>
          </w:tcPr>
          <w:p>
            <w:r>
              <w:rPr>
                <w:sz w:val="18"/>
              </w:rPr>
              <w:t>50+</w:t>
            </w:r>
          </w:p>
        </w:tc>
        <w:tc>
          <w:tcPr>
            <w:tcW w:type="dxa" w:w="5472"/>
          </w:tcPr>
          <w:p>
            <w:r>
              <w:rPr>
                <w:sz w:val="18"/>
              </w:rPr>
              <w:t>Foundational skills gaps, digital literacy, unequal access to technology</w:t>
            </w:r>
          </w:p>
        </w:tc>
      </w:tr>
      <w:tr>
        <w:tc>
          <w:tcPr>
            <w:tcW w:type="dxa" w:w="720"/>
          </w:tcPr>
          <w:p>
            <w:r>
              <w:rPr>
                <w:sz w:val="18"/>
              </w:rPr>
              <w:t>2</w:t>
            </w:r>
          </w:p>
        </w:tc>
        <w:tc>
          <w:tcPr>
            <w:tcW w:type="dxa" w:w="2160"/>
          </w:tcPr>
          <w:p>
            <w:r>
              <w:rPr>
                <w:sz w:val="18"/>
              </w:rPr>
              <w:t>Secondary Education (9-12)</w:t>
            </w:r>
          </w:p>
        </w:tc>
        <w:tc>
          <w:tcPr>
            <w:tcW w:type="dxa" w:w="1008"/>
          </w:tcPr>
          <w:p>
            <w:r>
              <w:rPr>
                <w:sz w:val="18"/>
              </w:rPr>
              <w:t>45+</w:t>
            </w:r>
          </w:p>
        </w:tc>
        <w:tc>
          <w:tcPr>
            <w:tcW w:type="dxa" w:w="5472"/>
          </w:tcPr>
          <w:p>
            <w:r>
              <w:rPr>
                <w:sz w:val="18"/>
              </w:rPr>
              <w:t>Curriculum relevance, career guidance, STEM pipeline leakage</w:t>
            </w:r>
          </w:p>
        </w:tc>
      </w:tr>
      <w:tr>
        <w:tc>
          <w:tcPr>
            <w:tcW w:type="dxa" w:w="720"/>
          </w:tcPr>
          <w:p>
            <w:r>
              <w:rPr>
                <w:sz w:val="18"/>
              </w:rPr>
              <w:t>3</w:t>
            </w:r>
          </w:p>
        </w:tc>
        <w:tc>
          <w:tcPr>
            <w:tcW w:type="dxa" w:w="2160"/>
          </w:tcPr>
          <w:p>
            <w:r>
              <w:rPr>
                <w:sz w:val="18"/>
              </w:rPr>
              <w:t>Post-Secondary Access</w:t>
            </w:r>
          </w:p>
        </w:tc>
        <w:tc>
          <w:tcPr>
            <w:tcW w:type="dxa" w:w="1008"/>
          </w:tcPr>
          <w:p>
            <w:r>
              <w:rPr>
                <w:sz w:val="18"/>
              </w:rPr>
              <w:t>40+</w:t>
            </w:r>
          </w:p>
        </w:tc>
        <w:tc>
          <w:tcPr>
            <w:tcW w:type="dxa" w:w="5472"/>
          </w:tcPr>
          <w:p>
            <w:r>
              <w:rPr>
                <w:sz w:val="18"/>
              </w:rPr>
              <w:t>Cost barriers, admissions bias, geographic constraints</w:t>
            </w:r>
          </w:p>
        </w:tc>
      </w:tr>
      <w:tr>
        <w:tc>
          <w:tcPr>
            <w:tcW w:type="dxa" w:w="720"/>
          </w:tcPr>
          <w:p>
            <w:r>
              <w:rPr>
                <w:sz w:val="18"/>
              </w:rPr>
              <w:t>4</w:t>
            </w:r>
          </w:p>
        </w:tc>
        <w:tc>
          <w:tcPr>
            <w:tcW w:type="dxa" w:w="2160"/>
          </w:tcPr>
          <w:p>
            <w:r>
              <w:rPr>
                <w:sz w:val="18"/>
              </w:rPr>
              <w:t>Higher Education Quality</w:t>
            </w:r>
          </w:p>
        </w:tc>
        <w:tc>
          <w:tcPr>
            <w:tcW w:type="dxa" w:w="1008"/>
          </w:tcPr>
          <w:p>
            <w:r>
              <w:rPr>
                <w:sz w:val="18"/>
              </w:rPr>
              <w:t>55+</w:t>
            </w:r>
          </w:p>
        </w:tc>
        <w:tc>
          <w:tcPr>
            <w:tcW w:type="dxa" w:w="5472"/>
          </w:tcPr>
          <w:p>
            <w:r>
              <w:rPr>
                <w:sz w:val="18"/>
              </w:rPr>
              <w:t>Outdated curricula, theory-practice gap, faculty skill obsolescence</w:t>
            </w:r>
          </w:p>
        </w:tc>
      </w:tr>
      <w:tr>
        <w:tc>
          <w:tcPr>
            <w:tcW w:type="dxa" w:w="720"/>
          </w:tcPr>
          <w:p>
            <w:r>
              <w:rPr>
                <w:sz w:val="18"/>
              </w:rPr>
              <w:t>5</w:t>
            </w:r>
          </w:p>
        </w:tc>
        <w:tc>
          <w:tcPr>
            <w:tcW w:type="dxa" w:w="2160"/>
          </w:tcPr>
          <w:p>
            <w:r>
              <w:rPr>
                <w:sz w:val="18"/>
              </w:rPr>
              <w:t>Vocational and Technical Training</w:t>
            </w:r>
          </w:p>
        </w:tc>
        <w:tc>
          <w:tcPr>
            <w:tcW w:type="dxa" w:w="1008"/>
          </w:tcPr>
          <w:p>
            <w:r>
              <w:rPr>
                <w:sz w:val="18"/>
              </w:rPr>
              <w:t>35+</w:t>
            </w:r>
          </w:p>
        </w:tc>
        <w:tc>
          <w:tcPr>
            <w:tcW w:type="dxa" w:w="5472"/>
          </w:tcPr>
          <w:p>
            <w:r>
              <w:rPr>
                <w:sz w:val="18"/>
              </w:rPr>
              <w:t>Stigma, funding gaps, industry alignment</w:t>
            </w:r>
          </w:p>
        </w:tc>
      </w:tr>
      <w:tr>
        <w:tc>
          <w:tcPr>
            <w:tcW w:type="dxa" w:w="720"/>
          </w:tcPr>
          <w:p>
            <w:r>
              <w:rPr>
                <w:sz w:val="18"/>
              </w:rPr>
              <w:t>6</w:t>
            </w:r>
          </w:p>
        </w:tc>
        <w:tc>
          <w:tcPr>
            <w:tcW w:type="dxa" w:w="2160"/>
          </w:tcPr>
          <w:p>
            <w:r>
              <w:rPr>
                <w:sz w:val="18"/>
              </w:rPr>
              <w:t>Skill Certification</w:t>
            </w:r>
          </w:p>
        </w:tc>
        <w:tc>
          <w:tcPr>
            <w:tcW w:type="dxa" w:w="1008"/>
          </w:tcPr>
          <w:p>
            <w:r>
              <w:rPr>
                <w:sz w:val="18"/>
              </w:rPr>
              <w:t>30+</w:t>
            </w:r>
          </w:p>
        </w:tc>
        <w:tc>
          <w:tcPr>
            <w:tcW w:type="dxa" w:w="5472"/>
          </w:tcPr>
          <w:p>
            <w:r>
              <w:rPr>
                <w:sz w:val="18"/>
              </w:rPr>
              <w:t>Credential inflation, assessment validity, portability</w:t>
            </w:r>
          </w:p>
        </w:tc>
      </w:tr>
      <w:tr>
        <w:tc>
          <w:tcPr>
            <w:tcW w:type="dxa" w:w="720"/>
          </w:tcPr>
          <w:p>
            <w:r>
              <w:rPr>
                <w:sz w:val="18"/>
              </w:rPr>
              <w:t>7</w:t>
            </w:r>
          </w:p>
        </w:tc>
        <w:tc>
          <w:tcPr>
            <w:tcW w:type="dxa" w:w="2160"/>
          </w:tcPr>
          <w:p>
            <w:r>
              <w:rPr>
                <w:sz w:val="18"/>
              </w:rPr>
              <w:t>Job Market Entry</w:t>
            </w:r>
          </w:p>
        </w:tc>
        <w:tc>
          <w:tcPr>
            <w:tcW w:type="dxa" w:w="1008"/>
          </w:tcPr>
          <w:p>
            <w:r>
              <w:rPr>
                <w:sz w:val="18"/>
              </w:rPr>
              <w:t>45+</w:t>
            </w:r>
          </w:p>
        </w:tc>
        <w:tc>
          <w:tcPr>
            <w:tcW w:type="dxa" w:w="5472"/>
          </w:tcPr>
          <w:p>
            <w:r>
              <w:rPr>
                <w:sz w:val="18"/>
              </w:rPr>
              <w:t>Experience requirements, network dependence, hiring bias</w:t>
            </w:r>
          </w:p>
        </w:tc>
      </w:tr>
      <w:tr>
        <w:tc>
          <w:tcPr>
            <w:tcW w:type="dxa" w:w="720"/>
          </w:tcPr>
          <w:p>
            <w:r>
              <w:rPr>
                <w:sz w:val="18"/>
              </w:rPr>
              <w:t>8</w:t>
            </w:r>
          </w:p>
        </w:tc>
        <w:tc>
          <w:tcPr>
            <w:tcW w:type="dxa" w:w="2160"/>
          </w:tcPr>
          <w:p>
            <w:r>
              <w:rPr>
                <w:sz w:val="18"/>
              </w:rPr>
              <w:t>Workplace Integration</w:t>
            </w:r>
          </w:p>
        </w:tc>
        <w:tc>
          <w:tcPr>
            <w:tcW w:type="dxa" w:w="1008"/>
          </w:tcPr>
          <w:p>
            <w:r>
              <w:rPr>
                <w:sz w:val="18"/>
              </w:rPr>
              <w:t>40+</w:t>
            </w:r>
          </w:p>
        </w:tc>
        <w:tc>
          <w:tcPr>
            <w:tcW w:type="dxa" w:w="5472"/>
          </w:tcPr>
          <w:p>
            <w:r>
              <w:rPr>
                <w:sz w:val="18"/>
              </w:rPr>
              <w:t>Onboarding failures, culture mismatch, support gaps</w:t>
            </w:r>
          </w:p>
        </w:tc>
      </w:tr>
      <w:tr>
        <w:tc>
          <w:tcPr>
            <w:tcW w:type="dxa" w:w="720"/>
          </w:tcPr>
          <w:p>
            <w:r>
              <w:rPr>
                <w:sz w:val="18"/>
              </w:rPr>
              <w:t>9</w:t>
            </w:r>
          </w:p>
        </w:tc>
        <w:tc>
          <w:tcPr>
            <w:tcW w:type="dxa" w:w="2160"/>
          </w:tcPr>
          <w:p>
            <w:r>
              <w:rPr>
                <w:sz w:val="18"/>
              </w:rPr>
              <w:t>Career Progression</w:t>
            </w:r>
          </w:p>
        </w:tc>
        <w:tc>
          <w:tcPr>
            <w:tcW w:type="dxa" w:w="1008"/>
          </w:tcPr>
          <w:p>
            <w:r>
              <w:rPr>
                <w:sz w:val="18"/>
              </w:rPr>
              <w:t>35+</w:t>
            </w:r>
          </w:p>
        </w:tc>
        <w:tc>
          <w:tcPr>
            <w:tcW w:type="dxa" w:w="5472"/>
          </w:tcPr>
          <w:p>
            <w:r>
              <w:rPr>
                <w:sz w:val="18"/>
              </w:rPr>
              <w:t>Promotion bias, skill stagnation, mobility constraints</w:t>
            </w:r>
          </w:p>
        </w:tc>
      </w:tr>
      <w:tr>
        <w:tc>
          <w:tcPr>
            <w:tcW w:type="dxa" w:w="720"/>
          </w:tcPr>
          <w:p>
            <w:r>
              <w:rPr>
                <w:sz w:val="18"/>
              </w:rPr>
              <w:t>10</w:t>
            </w:r>
          </w:p>
        </w:tc>
        <w:tc>
          <w:tcPr>
            <w:tcW w:type="dxa" w:w="2160"/>
          </w:tcPr>
          <w:p>
            <w:r>
              <w:rPr>
                <w:sz w:val="18"/>
              </w:rPr>
              <w:t>Lifelong Learning</w:t>
            </w:r>
          </w:p>
        </w:tc>
        <w:tc>
          <w:tcPr>
            <w:tcW w:type="dxa" w:w="1008"/>
          </w:tcPr>
          <w:p>
            <w:r>
              <w:rPr>
                <w:sz w:val="18"/>
              </w:rPr>
              <w:t>30+</w:t>
            </w:r>
          </w:p>
        </w:tc>
        <w:tc>
          <w:tcPr>
            <w:tcW w:type="dxa" w:w="5472"/>
          </w:tcPr>
          <w:p>
            <w:r>
              <w:rPr>
                <w:sz w:val="18"/>
              </w:rPr>
              <w:t>Time constraints, cost, relevance of available programs</w:t>
            </w:r>
          </w:p>
        </w:tc>
      </w:tr>
    </w:tbl>
    <w:p/>
    <w:p>
      <w:pPr>
        <w:pStyle w:val="Heading2"/>
      </w:pPr>
      <w:r>
        <w:rPr>
          <w:color w:val="000000"/>
        </w:rPr>
        <w:t>Levelupmax Pipeline Integration</w:t>
      </w:r>
    </w:p>
    <w:p>
      <w:r>
        <w:rPr>
          <w:b w:val="0"/>
          <w:i w:val="0"/>
        </w:rPr>
        <w:t>These barriers directly inform Levelupmax track design. Each track is engineered to bypass the most critical barriers for its target population:</w:t>
      </w:r>
    </w:p>
    <w:p>
      <w:pPr>
        <w:pStyle w:val="ListBullet"/>
      </w:pPr>
      <w:r>
        <w:t>Governance and Risk Operator track bypasses Stage 4-7 barriers by providing industry-current skills, real project experience, and direct placement.</w:t>
      </w:r>
    </w:p>
    <w:p>
      <w:pPr>
        <w:pStyle w:val="ListBullet"/>
      </w:pPr>
      <w:r>
        <w:t>Revenue Systems Operator track addresses Stage 6 barriers by creating a credential with immediate market recognition.</w:t>
      </w:r>
    </w:p>
    <w:p>
      <w:pPr>
        <w:pStyle w:val="ListBullet"/>
      </w:pPr>
      <w:r>
        <w:t>AI Engineering track bridges the Stage 4 theory-practice gap with hands-on, governed AI development experience.</w:t>
      </w:r>
    </w:p>
    <w:p>
      <w:pPr>
        <w:pStyle w:val="ListBullet"/>
      </w:pPr>
      <w:r>
        <w:t>All tracks address Stage 7 barriers through guaranteed placement pathways and employer network access.</w:t>
      </w:r>
    </w:p>
    <w:p>
      <w:r>
        <w:br w:type="page"/>
      </w:r>
    </w:p>
    <w:p>
      <w:pPr>
        <w:pStyle w:val="Heading1"/>
      </w:pPr>
      <w:r>
        <w:rPr>
          <w:color w:val="000000"/>
        </w:rPr>
        <w:t>PART 26: ENERGY AND INFRASTRUCTURE CONSTRAINTS</w:t>
      </w:r>
    </w:p>
    <w:p>
      <w:r>
        <w:rPr>
          <w:b w:val="0"/>
          <w:i w:val="0"/>
        </w:rPr>
        <w:t>Source: Document 43. Energy and power infrastructure emerge as the binding constraint on all AI deployment at scale. This is not a secondary consideration; it is the rate-limiting factor for the entire ecosystem.</w:t>
      </w:r>
    </w:p>
    <w:p>
      <w:pPr>
        <w:pStyle w:val="Heading2"/>
      </w:pPr>
      <w:r>
        <w:rPr>
          <w:color w:val="000000"/>
        </w:rPr>
        <w:t>The Energy Constraint</w:t>
      </w:r>
    </w:p>
    <w:p>
      <w:r>
        <w:rPr>
          <w:b w:val="0"/>
          <w:i w:val="0"/>
        </w:rPr>
        <w:t>Key findings from the analysis:</w:t>
      </w:r>
    </w:p>
    <w:p>
      <w:pPr>
        <w:pStyle w:val="ListBullet"/>
      </w:pPr>
      <w:r>
        <w:t>Grid interconnection queues now exceed 7 years in major markets.</w:t>
      </w:r>
    </w:p>
    <w:p>
      <w:pPr>
        <w:pStyle w:val="ListBullet"/>
      </w:pPr>
      <w:r>
        <w:t>AI datacenter demand is projected to grow 175% by 2030.</w:t>
      </w:r>
    </w:p>
    <w:p>
      <w:pPr>
        <w:pStyle w:val="ListBullet"/>
      </w:pPr>
      <w:r>
        <w:t>Current grid infrastructure was not designed for AI workload patterns (sustained high-density compute).</w:t>
      </w:r>
    </w:p>
    <w:p>
      <w:pPr>
        <w:pStyle w:val="ListBullet"/>
      </w:pPr>
      <w:r>
        <w:t>Renewable energy commitments by major AI companies are creating supply competition.</w:t>
      </w:r>
    </w:p>
    <w:p>
      <w:pPr>
        <w:pStyle w:val="ListBullet"/>
      </w:pPr>
      <w:r>
        <w:t>Nuclear, geothermal, and advanced grid technologies are 5-10 years from meaningful contribution.</w:t>
      </w:r>
    </w:p>
    <w:p>
      <w:pPr>
        <w:pStyle w:val="Heading2"/>
      </w:pPr>
      <w:r>
        <w:rPr>
          <w:color w:val="000000"/>
        </w:rPr>
        <w:t>Strategic Implications</w:t>
      </w:r>
    </w:p>
    <w:p>
      <w:pPr>
        <w:pStyle w:val="ListBullet"/>
      </w:pPr>
      <w:r>
        <w:t>AI governance infrastructure must be energy-efficient by design. Governance overhead cannot be compute-heavy.</w:t>
      </w:r>
    </w:p>
    <w:p>
      <w:pPr>
        <w:pStyle w:val="ListBullet"/>
      </w:pPr>
      <w:r>
        <w:t>Edge deployment becomes critical -- governance must run locally, not in centralized datacenters.</w:t>
      </w:r>
    </w:p>
    <w:p>
      <w:pPr>
        <w:pStyle w:val="ListBullet"/>
      </w:pPr>
      <w:r>
        <w:t>Energy cost becomes a governance design constraint, not just an operational expense.</w:t>
      </w:r>
    </w:p>
    <w:p>
      <w:pPr>
        <w:pStyle w:val="ListBullet"/>
      </w:pPr>
      <w:r>
        <w:t>Organizations with energy access advantages will dominate AI deployment speed.</w:t>
      </w:r>
    </w:p>
    <w:p>
      <w:pPr>
        <w:pStyle w:val="ListBullet"/>
      </w:pPr>
      <w:r>
        <w:t>Energy arbitrage becomes a strategic capability for AI-native enterprises.</w:t>
      </w:r>
    </w:p>
    <w:p>
      <w:pPr>
        <w:pStyle w:val="Heading2"/>
      </w:pPr>
      <w:r>
        <w:rPr>
          <w:color w:val="000000"/>
        </w:rPr>
        <w:t>Product Opportunities from Energy Constraints</w:t>
      </w:r>
    </w:p>
    <w:p>
      <w:pPr>
        <w:pStyle w:val="ListBullet"/>
      </w:pPr>
      <w:r>
        <w:t>Energy-Efficient Governance Stack: Governance infrastructure designed to minimize compute requirements. USD 100K-USD 500K per deployment.</w:t>
      </w:r>
    </w:p>
    <w:p>
      <w:pPr>
        <w:pStyle w:val="ListBullet"/>
      </w:pPr>
      <w:r>
        <w:t>Edge Governance Deployment: Decentralized governance that runs on local infrastructure. USD 50K-USD 250K per site.</w:t>
      </w:r>
    </w:p>
    <w:p>
      <w:pPr>
        <w:pStyle w:val="ListBullet"/>
      </w:pPr>
      <w:r>
        <w:t>Energy Cost Attribution: Systems that allocate AI energy costs to specific governance functions. USD 25K-USD 100K/year.</w:t>
      </w:r>
    </w:p>
    <w:p>
      <w:pPr>
        <w:pStyle w:val="ListBullet"/>
      </w:pPr>
      <w:r>
        <w:t>Grid Queue Advisory: Consulting on datacenter siting and grid interconnection strategy. USD 50K-USD 200K per engagement.</w:t>
      </w:r>
    </w:p>
    <w:p>
      <w:pPr>
        <w:pStyle w:val="ListBullet"/>
      </w:pPr>
      <w:r>
        <w:t>Carbon-Governed AI Certification: Certification that AI operations meet defined energy and carbon standards. USD 10K-USD 50K per certification.</w:t>
      </w:r>
    </w:p>
    <w:p>
      <w:pPr>
        <w:pStyle w:val="Heading2"/>
      </w:pPr>
      <w:r>
        <w:rPr>
          <w:color w:val="000000"/>
        </w:rPr>
        <w:t>Infrastructure Binding Constraints</w:t>
      </w:r>
    </w:p>
    <w:p>
      <w:r>
        <w:rPr>
          <w:b w:val="0"/>
          <w:i w:val="0"/>
        </w:rPr>
        <w:t>Beyond energy, the analysis identifies additional binding constraints:</w:t>
      </w:r>
    </w:p>
    <w:p>
      <w:pPr>
        <w:pStyle w:val="ListBullet"/>
      </w:pPr>
      <w:r>
        <w:t>Semiconductor supply chains: 18-24 month lead times for advanced AI chips.</w:t>
      </w:r>
    </w:p>
    <w:p>
      <w:pPr>
        <w:pStyle w:val="ListBullet"/>
      </w:pPr>
      <w:r>
        <w:t>Cooling infrastructure: Liquid cooling requirements for high-density AI compute.</w:t>
      </w:r>
    </w:p>
    <w:p>
      <w:pPr>
        <w:pStyle w:val="ListBullet"/>
      </w:pPr>
      <w:r>
        <w:t>Network bandwidth: AI model distribution and federated learning require dedicated network capacity.</w:t>
      </w:r>
    </w:p>
    <w:p>
      <w:pPr>
        <w:pStyle w:val="ListBullet"/>
      </w:pPr>
      <w:r>
        <w:t>Water resources: Datacenter cooling consumes significant water in water-stressed regions.</w:t>
      </w:r>
    </w:p>
    <w:p>
      <w:pPr>
        <w:pStyle w:val="ListBullet"/>
      </w:pPr>
      <w:r>
        <w:t>Skilled workforce: Energy infrastructure requires specialized workers who are in short supply.</w:t>
      </w:r>
    </w:p>
    <w:p>
      <w:r>
        <w:rPr>
          <w:b/>
          <w:i w:val="0"/>
        </w:rPr>
        <w:t>These constraints create natural throttles on AI deployment speed. Organizations that solve infrastructure constraints first will capture disproportionate market share.</w:t>
      </w:r>
    </w:p>
    <w:p>
      <w:r>
        <w:br w:type="page"/>
      </w:r>
    </w:p>
    <w:p>
      <w:pPr>
        <w:pStyle w:val="Heading1"/>
      </w:pPr>
      <w:r>
        <w:rPr>
          <w:color w:val="000000"/>
        </w:rPr>
        <w:t>PART 27: APPENDICES AND IMPLEMENTATION GUIDES</w:t>
      </w:r>
    </w:p>
    <w:p>
      <w:pPr>
        <w:pStyle w:val="Heading2"/>
      </w:pPr>
      <w:r>
        <w:rPr>
          <w:color w:val="000000"/>
        </w:rPr>
        <w:t>Appendix A: Glossary of Key Terms</w:t>
      </w:r>
    </w:p>
    <w:tbl>
      <w:tblPr>
        <w:tblStyle w:val="LightGrid-Accent1"/>
        <w:tblW w:type="auto" w:w="0"/>
        <w:jc w:val="left"/>
        <w:tblLook w:firstColumn="1" w:firstRow="1" w:lastColumn="0" w:lastRow="0" w:noHBand="0" w:noVBand="1" w:val="04A0"/>
      </w:tblPr>
      <w:tblGrid>
        <w:gridCol w:w="4680"/>
        <w:gridCol w:w="4680"/>
      </w:tblGrid>
      <w:tr>
        <w:tc>
          <w:tcPr>
            <w:tcW w:type="dxa" w:w="2160"/>
          </w:tcPr>
          <w:p>
            <w:r>
              <w:rPr>
                <w:b/>
                <w:sz w:val="18"/>
              </w:rPr>
              <w:t>Term</w:t>
            </w:r>
          </w:p>
        </w:tc>
        <w:tc>
          <w:tcPr>
            <w:tcW w:type="dxa" w:w="7200"/>
          </w:tcPr>
          <w:p>
            <w:r>
              <w:rPr>
                <w:b/>
                <w:sz w:val="18"/>
              </w:rPr>
              <w:t>Definition</w:t>
            </w:r>
          </w:p>
        </w:tc>
      </w:tr>
      <w:tr>
        <w:tc>
          <w:tcPr>
            <w:tcW w:type="dxa" w:w="2160"/>
          </w:tcPr>
          <w:p>
            <w:r>
              <w:rPr>
                <w:sz w:val="18"/>
              </w:rPr>
              <w:t>AINEFF</w:t>
            </w:r>
          </w:p>
        </w:tc>
        <w:tc>
          <w:tcPr>
            <w:tcW w:type="dxa" w:w="7200"/>
          </w:tcPr>
          <w:p>
            <w:r>
              <w:rPr>
                <w:sz w:val="18"/>
              </w:rPr>
              <w:t>AI-Native Enterprise Framework Foundation -- constitutional charter governing all entities</w:t>
            </w:r>
          </w:p>
        </w:tc>
      </w:tr>
      <w:tr>
        <w:tc>
          <w:tcPr>
            <w:tcW w:type="dxa" w:w="2160"/>
          </w:tcPr>
          <w:p>
            <w:r>
              <w:rPr>
                <w:sz w:val="18"/>
              </w:rPr>
              <w:t>AINEF</w:t>
            </w:r>
          </w:p>
        </w:tc>
        <w:tc>
          <w:tcPr>
            <w:tcW w:type="dxa" w:w="7200"/>
          </w:tcPr>
          <w:p>
            <w:r>
              <w:rPr>
                <w:sz w:val="18"/>
              </w:rPr>
              <w:t>AI-Native Enterprise Factory -- venture creation and termination vehicle</w:t>
            </w:r>
          </w:p>
        </w:tc>
      </w:tr>
      <w:tr>
        <w:tc>
          <w:tcPr>
            <w:tcW w:type="dxa" w:w="2160"/>
          </w:tcPr>
          <w:p>
            <w:r>
              <w:rPr>
                <w:sz w:val="18"/>
              </w:rPr>
              <w:t>AINEG</w:t>
            </w:r>
          </w:p>
        </w:tc>
        <w:tc>
          <w:tcPr>
            <w:tcW w:type="dxa" w:w="7200"/>
          </w:tcPr>
          <w:p>
            <w:r>
              <w:rPr>
                <w:sz w:val="18"/>
              </w:rPr>
              <w:t>AI-Native Enterprise Governance -- signal enforcement and portfolio intelligence</w:t>
            </w:r>
          </w:p>
        </w:tc>
      </w:tr>
      <w:tr>
        <w:tc>
          <w:tcPr>
            <w:tcW w:type="dxa" w:w="2160"/>
          </w:tcPr>
          <w:p>
            <w:r>
              <w:rPr>
                <w:sz w:val="18"/>
              </w:rPr>
              <w:t>AINE</w:t>
            </w:r>
          </w:p>
        </w:tc>
        <w:tc>
          <w:tcPr>
            <w:tcW w:type="dxa" w:w="7200"/>
          </w:tcPr>
          <w:p>
            <w:r>
              <w:rPr>
                <w:sz w:val="18"/>
              </w:rPr>
              <w:t>AI-Native Enterprise -- mortal, revenue-generating enterprise units</w:t>
            </w:r>
          </w:p>
        </w:tc>
      </w:tr>
      <w:tr>
        <w:tc>
          <w:tcPr>
            <w:tcW w:type="dxa" w:w="2160"/>
          </w:tcPr>
          <w:p>
            <w:r>
              <w:rPr>
                <w:sz w:val="18"/>
              </w:rPr>
              <w:t>PCI</w:t>
            </w:r>
          </w:p>
        </w:tc>
        <w:tc>
          <w:tcPr>
            <w:tcW w:type="dxa" w:w="7200"/>
          </w:tcPr>
          <w:p>
            <w:r>
              <w:rPr>
                <w:sz w:val="18"/>
              </w:rPr>
              <w:t>Power Concentration Index -- anti-oligarchy measurement and enforcement mechanism</w:t>
            </w:r>
          </w:p>
        </w:tc>
      </w:tr>
      <w:tr>
        <w:tc>
          <w:tcPr>
            <w:tcW w:type="dxa" w:w="2160"/>
          </w:tcPr>
          <w:p>
            <w:r>
              <w:rPr>
                <w:sz w:val="18"/>
              </w:rPr>
              <w:t>ORF</w:t>
            </w:r>
          </w:p>
        </w:tc>
        <w:tc>
          <w:tcPr>
            <w:tcW w:type="dxa" w:w="7200"/>
          </w:tcPr>
          <w:p>
            <w:r>
              <w:rPr>
                <w:sz w:val="18"/>
              </w:rPr>
              <w:t>Open Regulatory Framework -- protocol for institutional AI governance</w:t>
            </w:r>
          </w:p>
        </w:tc>
      </w:tr>
      <w:tr>
        <w:tc>
          <w:tcPr>
            <w:tcW w:type="dxa" w:w="2160"/>
          </w:tcPr>
          <w:p>
            <w:r>
              <w:rPr>
                <w:sz w:val="18"/>
              </w:rPr>
              <w:t>WGE</w:t>
            </w:r>
          </w:p>
        </w:tc>
        <w:tc>
          <w:tcPr>
            <w:tcW w:type="dxa" w:w="7200"/>
          </w:tcPr>
          <w:p>
            <w:r>
              <w:rPr>
                <w:sz w:val="18"/>
              </w:rPr>
              <w:t>Work Genesis Engine -- enterprise workflow execution platform</w:t>
            </w:r>
          </w:p>
        </w:tc>
      </w:tr>
      <w:tr>
        <w:tc>
          <w:tcPr>
            <w:tcW w:type="dxa" w:w="2160"/>
          </w:tcPr>
          <w:p>
            <w:r>
              <w:rPr>
                <w:sz w:val="18"/>
              </w:rPr>
              <w:t>LPI</w:t>
            </w:r>
          </w:p>
        </w:tc>
        <w:tc>
          <w:tcPr>
            <w:tcW w:type="dxa" w:w="7200"/>
          </w:tcPr>
          <w:p>
            <w:r>
              <w:rPr>
                <w:sz w:val="18"/>
              </w:rPr>
              <w:t>Limitless Private Intelligence -- executive advisory and intelligence entity</w:t>
            </w:r>
          </w:p>
        </w:tc>
      </w:tr>
      <w:tr>
        <w:tc>
          <w:tcPr>
            <w:tcW w:type="dxa" w:w="2160"/>
          </w:tcPr>
          <w:p>
            <w:r>
              <w:rPr>
                <w:sz w:val="18"/>
              </w:rPr>
              <w:t>EOL</w:t>
            </w:r>
          </w:p>
        </w:tc>
        <w:tc>
          <w:tcPr>
            <w:tcW w:type="dxa" w:w="7200"/>
          </w:tcPr>
          <w:p>
            <w:r>
              <w:rPr>
                <w:sz w:val="18"/>
              </w:rPr>
              <w:t>Experiential Operating Layer -- civilization middleware between humans and systems</w:t>
            </w:r>
          </w:p>
        </w:tc>
      </w:tr>
      <w:tr>
        <w:tc>
          <w:tcPr>
            <w:tcW w:type="dxa" w:w="2160"/>
          </w:tcPr>
          <w:p>
            <w:r>
              <w:rPr>
                <w:sz w:val="18"/>
              </w:rPr>
              <w:t>NLO-R</w:t>
            </w:r>
          </w:p>
        </w:tc>
        <w:tc>
          <w:tcPr>
            <w:tcW w:type="dxa" w:w="7200"/>
          </w:tcPr>
          <w:p>
            <w:r>
              <w:rPr>
                <w:sz w:val="18"/>
              </w:rPr>
              <w:t>Named Liable Officer Registry -- tracks human liability for AI decisions</w:t>
            </w:r>
          </w:p>
        </w:tc>
      </w:tr>
      <w:tr>
        <w:tc>
          <w:tcPr>
            <w:tcW w:type="dxa" w:w="2160"/>
          </w:tcPr>
          <w:p>
            <w:r>
              <w:rPr>
                <w:sz w:val="18"/>
              </w:rPr>
              <w:t>Atomic Constraint</w:t>
            </w:r>
          </w:p>
        </w:tc>
        <w:tc>
          <w:tcPr>
            <w:tcW w:type="dxa" w:w="7200"/>
          </w:tcPr>
          <w:p>
            <w:r>
              <w:rPr>
                <w:sz w:val="18"/>
              </w:rPr>
              <w:t>The foundational rule requiring human liability for irreversible AI actions</w:t>
            </w:r>
          </w:p>
        </w:tc>
      </w:tr>
      <w:tr>
        <w:tc>
          <w:tcPr>
            <w:tcW w:type="dxa" w:w="2160"/>
          </w:tcPr>
          <w:p>
            <w:r>
              <w:rPr>
                <w:sz w:val="18"/>
              </w:rPr>
              <w:t>Fragility Codex</w:t>
            </w:r>
          </w:p>
        </w:tc>
        <w:tc>
          <w:tcPr>
            <w:tcW w:type="dxa" w:w="7200"/>
          </w:tcPr>
          <w:p>
            <w:r>
              <w:rPr>
                <w:sz w:val="18"/>
              </w:rPr>
              <w:t>130+ domain risk mapping generating 1,300+ risk product opportunities</w:t>
            </w:r>
          </w:p>
        </w:tc>
      </w:tr>
      <w:tr>
        <w:tc>
          <w:tcPr>
            <w:tcW w:type="dxa" w:w="2160"/>
          </w:tcPr>
          <w:p>
            <w:r>
              <w:rPr>
                <w:sz w:val="18"/>
              </w:rPr>
              <w:t>Enhancement Layer</w:t>
            </w:r>
          </w:p>
        </w:tc>
        <w:tc>
          <w:tcPr>
            <w:tcW w:type="dxa" w:w="7200"/>
          </w:tcPr>
          <w:p>
            <w:r>
              <w:rPr>
                <w:sz w:val="18"/>
              </w:rPr>
              <w:t>50 AI control subsystems across 5 governance tiers</w:t>
            </w:r>
          </w:p>
        </w:tc>
      </w:tr>
      <w:tr>
        <w:tc>
          <w:tcPr>
            <w:tcW w:type="dxa" w:w="2160"/>
          </w:tcPr>
          <w:p>
            <w:r>
              <w:rPr>
                <w:sz w:val="18"/>
              </w:rPr>
              <w:t>Cognitive Friction</w:t>
            </w:r>
          </w:p>
        </w:tc>
        <w:tc>
          <w:tcPr>
            <w:tcW w:type="dxa" w:w="7200"/>
          </w:tcPr>
          <w:p>
            <w:r>
              <w:rPr>
                <w:sz w:val="18"/>
              </w:rPr>
              <w:t>Points where human cognition fails in digital environments</w:t>
            </w:r>
          </w:p>
        </w:tc>
      </w:tr>
    </w:tbl>
    <w:p/>
    <w:p>
      <w:pPr>
        <w:pStyle w:val="Heading2"/>
      </w:pPr>
      <w:r>
        <w:rPr>
          <w:color w:val="000000"/>
        </w:rPr>
        <w:t>Appendix B: Implementation Checklist (First 90 Days)</w:t>
      </w:r>
    </w:p>
    <w:p>
      <w:pPr>
        <w:pStyle w:val="ListBullet"/>
      </w:pPr>
      <w:r>
        <w:t>Week 1-2: Finalize Tier A product positioning and sales materials for top 3 products.</w:t>
      </w:r>
    </w:p>
    <w:p>
      <w:pPr>
        <w:pStyle w:val="ListBullet"/>
      </w:pPr>
      <w:r>
        <w:t>Week 2-3: Identify and qualify first 10 target accounts (CFO/CRO buyers with billing or governance pain).</w:t>
      </w:r>
    </w:p>
    <w:p>
      <w:pPr>
        <w:pStyle w:val="ListBullet"/>
      </w:pPr>
      <w:r>
        <w:t>Week 3-4: Conduct first 5 discovery calls using Governance Gap Analyzer as lead magnet.</w:t>
      </w:r>
    </w:p>
    <w:p>
      <w:pPr>
        <w:pStyle w:val="ListBullet"/>
      </w:pPr>
      <w:r>
        <w:t>Week 4-6: Close first 2-3 deals (target: USD 100K-USD 300K combined).</w:t>
      </w:r>
    </w:p>
    <w:p>
      <w:pPr>
        <w:pStyle w:val="ListBullet"/>
      </w:pPr>
      <w:r>
        <w:t>Week 4-8: Launch first Levelupmax cohort (20-30 participants, Governance and Risk track).</w:t>
      </w:r>
    </w:p>
    <w:p>
      <w:pPr>
        <w:pStyle w:val="ListBullet"/>
      </w:pPr>
      <w:r>
        <w:t>Week 6-8: Deploy first WGE sprint (Production Stability or Margin Recovery).</w:t>
      </w:r>
    </w:p>
    <w:p>
      <w:pPr>
        <w:pStyle w:val="ListBullet"/>
      </w:pPr>
      <w:r>
        <w:t>Week 8-10: Convert initial clients to platform subscription discussions.</w:t>
      </w:r>
    </w:p>
    <w:p>
      <w:pPr>
        <w:pStyle w:val="ListBullet"/>
      </w:pPr>
      <w:r>
        <w:t>Week 10-12: Close additional 5-10 deals. Target: USD 500K-USD 1.5M cumulative.</w:t>
      </w:r>
    </w:p>
    <w:p>
      <w:pPr>
        <w:pStyle w:val="ListBullet"/>
      </w:pPr>
      <w:r>
        <w:t>Week 12: Review all kill criteria. Adjust product positioning based on market feedback.</w:t>
      </w:r>
    </w:p>
    <w:p>
      <w:pPr>
        <w:pStyle w:val="ListBullet"/>
      </w:pPr>
      <w:r>
        <w:t>Ongoing: Weekly PCI calculation for all entities. Monthly governance review.</w:t>
      </w:r>
    </w:p>
    <w:p>
      <w:pPr>
        <w:pStyle w:val="Heading2"/>
      </w:pPr>
      <w:r>
        <w:rPr>
          <w:color w:val="000000"/>
        </w:rPr>
        <w:t>Appendix C: Document Source Index</w:t>
      </w:r>
    </w:p>
    <w:p>
      <w:r>
        <w:rPr>
          <w:b w:val="0"/>
          <w:i w:val="0"/>
        </w:rPr>
        <w:t>This handbook consolidates 43 source documents totaling 562,378 lines:</w:t>
      </w:r>
    </w:p>
    <w:p>
      <w:pPr>
        <w:pStyle w:val="ListBullet"/>
      </w:pPr>
      <w:r>
        <w:t>Documents 1-7: Core entity definitions, Levelupmax tracks, compensation structures</w:t>
      </w:r>
    </w:p>
    <w:p>
      <w:pPr>
        <w:pStyle w:val="ListBullet"/>
      </w:pPr>
      <w:r>
        <w:t>Documents 8-14: Chokepoint analysis, revenue mechanics, competitive landscape</w:t>
      </w:r>
    </w:p>
    <w:p>
      <w:pPr>
        <w:pStyle w:val="ListBullet"/>
      </w:pPr>
      <w:r>
        <w:t>Documents 15-20: System architecture, infrastructure specifications, governance rules</w:t>
      </w:r>
    </w:p>
    <w:p>
      <w:pPr>
        <w:pStyle w:val="ListBullet"/>
      </w:pPr>
      <w:r>
        <w:t>Documents 21-25: AINEFF v2.1 canonical systems, economic surfaces, PCI formula</w:t>
      </w:r>
    </w:p>
    <w:p>
      <w:pPr>
        <w:pStyle w:val="ListBullet"/>
      </w:pPr>
      <w:r>
        <w:t>Documents 26-30: Fragility Codex, risk products, insurance framework</w:t>
      </w:r>
    </w:p>
    <w:p>
      <w:pPr>
        <w:pStyle w:val="ListBullet"/>
      </w:pPr>
      <w:r>
        <w:t>Documents 31-38: ORF Protocol, institutional adoption, go-to-market sequencing</w:t>
      </w:r>
    </w:p>
    <w:p>
      <w:pPr>
        <w:pStyle w:val="ListBullet"/>
      </w:pPr>
      <w:r>
        <w:t>Document 39: Enhancement Layer -- 50 AI control subsystems across 5 tiers</w:t>
      </w:r>
    </w:p>
    <w:p>
      <w:pPr>
        <w:pStyle w:val="ListBullet"/>
      </w:pPr>
      <w:r>
        <w:t>Document 40: 300+ organizational governance models, 10 control variables</w:t>
      </w:r>
    </w:p>
    <w:p>
      <w:pPr>
        <w:pStyle w:val="ListBullet"/>
      </w:pPr>
      <w:r>
        <w:t>Document 41: 1,000+ cognitive friction points as product opportunity map</w:t>
      </w:r>
    </w:p>
    <w:p>
      <w:pPr>
        <w:pStyle w:val="ListBullet"/>
      </w:pPr>
      <w:r>
        <w:t>Document 42: Experiential Operating Layer, discovery engine, abundance model</w:t>
      </w:r>
    </w:p>
    <w:p>
      <w:pPr>
        <w:pStyle w:val="ListBullet"/>
      </w:pPr>
      <w:r>
        <w:t>Document 43: 400+ education-to-job pipeline barriers, energy as binding constraint</w:t>
      </w:r>
    </w:p>
    <w:p>
      <w:r>
        <w:br w:type="page"/>
      </w:r>
    </w:p>
    <w:p>
      <w:pPr>
        <w:pStyle w:val="Heading1"/>
      </w:pPr>
      <w:r>
        <w:rPr>
          <w:color w:val="000000"/>
        </w:rPr>
        <w:t>CONCLUSION</w:t>
      </w:r>
    </w:p>
    <w:p>
      <w:r>
        <w:rPr>
          <w:b w:val="0"/>
          <w:i w:val="0"/>
        </w:rPr>
        <w:t>This handbook represents the complete strategic, operational, and financial architecture for the FrankMax Digital / AINEF Ecosystem. It is not a pitch; it is a reference.</w:t>
      </w:r>
    </w:p>
    <w:p>
      <w:r>
        <w:rPr>
          <w:b w:val="0"/>
          <w:i w:val="0"/>
        </w:rPr>
        <w:t>V3 expands the foundation established in V2 with five critical new domains: the Enhancement Layer provides 50 granular control subsystems for AI governance implementation. The Organizational Governance Models catalog provides the analytical framework for understanding any organization's control structure. The Cognitive Friction mapping creates a 1,000+ point product opportunity atlas. The Experiential Operating Layer defines civilization middleware -- the highest-level infrastructure play. And the Education-to-Job Pipeline analysis identifies 400+ barriers that constrain the operator supply chain, with energy infrastructure emerging as the binding constraint on all AI deployment.</w:t>
      </w:r>
    </w:p>
    <w:p>
      <w:r>
        <w:rPr>
          <w:b w:val="0"/>
          <w:i w:val="0"/>
        </w:rPr>
        <w:t>The market opportunity is real. The regulatory tailwind is accelerating. The unit economics are proven.</w:t>
      </w:r>
    </w:p>
    <w:p>
      <w:r>
        <w:rPr>
          <w:b w:val="0"/>
          <w:i w:val="0"/>
        </w:rPr>
        <w:t>The question is not whether this market will exist. The question is who will capture it.</w:t>
      </w:r>
    </w:p>
    <w:p>
      <w:r>
        <w:rPr>
          <w:b w:val="0"/>
          <w:i w:val="0"/>
        </w:rPr>
        <w:t>This handbook exists to ensure that you execute with full clarity, avoid the common traps, and compound advantage across all 8 entities.</w:t>
      </w:r>
    </w:p>
    <w:p>
      <w:r>
        <w:rPr>
          <w:b/>
          <w:i w:val="0"/>
          <w:sz w:val="26"/>
        </w:rPr>
        <w:t>Read it. Use it. Then go build.</w:t>
      </w:r>
    </w:p>
    <w:p/>
    <w:p>
      <w:r>
        <w:rPr>
          <w:b w:val="0"/>
          <w:i w:val="0"/>
        </w:rPr>
        <w:t>---</w:t>
      </w:r>
    </w:p>
    <w:p/>
    <w:p>
      <w:r>
        <w:rPr>
          <w:b w:val="0"/>
          <w:i w:val="0"/>
        </w:rPr>
        <w:t>For the latest updates, contact:</w:t>
      </w:r>
    </w:p>
    <w:p>
      <w:r>
        <w:rPr>
          <w:b w:val="0"/>
          <w:i w:val="0"/>
        </w:rPr>
        <w:t>Andrew Palupillai</w:t>
      </w:r>
    </w:p>
    <w:p>
      <w:r>
        <w:rPr>
          <w:b w:val="0"/>
          <w:i w:val="0"/>
        </w:rPr>
        <w:t>FrankMax Digital</w:t>
      </w:r>
    </w:p>
    <w:p>
      <w:r>
        <w:rPr>
          <w:b w:val="0"/>
          <w:i w:val="0"/>
        </w:rPr>
        <w:t>March 2,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