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74B08" w14:textId="2CF34EE2" w:rsidR="00E63A5B" w:rsidRDefault="00D279E3">
      <w:pPr>
        <w:rPr>
          <w:rFonts w:ascii="Times New Roman" w:hAnsi="Times New Roman" w:cs="Times New Roman"/>
          <w:sz w:val="64"/>
          <w:szCs w:val="64"/>
        </w:rPr>
      </w:pPr>
      <w:r>
        <w:rPr>
          <w:rFonts w:ascii="Times New Roman" w:hAnsi="Times New Roman" w:cs="Times New Roman"/>
          <w:sz w:val="64"/>
          <w:szCs w:val="64"/>
        </w:rPr>
        <w:t>Module 3</w:t>
      </w:r>
    </w:p>
    <w:p w14:paraId="085EE350" w14:textId="38BDDBBA" w:rsidR="00D279E3" w:rsidRDefault="00D279E3">
      <w:pPr>
        <w:rPr>
          <w:rFonts w:ascii="Times New Roman" w:hAnsi="Times New Roman" w:cs="Times New Roman"/>
          <w:sz w:val="64"/>
          <w:szCs w:val="64"/>
        </w:rPr>
      </w:pPr>
      <w:r>
        <w:rPr>
          <w:rFonts w:ascii="Times New Roman" w:hAnsi="Times New Roman" w:cs="Times New Roman"/>
          <w:sz w:val="64"/>
          <w:szCs w:val="64"/>
        </w:rPr>
        <w:t>Summaries for Chapter 41 &amp; 54</w:t>
      </w:r>
    </w:p>
    <w:p w14:paraId="22096B37" w14:textId="1116AE75" w:rsidR="00D279E3" w:rsidRDefault="00D279E3">
      <w:pPr>
        <w:rPr>
          <w:rFonts w:ascii="Times New Roman" w:hAnsi="Times New Roman" w:cs="Times New Roman"/>
          <w:sz w:val="64"/>
          <w:szCs w:val="64"/>
        </w:rPr>
      </w:pPr>
      <w:r>
        <w:rPr>
          <w:rFonts w:ascii="Times New Roman" w:hAnsi="Times New Roman" w:cs="Times New Roman"/>
          <w:sz w:val="64"/>
          <w:szCs w:val="64"/>
        </w:rPr>
        <w:t>Andrew Kalathra, 4/15/24</w:t>
      </w:r>
    </w:p>
    <w:p w14:paraId="2E2F767A" w14:textId="77777777" w:rsidR="00D279E3" w:rsidRDefault="00D279E3">
      <w:pPr>
        <w:rPr>
          <w:rFonts w:ascii="Times New Roman" w:hAnsi="Times New Roman" w:cs="Times New Roman"/>
          <w:sz w:val="64"/>
          <w:szCs w:val="64"/>
        </w:rPr>
      </w:pPr>
      <w:r>
        <w:rPr>
          <w:rFonts w:ascii="Times New Roman" w:hAnsi="Times New Roman" w:cs="Times New Roman"/>
          <w:sz w:val="64"/>
          <w:szCs w:val="64"/>
        </w:rPr>
        <w:br w:type="page"/>
      </w:r>
    </w:p>
    <w:p w14:paraId="30FEDE00" w14:textId="5CF49D73" w:rsidR="002920E9" w:rsidRDefault="00D279E3">
      <w:pPr>
        <w:rPr>
          <w:rFonts w:ascii="Times New Roman" w:hAnsi="Times New Roman" w:cs="Times New Roman"/>
          <w:sz w:val="24"/>
          <w:szCs w:val="24"/>
        </w:rPr>
      </w:pPr>
      <w:r>
        <w:rPr>
          <w:rFonts w:ascii="Times New Roman" w:hAnsi="Times New Roman" w:cs="Times New Roman"/>
          <w:sz w:val="24"/>
          <w:szCs w:val="24"/>
        </w:rPr>
        <w:lastRenderedPageBreak/>
        <w:t xml:space="preserve">Chapter 41: Papillomaviruses and </w:t>
      </w:r>
      <w:r w:rsidR="00F840B8">
        <w:rPr>
          <w:rFonts w:ascii="Times New Roman" w:hAnsi="Times New Roman" w:cs="Times New Roman"/>
          <w:sz w:val="24"/>
          <w:szCs w:val="24"/>
        </w:rPr>
        <w:t>Polyomaviruses</w:t>
      </w:r>
    </w:p>
    <w:p w14:paraId="3C9844B8" w14:textId="630B90A0" w:rsidR="002920E9" w:rsidRDefault="002920E9">
      <w:pPr>
        <w:rPr>
          <w:rFonts w:ascii="Times New Roman" w:hAnsi="Times New Roman" w:cs="Times New Roman"/>
          <w:sz w:val="24"/>
          <w:szCs w:val="24"/>
        </w:rPr>
      </w:pPr>
      <w:r>
        <w:rPr>
          <w:rFonts w:ascii="Times New Roman" w:hAnsi="Times New Roman" w:cs="Times New Roman"/>
          <w:sz w:val="24"/>
          <w:szCs w:val="24"/>
        </w:rPr>
        <w:tab/>
        <w:t xml:space="preserve">Papillomaviruses have been associated with warts, koilocytes, cervical cancer, </w:t>
      </w:r>
      <w:r w:rsidR="00F840B8">
        <w:rPr>
          <w:rFonts w:ascii="Times New Roman" w:hAnsi="Times New Roman" w:cs="Times New Roman"/>
          <w:sz w:val="24"/>
          <w:szCs w:val="24"/>
        </w:rPr>
        <w:t>STDs</w:t>
      </w:r>
      <w:r>
        <w:rPr>
          <w:rFonts w:ascii="Times New Roman" w:hAnsi="Times New Roman" w:cs="Times New Roman"/>
          <w:sz w:val="24"/>
          <w:szCs w:val="24"/>
        </w:rPr>
        <w:t>, and CIN.  In short, there are a variety of papillomaviruses, much of which can be broken down into where targeted tissue is located. As a virus, it is dependent on host cells and cause symptoms such as warts</w:t>
      </w:r>
      <w:r w:rsidR="009B2EDE">
        <w:rPr>
          <w:rFonts w:ascii="Times New Roman" w:hAnsi="Times New Roman" w:cs="Times New Roman"/>
          <w:sz w:val="24"/>
          <w:szCs w:val="24"/>
        </w:rPr>
        <w:t xml:space="preserve"> and even cancer. </w:t>
      </w:r>
      <w:r w:rsidR="00223A10">
        <w:rPr>
          <w:rFonts w:ascii="Times New Roman" w:hAnsi="Times New Roman" w:cs="Times New Roman"/>
          <w:sz w:val="24"/>
          <w:szCs w:val="24"/>
        </w:rPr>
        <w:t>“The papillomavirus […] is a small, non-enveloped, icosahedral capsid virus with double-stranded circular deoxyribonucleic acid (DNA) genomes.”</w:t>
      </w:r>
      <w:r w:rsidR="00D759A8">
        <w:rPr>
          <w:rFonts w:ascii="Times New Roman" w:hAnsi="Times New Roman" w:cs="Times New Roman"/>
          <w:sz w:val="24"/>
          <w:szCs w:val="24"/>
        </w:rPr>
        <w:t xml:space="preserve"> By promoting cell growth, they induce viral replication</w:t>
      </w:r>
      <w:r w:rsidR="00C11597">
        <w:rPr>
          <w:rFonts w:ascii="Times New Roman" w:hAnsi="Times New Roman" w:cs="Times New Roman"/>
          <w:sz w:val="24"/>
          <w:szCs w:val="24"/>
        </w:rPr>
        <w:t xml:space="preserve"> (hence promoting oncogenesis)</w:t>
      </w:r>
      <w:r w:rsidR="00D759A8">
        <w:rPr>
          <w:rFonts w:ascii="Times New Roman" w:hAnsi="Times New Roman" w:cs="Times New Roman"/>
          <w:sz w:val="24"/>
          <w:szCs w:val="24"/>
        </w:rPr>
        <w:t xml:space="preserve"> while </w:t>
      </w:r>
      <w:r w:rsidR="00C11597">
        <w:rPr>
          <w:rFonts w:ascii="Times New Roman" w:hAnsi="Times New Roman" w:cs="Times New Roman"/>
          <w:sz w:val="24"/>
          <w:szCs w:val="24"/>
        </w:rPr>
        <w:t xml:space="preserve">partaking in the lytic cycle. </w:t>
      </w:r>
    </w:p>
    <w:p w14:paraId="6FBF49F5" w14:textId="3E408E46" w:rsidR="00E72779" w:rsidRDefault="00C11597" w:rsidP="00C11597">
      <w:pPr>
        <w:rPr>
          <w:rFonts w:ascii="Times New Roman" w:hAnsi="Times New Roman" w:cs="Times New Roman"/>
          <w:sz w:val="24"/>
          <w:szCs w:val="24"/>
        </w:rPr>
      </w:pPr>
      <w:r>
        <w:rPr>
          <w:rFonts w:ascii="Times New Roman" w:hAnsi="Times New Roman" w:cs="Times New Roman"/>
          <w:sz w:val="24"/>
          <w:szCs w:val="24"/>
        </w:rPr>
        <w:tab/>
        <w:t xml:space="preserve">There are 16 HPV groups which can also be split into cutaneous HPV or mucosal HPV. The HPV genome is circular, containing 7/8 early genes (E1 – E8) and two late/structural genes (L1 &amp; L2). One strand, labelled the plus strand, contains a regulatory region, a shared N-terminal sequence, and the origin of replication. The regulatory region has control sequences for transcription and the N-terminal sequence is for early proteins. Replication of the virus is done in keratinocytes and epithelial cells of the skin and mucosa. As replication in these cells occur, so does of the virus. Early genes trigger cell growth (leading to replication), while late proteins </w:t>
      </w:r>
      <w:r w:rsidR="00B65CC0">
        <w:rPr>
          <w:rFonts w:ascii="Times New Roman" w:hAnsi="Times New Roman" w:cs="Times New Roman"/>
          <w:sz w:val="24"/>
          <w:szCs w:val="24"/>
        </w:rPr>
        <w:t xml:space="preserve">actually </w:t>
      </w:r>
      <w:r w:rsidR="00F840B8">
        <w:rPr>
          <w:rFonts w:ascii="Times New Roman" w:hAnsi="Times New Roman" w:cs="Times New Roman"/>
          <w:sz w:val="24"/>
          <w:szCs w:val="24"/>
        </w:rPr>
        <w:t>stimulate</w:t>
      </w:r>
      <w:r w:rsidR="00B65CC0">
        <w:rPr>
          <w:rFonts w:ascii="Times New Roman" w:hAnsi="Times New Roman" w:cs="Times New Roman"/>
          <w:sz w:val="24"/>
          <w:szCs w:val="24"/>
        </w:rPr>
        <w:t xml:space="preserve"> the replication. As this occurs in the skin, rising of dead skin cells allow the virus to rise, and an increase in the number of cells (due to induced cell replication) creates warts. “The HPV types are very tissue specific, causing different disease presentations.” Koilocytes are enlarged keratinocytes, presented with clear halos around smaller nuclei. HPV hides from natural immune responses, and the cytolytic (cell killing) response needed to stop the growth of warts only occurs upon inflammation (done by the lymphatic system). Immunosuppressed patients have more severe presentations, and vaccinations can promote the creation of antibodies (used to neutralize the virus). Cancer causing HPV first must split its own genome (using E1/E2) to then integrate it into the hosts genome. The later E5, E6, and E7 are oncogenes, providing the induced cell growth and replication. Specifically, E5 enhances growth, E6 deactivates p53 (a tumor suppressor gene), and E7 deactivates p105 (a tumor suppressor gene). </w:t>
      </w:r>
      <w:r w:rsidR="00785BC6">
        <w:rPr>
          <w:rFonts w:ascii="Times New Roman" w:hAnsi="Times New Roman" w:cs="Times New Roman"/>
          <w:sz w:val="24"/>
          <w:szCs w:val="24"/>
        </w:rPr>
        <w:t xml:space="preserve">Transmission of the virus is easily done as it is shed through skin. Infection is acquired through cuts, sex, or though birth through infected birth canals. </w:t>
      </w:r>
      <w:r w:rsidR="00E72779">
        <w:rPr>
          <w:rFonts w:ascii="Times New Roman" w:hAnsi="Times New Roman" w:cs="Times New Roman"/>
          <w:sz w:val="24"/>
          <w:szCs w:val="24"/>
        </w:rPr>
        <w:t xml:space="preserve">Warts and laryngeal papillomas are seen as a byproduct of infection. Cancer is also heavily associated with HIV infections with dysplasia (precancerous state) developing in most individuals. Risk factors for infection (and cancer progression) include smoking, polygamy, and family history of cervical cancer. </w:t>
      </w:r>
    </w:p>
    <w:p w14:paraId="25C8896A" w14:textId="3A4D786F" w:rsidR="00E72779" w:rsidRDefault="00E72779" w:rsidP="00E72779">
      <w:pPr>
        <w:rPr>
          <w:rFonts w:ascii="Times New Roman" w:hAnsi="Times New Roman" w:cs="Times New Roman"/>
          <w:sz w:val="24"/>
          <w:szCs w:val="24"/>
        </w:rPr>
      </w:pPr>
      <w:r>
        <w:rPr>
          <w:rFonts w:ascii="Times New Roman" w:hAnsi="Times New Roman" w:cs="Times New Roman"/>
          <w:sz w:val="24"/>
          <w:szCs w:val="24"/>
        </w:rPr>
        <w:tab/>
      </w:r>
      <w:r w:rsidR="00781B76">
        <w:rPr>
          <w:rFonts w:ascii="Times New Roman" w:hAnsi="Times New Roman" w:cs="Times New Roman"/>
          <w:sz w:val="24"/>
          <w:szCs w:val="24"/>
        </w:rPr>
        <w:t xml:space="preserve">The major clinical syndromes are as such: warts, head &amp; neck tumors, anogenital warts, cervical dysplasia &amp; neoplasia. Warts usually subside over time and are usually found on the hands and feet of individuals infected with HPV. Incubation periods for a wart are as long as 3-4 months, and the appearance of the wart depends on the infection type and site. Head &amp; neck tumors develop due to the oral cavity. HPV-6 and HPV-11 are associated with laryngeal papillomas, which are life threatening, can occur at birth, and can obstruct the airway. Oropharyngeal carcinomas are also seen, though less common, and contain “high-risk HPV DNA”. </w:t>
      </w:r>
      <w:r w:rsidR="0096197F">
        <w:rPr>
          <w:rFonts w:ascii="Times New Roman" w:hAnsi="Times New Roman" w:cs="Times New Roman"/>
          <w:sz w:val="24"/>
          <w:szCs w:val="24"/>
        </w:rPr>
        <w:t xml:space="preserve">HPV-6 &amp; HPV-11 are also associated with anogenital warts, which rarely become malignant. These type of warts “can progress to cancer if caused by high-risk oncogenic strains of HPV”. </w:t>
      </w:r>
      <w:r w:rsidR="00A81187">
        <w:rPr>
          <w:rFonts w:ascii="Times New Roman" w:hAnsi="Times New Roman" w:cs="Times New Roman"/>
          <w:sz w:val="24"/>
          <w:szCs w:val="24"/>
        </w:rPr>
        <w:t>HPV is a commonly sexually transmitted disease, also resulting in warts</w:t>
      </w:r>
      <w:r w:rsidR="001A4044">
        <w:rPr>
          <w:rFonts w:ascii="Times New Roman" w:hAnsi="Times New Roman" w:cs="Times New Roman"/>
          <w:sz w:val="24"/>
          <w:szCs w:val="24"/>
        </w:rPr>
        <w:t xml:space="preserve">, koilocytotic </w:t>
      </w:r>
      <w:r w:rsidR="001A4044">
        <w:rPr>
          <w:rFonts w:ascii="Times New Roman" w:hAnsi="Times New Roman" w:cs="Times New Roman"/>
          <w:sz w:val="24"/>
          <w:szCs w:val="24"/>
        </w:rPr>
        <w:lastRenderedPageBreak/>
        <w:t xml:space="preserve">cells, and dysplasia. Female infections can lead to intraepithelial cervical neoplasia and later cancer. </w:t>
      </w:r>
    </w:p>
    <w:p w14:paraId="7529DE98" w14:textId="4CA6BE54" w:rsidR="001A4044" w:rsidRDefault="001A4044" w:rsidP="001A4044">
      <w:pPr>
        <w:rPr>
          <w:rFonts w:ascii="Times New Roman" w:hAnsi="Times New Roman" w:cs="Times New Roman"/>
          <w:sz w:val="24"/>
          <w:szCs w:val="24"/>
        </w:rPr>
      </w:pPr>
      <w:r>
        <w:rPr>
          <w:rFonts w:ascii="Times New Roman" w:hAnsi="Times New Roman" w:cs="Times New Roman"/>
          <w:sz w:val="24"/>
          <w:szCs w:val="24"/>
        </w:rPr>
        <w:tab/>
        <w:t xml:space="preserve">Histologically, a </w:t>
      </w:r>
      <w:r>
        <w:rPr>
          <w:rFonts w:ascii="Times New Roman" w:hAnsi="Times New Roman" w:cs="Times New Roman"/>
          <w:i/>
          <w:iCs/>
          <w:sz w:val="24"/>
          <w:szCs w:val="24"/>
        </w:rPr>
        <w:t>hyperplasia</w:t>
      </w:r>
      <w:r>
        <w:rPr>
          <w:rFonts w:ascii="Times New Roman" w:hAnsi="Times New Roman" w:cs="Times New Roman"/>
          <w:sz w:val="24"/>
          <w:szCs w:val="24"/>
        </w:rPr>
        <w:t xml:space="preserve"> of prickle cells and hyperkeratosis (too much keratin being made) can confirm the existence of a wart. Pap smears are also useful in detecting koilocytotic cells, alongside other methods including DNA molecular probes, PCR and RT-PCR (real time). As stated before, wart regress. If needed, however, surgery or other methods can be used for removal. </w:t>
      </w:r>
      <w:r w:rsidR="004D2960">
        <w:rPr>
          <w:rFonts w:ascii="Times New Roman" w:hAnsi="Times New Roman" w:cs="Times New Roman"/>
          <w:sz w:val="24"/>
          <w:szCs w:val="24"/>
        </w:rPr>
        <w:t xml:space="preserve">To help the innate immune system, imiquimod, interferons and other methods (including “ripping off duct tape”) can help stimulate an inflammatory response. Treatment of warts can also use cidofovir to induce apoptosis (through inhibition of DNA polymerase). Vaccinations for prophylaxis is also recommended. </w:t>
      </w:r>
    </w:p>
    <w:p w14:paraId="000942C8" w14:textId="465EA8EB" w:rsidR="00B5093D" w:rsidRDefault="004D2960" w:rsidP="004D2960">
      <w:pPr>
        <w:rPr>
          <w:rFonts w:ascii="Times New Roman" w:hAnsi="Times New Roman" w:cs="Times New Roman"/>
          <w:sz w:val="24"/>
          <w:szCs w:val="24"/>
        </w:rPr>
      </w:pPr>
      <w:r>
        <w:rPr>
          <w:rFonts w:ascii="Times New Roman" w:hAnsi="Times New Roman" w:cs="Times New Roman"/>
          <w:sz w:val="24"/>
          <w:szCs w:val="24"/>
        </w:rPr>
        <w:tab/>
        <w:t>Originally grouped together under papovavirus family with papillomaviridae, polymaviridae is similar in many aspects. Polymaviridae is commonly associated with BK virus, JC virus, kidney and lung infections, sometimes brain infections, and corresponds with demyelination of some nerve cells. Both BKV and JCV do not cause diseases</w:t>
      </w:r>
      <w:r w:rsidR="00736E1A">
        <w:rPr>
          <w:rFonts w:ascii="Times New Roman" w:hAnsi="Times New Roman" w:cs="Times New Roman"/>
          <w:sz w:val="24"/>
          <w:szCs w:val="24"/>
        </w:rPr>
        <w:t xml:space="preserve">, and there are other forms of polyomaviruses. The genome for </w:t>
      </w:r>
      <w:r w:rsidR="00F840B8">
        <w:rPr>
          <w:rFonts w:ascii="Times New Roman" w:hAnsi="Times New Roman" w:cs="Times New Roman"/>
          <w:sz w:val="24"/>
          <w:szCs w:val="24"/>
        </w:rPr>
        <w:t>polyomaviruses</w:t>
      </w:r>
      <w:r w:rsidR="00736E1A">
        <w:rPr>
          <w:rFonts w:ascii="Times New Roman" w:hAnsi="Times New Roman" w:cs="Times New Roman"/>
          <w:sz w:val="24"/>
          <w:szCs w:val="24"/>
        </w:rPr>
        <w:t xml:space="preserve"> contain three main regions: early, late, and noncoding. The early region codes for transformation proteins (“T proteins”, used to enhance viral replication). The late region codes for three viral capsid proteins (“VP1, VP2, and VP3”, which are used to form the capsid). The noncoding region is used for the origin of replication. </w:t>
      </w:r>
      <w:r w:rsidR="00F840B8">
        <w:rPr>
          <w:rFonts w:ascii="Times New Roman" w:hAnsi="Times New Roman" w:cs="Times New Roman"/>
          <w:sz w:val="24"/>
          <w:szCs w:val="24"/>
        </w:rPr>
        <w:t>Polyomaviruses</w:t>
      </w:r>
      <w:r w:rsidR="00B5093D">
        <w:rPr>
          <w:rFonts w:ascii="Times New Roman" w:hAnsi="Times New Roman" w:cs="Times New Roman"/>
          <w:sz w:val="24"/>
          <w:szCs w:val="24"/>
        </w:rPr>
        <w:t xml:space="preserve"> rely on cells that allow late transcription of mRNA. The circular DNA is read in both directions, proteins are synthesized, virus assembles, and the virus is released via cell lysis. Originating from the airways, the virus travels to the kidney undetected. Immunodeficient patients that lack T-cells are more susceptible to infection due to the lytic infection that can be prevented. Latent infections can be reactivated, though treatment is available.</w:t>
      </w:r>
    </w:p>
    <w:p w14:paraId="57738077" w14:textId="255745AA" w:rsidR="00F840B8" w:rsidRDefault="00B5093D" w:rsidP="00C11597">
      <w:pPr>
        <w:rPr>
          <w:rFonts w:ascii="Times New Roman" w:hAnsi="Times New Roman" w:cs="Times New Roman"/>
          <w:sz w:val="24"/>
          <w:szCs w:val="24"/>
        </w:rPr>
      </w:pPr>
      <w:r>
        <w:rPr>
          <w:rFonts w:ascii="Times New Roman" w:hAnsi="Times New Roman" w:cs="Times New Roman"/>
          <w:sz w:val="24"/>
          <w:szCs w:val="24"/>
        </w:rPr>
        <w:tab/>
        <w:t xml:space="preserve">Virus in the urine is the most common </w:t>
      </w:r>
      <w:r w:rsidR="004F4456">
        <w:rPr>
          <w:rFonts w:ascii="Times New Roman" w:hAnsi="Times New Roman" w:cs="Times New Roman"/>
          <w:sz w:val="24"/>
          <w:szCs w:val="24"/>
        </w:rPr>
        <w:t>form of indication of infection. PML, a demyelinating disease, can be caused by JCV. Many vital functions of the body can be inhibited by such, resulting in death. Cerebrospinal fluid, MRI’s, CT scans and other can also be used to check for infection as well. Again, cidofovir can be used for treatment</w:t>
      </w:r>
      <w:r w:rsidR="00F840B8">
        <w:rPr>
          <w:rFonts w:ascii="Times New Roman" w:hAnsi="Times New Roman" w:cs="Times New Roman"/>
          <w:sz w:val="24"/>
          <w:szCs w:val="24"/>
        </w:rPr>
        <w:t>.</w:t>
      </w:r>
    </w:p>
    <w:p w14:paraId="201841AF" w14:textId="77777777" w:rsidR="00F840B8" w:rsidRDefault="00F840B8">
      <w:pPr>
        <w:rPr>
          <w:rFonts w:ascii="Times New Roman" w:hAnsi="Times New Roman" w:cs="Times New Roman"/>
          <w:sz w:val="24"/>
          <w:szCs w:val="24"/>
        </w:rPr>
      </w:pPr>
      <w:r>
        <w:rPr>
          <w:rFonts w:ascii="Times New Roman" w:hAnsi="Times New Roman" w:cs="Times New Roman"/>
          <w:sz w:val="24"/>
          <w:szCs w:val="24"/>
        </w:rPr>
        <w:br w:type="page"/>
      </w:r>
    </w:p>
    <w:p w14:paraId="38E46DAF" w14:textId="2A228460" w:rsidR="00671527" w:rsidRDefault="00671527" w:rsidP="00F840B8">
      <w:pPr>
        <w:rPr>
          <w:rFonts w:ascii="Times New Roman" w:hAnsi="Times New Roman" w:cs="Times New Roman"/>
          <w:sz w:val="24"/>
          <w:szCs w:val="24"/>
        </w:rPr>
      </w:pPr>
      <w:r>
        <w:rPr>
          <w:rFonts w:ascii="Times New Roman" w:hAnsi="Times New Roman" w:cs="Times New Roman"/>
          <w:sz w:val="24"/>
          <w:szCs w:val="24"/>
        </w:rPr>
        <w:lastRenderedPageBreak/>
        <w:t>Chapter 54: Retrovirus</w:t>
      </w:r>
    </w:p>
    <w:p w14:paraId="362C38A8" w14:textId="177D3199" w:rsidR="00F840B8" w:rsidRDefault="004B7930" w:rsidP="00F840B8">
      <w:pPr>
        <w:rPr>
          <w:rFonts w:ascii="Times New Roman" w:hAnsi="Times New Roman" w:cs="Times New Roman"/>
          <w:sz w:val="24"/>
          <w:szCs w:val="24"/>
        </w:rPr>
      </w:pPr>
      <w:r>
        <w:rPr>
          <w:rFonts w:ascii="Times New Roman" w:hAnsi="Times New Roman" w:cs="Times New Roman"/>
          <w:sz w:val="24"/>
          <w:szCs w:val="24"/>
        </w:rPr>
        <w:tab/>
        <w:t>Retroviruses are just like they sound, using the enzyme reverse transcriptase. They are associated with HIV, AIDS, HTLV, leukemia, and the reduction of CD4 T Cells (Helper T Cells). They are most notable known for their “unique morphology and means or replication” (as given by the reverse transcriptase). They are enveloped, contain</w:t>
      </w:r>
      <w:r w:rsidR="00646333">
        <w:rPr>
          <w:rFonts w:ascii="Times New Roman" w:hAnsi="Times New Roman" w:cs="Times New Roman"/>
          <w:sz w:val="24"/>
          <w:szCs w:val="24"/>
        </w:rPr>
        <w:t>s two</w:t>
      </w:r>
      <w:r>
        <w:rPr>
          <w:rFonts w:ascii="Times New Roman" w:hAnsi="Times New Roman" w:cs="Times New Roman"/>
          <w:sz w:val="24"/>
          <w:szCs w:val="24"/>
        </w:rPr>
        <w:t xml:space="preserve"> + strand RNA, encode RNA dependent DNA polymerase (aka reverse transcriptase), and integrate into the host genome. This virus can lead to AIDS through the reduction of CD4 T cells, and is closely linked to HIV-1 and HIV-2. </w:t>
      </w:r>
      <w:r w:rsidR="00646333">
        <w:rPr>
          <w:rFonts w:ascii="Times New Roman" w:hAnsi="Times New Roman" w:cs="Times New Roman"/>
          <w:sz w:val="24"/>
          <w:szCs w:val="24"/>
        </w:rPr>
        <w:t xml:space="preserve">There are a few types (subfamilies) of these viruses: oncovirinae, B, C, D, lentivirinae, spumavirinae, and HERVs. Oncoviruses (which actually include B, C, and D) immortalize/transform target cells. “[L]entiviruses are slow viruses associated with neurologic and immunosuppressive diseases.” In structure, they are spherical, enveloped, have glycoproteins (gp#) (acquired from budding from plasma membrane), contain their own tRNA’s, RT’s, and integrase enzymes, and have two positive strand RNA. Simple retroviruses have three major parts (all other contain these and more): Gag, Pol, and Env. The Gag portion codes for </w:t>
      </w:r>
      <w:r w:rsidR="00646333">
        <w:rPr>
          <w:rFonts w:ascii="Times New Roman" w:hAnsi="Times New Roman" w:cs="Times New Roman"/>
          <w:i/>
          <w:iCs/>
          <w:sz w:val="24"/>
          <w:szCs w:val="24"/>
        </w:rPr>
        <w:t>group specific antigen</w:t>
      </w:r>
      <w:r w:rsidR="00646333">
        <w:rPr>
          <w:rFonts w:ascii="Times New Roman" w:hAnsi="Times New Roman" w:cs="Times New Roman"/>
          <w:sz w:val="24"/>
          <w:szCs w:val="24"/>
        </w:rPr>
        <w:t xml:space="preserve">, the Pol portion for </w:t>
      </w:r>
      <w:r w:rsidR="00646333">
        <w:rPr>
          <w:rFonts w:ascii="Times New Roman" w:hAnsi="Times New Roman" w:cs="Times New Roman"/>
          <w:i/>
          <w:iCs/>
          <w:sz w:val="24"/>
          <w:szCs w:val="24"/>
        </w:rPr>
        <w:t>polymerase</w:t>
      </w:r>
      <w:r w:rsidR="00646333">
        <w:rPr>
          <w:rFonts w:ascii="Times New Roman" w:hAnsi="Times New Roman" w:cs="Times New Roman"/>
          <w:sz w:val="24"/>
          <w:szCs w:val="24"/>
        </w:rPr>
        <w:t xml:space="preserve">, and the Env for the </w:t>
      </w:r>
      <w:r w:rsidR="00646333">
        <w:rPr>
          <w:rFonts w:ascii="Times New Roman" w:hAnsi="Times New Roman" w:cs="Times New Roman"/>
          <w:i/>
          <w:iCs/>
          <w:sz w:val="24"/>
          <w:szCs w:val="24"/>
        </w:rPr>
        <w:t>envelope</w:t>
      </w:r>
      <w:r w:rsidR="00646333">
        <w:rPr>
          <w:rFonts w:ascii="Times New Roman" w:hAnsi="Times New Roman" w:cs="Times New Roman"/>
          <w:sz w:val="24"/>
          <w:szCs w:val="24"/>
        </w:rPr>
        <w:t xml:space="preserve">. Complex viruses additionally contain early and late proteins. Glycoproteins are important, so common ones are: gp120 (binds to cell surface receptors), gp160 (cleaved into 120 and 41), and gp41 (promotes cell-to-cell fusion). </w:t>
      </w:r>
      <w:r w:rsidR="001F2BAB">
        <w:rPr>
          <w:rFonts w:ascii="Times New Roman" w:hAnsi="Times New Roman" w:cs="Times New Roman"/>
          <w:sz w:val="24"/>
          <w:szCs w:val="24"/>
        </w:rPr>
        <w:t xml:space="preserve">HIV is the most common of these viruses. It first binds to </w:t>
      </w:r>
      <w:r w:rsidR="0022761F">
        <w:rPr>
          <w:rFonts w:ascii="Times New Roman" w:hAnsi="Times New Roman" w:cs="Times New Roman"/>
          <w:sz w:val="24"/>
          <w:szCs w:val="24"/>
        </w:rPr>
        <w:t xml:space="preserve">CD4 proteins located outside of the host cell (myeloid, peripheral, activated, central memory, intestinal, and other CD4 T cell subtypes). Fusion of the membranes occur, releasing the genome into the cytoplasm. RT and tRNA quickly produce cDNA, which then heads into the nucleus (through nucleus pores) with integrase. Integrase integrates the cDNA into the host genome, allowing for the host’s transcription and replication cycles to do the same for the inserted sequence. Complex proteins can actually stimulate the host to replicate through the creation of proteins Tax (a transcriptional activator) and Rex. Other accessory gene products include: Tat, Rev, Nef, Vif, Vpu, and Vpr. Syncytia </w:t>
      </w:r>
      <w:r w:rsidR="00D46B7A">
        <w:rPr>
          <w:rFonts w:ascii="Times New Roman" w:hAnsi="Times New Roman" w:cs="Times New Roman"/>
          <w:sz w:val="24"/>
          <w:szCs w:val="24"/>
        </w:rPr>
        <w:t xml:space="preserve">(multinucleated cells) </w:t>
      </w:r>
      <w:r w:rsidR="0022761F">
        <w:rPr>
          <w:rFonts w:ascii="Times New Roman" w:hAnsi="Times New Roman" w:cs="Times New Roman"/>
          <w:sz w:val="24"/>
          <w:szCs w:val="24"/>
        </w:rPr>
        <w:t xml:space="preserve">can also be formed </w:t>
      </w:r>
      <w:r w:rsidR="00D46B7A">
        <w:rPr>
          <w:rFonts w:ascii="Times New Roman" w:hAnsi="Times New Roman" w:cs="Times New Roman"/>
          <w:sz w:val="24"/>
          <w:szCs w:val="24"/>
        </w:rPr>
        <w:t>when HIV spreads.</w:t>
      </w:r>
    </w:p>
    <w:p w14:paraId="13A0EB6C" w14:textId="6938E9DF" w:rsidR="00D46B7A" w:rsidRDefault="00D46B7A" w:rsidP="00D46B7A">
      <w:pPr>
        <w:rPr>
          <w:rFonts w:ascii="Times New Roman" w:hAnsi="Times New Roman" w:cs="Times New Roman"/>
          <w:sz w:val="24"/>
          <w:szCs w:val="24"/>
        </w:rPr>
      </w:pPr>
      <w:r>
        <w:rPr>
          <w:rFonts w:ascii="Times New Roman" w:hAnsi="Times New Roman" w:cs="Times New Roman"/>
          <w:sz w:val="24"/>
          <w:szCs w:val="24"/>
        </w:rPr>
        <w:tab/>
        <w:t xml:space="preserve">Four types of HIV-1 exist: M, N, O, and P. Infection of a mucosal surface </w:t>
      </w:r>
      <w:r w:rsidR="00387690">
        <w:rPr>
          <w:rFonts w:ascii="Times New Roman" w:hAnsi="Times New Roman" w:cs="Times New Roman"/>
          <w:sz w:val="24"/>
          <w:szCs w:val="24"/>
        </w:rPr>
        <w:t xml:space="preserve">is common, leading to invasion of CD4 and CCR5 chemokine receptor cells. In the intestines, this can lead to leakage and diarrhea. After infection of these cells (such as dendritic cells), infection to other cells is quite simple, even leading to variance and expansion of viral targets to kill all CD4 T cells. This may result from HIV-induced cytolysis, cytotoxic T-cell-induced cytolysis, pyroptosis, and syncytia formation. This is the cause of the decrease of CD4 T-cells indicative of HIV infection. </w:t>
      </w:r>
      <w:r w:rsidR="004453CB">
        <w:rPr>
          <w:rFonts w:ascii="Times New Roman" w:hAnsi="Times New Roman" w:cs="Times New Roman"/>
          <w:sz w:val="24"/>
          <w:szCs w:val="24"/>
        </w:rPr>
        <w:t xml:space="preserve">Immunodepression, neurologic abnormalities, and pyroptosis is common effects of HIV. Antibodies can be used, but uptake of antibody covered viruses actually promotes the production of virus in macrophages. HIV mutation is common, as of all viruses, due to no proofreading capability, leading to  antibody clearance. AIDS was first noticed in homosexual men, HIV-1 was seen everywhere, and HIV-2 was commonly seen in Africa. Transmission is completed through blood, semen, and vaginal secretions, though casual contact does not transmit. Common </w:t>
      </w:r>
      <w:r w:rsidR="00A3181E">
        <w:rPr>
          <w:rFonts w:ascii="Times New Roman" w:hAnsi="Times New Roman" w:cs="Times New Roman"/>
          <w:sz w:val="24"/>
          <w:szCs w:val="24"/>
        </w:rPr>
        <w:t xml:space="preserve">transmittance forms is through contact with blood and blood products as well as through sez. High risk populations are those that come into contact with these methods. A common </w:t>
      </w:r>
      <w:r w:rsidR="00613D13">
        <w:rPr>
          <w:rFonts w:ascii="Times New Roman" w:hAnsi="Times New Roman" w:cs="Times New Roman"/>
          <w:sz w:val="24"/>
          <w:szCs w:val="24"/>
        </w:rPr>
        <w:t>high-risk</w:t>
      </w:r>
      <w:r w:rsidR="00A3181E">
        <w:rPr>
          <w:rFonts w:ascii="Times New Roman" w:hAnsi="Times New Roman" w:cs="Times New Roman"/>
          <w:sz w:val="24"/>
          <w:szCs w:val="24"/>
        </w:rPr>
        <w:t xml:space="preserve"> population would be IV drug abusers, with emphasis on those sharing needles in “shooting galleries”. AIDS is not a disease in and of itself, but rather a gateway for </w:t>
      </w:r>
      <w:r w:rsidR="00A3181E">
        <w:rPr>
          <w:rFonts w:ascii="Times New Roman" w:hAnsi="Times New Roman" w:cs="Times New Roman"/>
          <w:sz w:val="24"/>
          <w:szCs w:val="24"/>
        </w:rPr>
        <w:lastRenderedPageBreak/>
        <w:t>“opportunistic infections, cancers, and direct effects of HIV on the immune system”. Determination of AIDS is upon consideration of CD4 T cell count and viral load, with a count less tha</w:t>
      </w:r>
      <w:r w:rsidR="00613D13">
        <w:rPr>
          <w:rFonts w:ascii="Times New Roman" w:hAnsi="Times New Roman" w:cs="Times New Roman"/>
          <w:sz w:val="24"/>
          <w:szCs w:val="24"/>
        </w:rPr>
        <w:t>n</w:t>
      </w:r>
      <w:r w:rsidR="00A3181E">
        <w:rPr>
          <w:rFonts w:ascii="Times New Roman" w:hAnsi="Times New Roman" w:cs="Times New Roman"/>
          <w:sz w:val="24"/>
          <w:szCs w:val="24"/>
        </w:rPr>
        <w:t xml:space="preserve"> 200</w:t>
      </w:r>
      <w:r w:rsidR="00D8226A">
        <w:rPr>
          <w:rFonts w:ascii="Times New Roman" w:hAnsi="Times New Roman" w:cs="Times New Roman"/>
          <w:sz w:val="24"/>
          <w:szCs w:val="24"/>
        </w:rPr>
        <w:t>/microL and greater than 75000 copies/mL</w:t>
      </w:r>
      <w:r w:rsidR="00A3181E">
        <w:rPr>
          <w:rFonts w:ascii="Times New Roman" w:hAnsi="Times New Roman" w:cs="Times New Roman"/>
          <w:sz w:val="24"/>
          <w:szCs w:val="24"/>
        </w:rPr>
        <w:t>.</w:t>
      </w:r>
      <w:r w:rsidR="00D8226A">
        <w:rPr>
          <w:rFonts w:ascii="Times New Roman" w:hAnsi="Times New Roman" w:cs="Times New Roman"/>
          <w:sz w:val="24"/>
          <w:szCs w:val="24"/>
        </w:rPr>
        <w:t xml:space="preserve"> Other key symptoms may include weight loss, diarrhea, opportunistic infections, malignancies, and dementia. Opportunistic infections include agents of Candida, other fungi, other viruses, and can result in PCP (a type of pneumonia, this is a vital sign for AIDS), thrush (oral candidiasis), herpesviruses side effects, tuberculosis (salmonella, shigella, campylobacter), and bowl diseases. Malignancies include Kaposi sarcoma (skin cancer that involves organs). Dementia includes effects on microglia cells of the brain (Alzheimer’s). </w:t>
      </w:r>
    </w:p>
    <w:p w14:paraId="1A8B3278" w14:textId="3D43D28E" w:rsidR="00613D13" w:rsidRDefault="00613D13" w:rsidP="00613D13">
      <w:pPr>
        <w:rPr>
          <w:rFonts w:ascii="Times New Roman" w:hAnsi="Times New Roman" w:cs="Times New Roman"/>
          <w:sz w:val="24"/>
          <w:szCs w:val="24"/>
        </w:rPr>
      </w:pPr>
      <w:r>
        <w:rPr>
          <w:rFonts w:ascii="Times New Roman" w:hAnsi="Times New Roman" w:cs="Times New Roman"/>
          <w:sz w:val="24"/>
          <w:szCs w:val="24"/>
        </w:rPr>
        <w:tab/>
        <w:t>Tests for HIV</w:t>
      </w:r>
      <w:r w:rsidR="0098445B">
        <w:rPr>
          <w:rFonts w:ascii="Times New Roman" w:hAnsi="Times New Roman" w:cs="Times New Roman"/>
          <w:sz w:val="24"/>
          <w:szCs w:val="24"/>
        </w:rPr>
        <w:t xml:space="preserve"> are used for 2 main reasons (combined): 1) ID infected individuals and follow the course, and 2) Efficacy of treatment including antiviral drugs. To check the genome of HIV, common techniques include using PCR (real-time) to analyze the sequence. Blood and organ donors are screened pre-donation using techniques such as ELISA (antibody checking) and Western Blots (Protein electrophoresis, useful to check for the specific glycoprotein). </w:t>
      </w:r>
      <w:r w:rsidR="00B74EA2">
        <w:rPr>
          <w:rFonts w:ascii="Times New Roman" w:hAnsi="Times New Roman" w:cs="Times New Roman"/>
          <w:sz w:val="24"/>
          <w:szCs w:val="24"/>
        </w:rPr>
        <w:t xml:space="preserve">The ratio of CD4:CD8 cells is also a good indicator of an HIV infection. Prevention and treatment is commonly seen through agents against the following: binding, fusion-penetration, integrase/protease/nucleoside analog reverse transcriptase inhibitors, nonnucleoside reverse transcriptase inhibitors. Maraviroc is a receptor agonist (binding); Enfuvirtide blocks gp41 (fusion-penetration); </w:t>
      </w:r>
      <w:r w:rsidR="005D7FBC">
        <w:rPr>
          <w:rFonts w:ascii="Times New Roman" w:hAnsi="Times New Roman" w:cs="Times New Roman"/>
          <w:sz w:val="24"/>
          <w:szCs w:val="24"/>
        </w:rPr>
        <w:t xml:space="preserve">AZT causes cDNA chain termination (nucleoside analog reverse transcriptase inhibitor); nevirapine inhibits enzymes. HAART is a treatment that includes a variety of antiviral drugs with different mechanisms, so mutations against this treatment is most unlikely, though treatment may have side-effects (modification of the treatment can be made). Education of this matter is a great preventive measure. Handling blood products with extreme caution is necessary to prevent infectious spread. This includes wearing protective gear and not coming into contact with blood unless necessary. Prophylaxis is not really an option as vaccine creation is useless (mutability of the virus) unless one considered circumcision (for males) or a special anti-HIV cream. </w:t>
      </w:r>
    </w:p>
    <w:p w14:paraId="47307824" w14:textId="0FF079CC" w:rsidR="0070157E" w:rsidRDefault="0070157E" w:rsidP="0070157E">
      <w:pPr>
        <w:rPr>
          <w:rFonts w:ascii="Times New Roman" w:hAnsi="Times New Roman" w:cs="Times New Roman"/>
          <w:sz w:val="24"/>
          <w:szCs w:val="24"/>
        </w:rPr>
      </w:pPr>
      <w:r>
        <w:rPr>
          <w:rFonts w:ascii="Times New Roman" w:hAnsi="Times New Roman" w:cs="Times New Roman"/>
          <w:sz w:val="24"/>
          <w:szCs w:val="24"/>
        </w:rPr>
        <w:tab/>
      </w:r>
      <w:r w:rsidR="00671527">
        <w:rPr>
          <w:rFonts w:ascii="Times New Roman" w:hAnsi="Times New Roman" w:cs="Times New Roman"/>
          <w:sz w:val="24"/>
          <w:szCs w:val="24"/>
        </w:rPr>
        <w:t xml:space="preserve">Sarcoma and leukemia viruses are among those that are included in T-cell lymphotropic viruses. Leukemia viruses include HTLV-, causing both ATLL (T-cell leukemia) and tropical spastic paraparesis. “HTLV-1 is [associated with] blood transfusion, sexual intercourse, or breastfeeding.” As it is similar to HIV, so is the transmittance (IV-drug abusers and blood transfusions are most common). On the skin, “flower cells” can be seen, and an increase in WBC, use of ELISA and RT-PCR can all be used to confirm diagnosis. Preventive measures mainly include protective measures when handling blood and sex as well as education. Endogenous retroviruses are those that are already integrated with human genomes, some of which are helpful (accidentally) and other which harm. </w:t>
      </w:r>
    </w:p>
    <w:p w14:paraId="0D352E61" w14:textId="77777777" w:rsidR="00A3181E" w:rsidRPr="00646333" w:rsidRDefault="00A3181E" w:rsidP="00D46B7A">
      <w:pPr>
        <w:rPr>
          <w:rFonts w:ascii="Times New Roman" w:hAnsi="Times New Roman" w:cs="Times New Roman"/>
          <w:sz w:val="24"/>
          <w:szCs w:val="24"/>
        </w:rPr>
      </w:pPr>
    </w:p>
    <w:sectPr w:rsidR="00A3181E" w:rsidRPr="006463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5F342" w14:textId="77777777" w:rsidR="002A5F0F" w:rsidRDefault="002A5F0F" w:rsidP="00223A10">
      <w:pPr>
        <w:spacing w:after="0" w:line="240" w:lineRule="auto"/>
      </w:pPr>
      <w:r>
        <w:separator/>
      </w:r>
    </w:p>
  </w:endnote>
  <w:endnote w:type="continuationSeparator" w:id="0">
    <w:p w14:paraId="4BAFA827" w14:textId="77777777" w:rsidR="002A5F0F" w:rsidRDefault="002A5F0F" w:rsidP="00223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E0729" w14:textId="7BCC0B5B" w:rsidR="00223A10" w:rsidRPr="00223A10" w:rsidRDefault="00223A10">
    <w:pPr>
      <w:pStyle w:val="Footer"/>
      <w:rPr>
        <w:rFonts w:ascii="Times New Roman" w:hAnsi="Times New Roman" w:cs="Times New Roman"/>
      </w:rPr>
    </w:pPr>
    <w:r>
      <w:t>*</w:t>
    </w:r>
    <w:r>
      <w:rPr>
        <w:rFonts w:ascii="Times New Roman" w:hAnsi="Times New Roman" w:cs="Times New Roman"/>
      </w:rPr>
      <w:t xml:space="preserve">Unless otherwise stated, all references and source material </w:t>
    </w:r>
    <w:r w:rsidR="00F3747C">
      <w:rPr>
        <w:rFonts w:ascii="Times New Roman" w:hAnsi="Times New Roman" w:cs="Times New Roman"/>
      </w:rPr>
      <w:t>are</w:t>
    </w:r>
    <w:r>
      <w:rPr>
        <w:rFonts w:ascii="Times New Roman" w:hAnsi="Times New Roman" w:cs="Times New Roman"/>
      </w:rPr>
      <w:t xml:space="preserve"> assumed to be derived from </w:t>
    </w:r>
    <w:r>
      <w:rPr>
        <w:rFonts w:ascii="Times New Roman" w:hAnsi="Times New Roman" w:cs="Times New Roman"/>
        <w:i/>
        <w:iCs/>
      </w:rPr>
      <w:t>Medical Microbiology</w:t>
    </w:r>
    <w:r>
      <w:rPr>
        <w:rFonts w:ascii="Times New Roman" w:hAnsi="Times New Roman" w:cs="Times New Roman"/>
      </w:rPr>
      <w:t>, Murray, 8</w:t>
    </w:r>
    <w:r w:rsidRPr="00223A10">
      <w:rPr>
        <w:rFonts w:ascii="Times New Roman" w:hAnsi="Times New Roman" w:cs="Times New Roman"/>
        <w:vertAlign w:val="superscript"/>
      </w:rPr>
      <w:t>th</w:t>
    </w:r>
    <w:r>
      <w:rPr>
        <w:rFonts w:ascii="Times New Roman" w:hAnsi="Times New Roman" w:cs="Times New Roman"/>
      </w:rPr>
      <w:t xml:space="preserve"> Edition, 2016*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A9998" w14:textId="77777777" w:rsidR="002A5F0F" w:rsidRDefault="002A5F0F" w:rsidP="00223A10">
      <w:pPr>
        <w:spacing w:after="0" w:line="240" w:lineRule="auto"/>
      </w:pPr>
      <w:r>
        <w:separator/>
      </w:r>
    </w:p>
  </w:footnote>
  <w:footnote w:type="continuationSeparator" w:id="0">
    <w:p w14:paraId="20F88CDE" w14:textId="77777777" w:rsidR="002A5F0F" w:rsidRDefault="002A5F0F" w:rsidP="00223A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454A2A"/>
    <w:multiLevelType w:val="hybridMultilevel"/>
    <w:tmpl w:val="852C8A0C"/>
    <w:lvl w:ilvl="0" w:tplc="96384E84">
      <w:start w:val="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74778C"/>
    <w:multiLevelType w:val="hybridMultilevel"/>
    <w:tmpl w:val="013E101A"/>
    <w:lvl w:ilvl="0" w:tplc="28A4827A">
      <w:start w:val="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5394545">
    <w:abstractNumId w:val="0"/>
  </w:num>
  <w:num w:numId="2" w16cid:durableId="985815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9E2"/>
    <w:rsid w:val="001575BE"/>
    <w:rsid w:val="001A4044"/>
    <w:rsid w:val="001F2BAB"/>
    <w:rsid w:val="00223A10"/>
    <w:rsid w:val="0022761F"/>
    <w:rsid w:val="002920E9"/>
    <w:rsid w:val="002A5F0F"/>
    <w:rsid w:val="00387690"/>
    <w:rsid w:val="004453CB"/>
    <w:rsid w:val="004B079E"/>
    <w:rsid w:val="004B7930"/>
    <w:rsid w:val="004D2960"/>
    <w:rsid w:val="004F4456"/>
    <w:rsid w:val="005A20D4"/>
    <w:rsid w:val="005D7FBC"/>
    <w:rsid w:val="00613D13"/>
    <w:rsid w:val="00646333"/>
    <w:rsid w:val="00671527"/>
    <w:rsid w:val="0070157E"/>
    <w:rsid w:val="00736E1A"/>
    <w:rsid w:val="007669E2"/>
    <w:rsid w:val="00781B76"/>
    <w:rsid w:val="00785BC6"/>
    <w:rsid w:val="007A6215"/>
    <w:rsid w:val="0096197F"/>
    <w:rsid w:val="0098445B"/>
    <w:rsid w:val="009B2EDE"/>
    <w:rsid w:val="00A3181E"/>
    <w:rsid w:val="00A81187"/>
    <w:rsid w:val="00B5093D"/>
    <w:rsid w:val="00B65CC0"/>
    <w:rsid w:val="00B74EA2"/>
    <w:rsid w:val="00C11597"/>
    <w:rsid w:val="00D279E3"/>
    <w:rsid w:val="00D46B7A"/>
    <w:rsid w:val="00D759A8"/>
    <w:rsid w:val="00D8226A"/>
    <w:rsid w:val="00DA5475"/>
    <w:rsid w:val="00E63A5B"/>
    <w:rsid w:val="00E72779"/>
    <w:rsid w:val="00F3747C"/>
    <w:rsid w:val="00F84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FA467"/>
  <w15:chartTrackingRefBased/>
  <w15:docId w15:val="{606B9076-177D-4AEA-9BFF-9C45EAF51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79E3"/>
    <w:pPr>
      <w:ind w:left="720"/>
      <w:contextualSpacing/>
    </w:pPr>
  </w:style>
  <w:style w:type="character" w:styleId="CommentReference">
    <w:name w:val="annotation reference"/>
    <w:basedOn w:val="DefaultParagraphFont"/>
    <w:uiPriority w:val="99"/>
    <w:semiHidden/>
    <w:unhideWhenUsed/>
    <w:rsid w:val="00D279E3"/>
    <w:rPr>
      <w:sz w:val="16"/>
      <w:szCs w:val="16"/>
    </w:rPr>
  </w:style>
  <w:style w:type="paragraph" w:styleId="CommentText">
    <w:name w:val="annotation text"/>
    <w:basedOn w:val="Normal"/>
    <w:link w:val="CommentTextChar"/>
    <w:uiPriority w:val="99"/>
    <w:unhideWhenUsed/>
    <w:rsid w:val="00D279E3"/>
    <w:pPr>
      <w:spacing w:line="240" w:lineRule="auto"/>
    </w:pPr>
    <w:rPr>
      <w:sz w:val="20"/>
      <w:szCs w:val="20"/>
    </w:rPr>
  </w:style>
  <w:style w:type="character" w:customStyle="1" w:styleId="CommentTextChar">
    <w:name w:val="Comment Text Char"/>
    <w:basedOn w:val="DefaultParagraphFont"/>
    <w:link w:val="CommentText"/>
    <w:uiPriority w:val="99"/>
    <w:rsid w:val="00D279E3"/>
    <w:rPr>
      <w:sz w:val="20"/>
      <w:szCs w:val="20"/>
    </w:rPr>
  </w:style>
  <w:style w:type="paragraph" w:styleId="CommentSubject">
    <w:name w:val="annotation subject"/>
    <w:basedOn w:val="CommentText"/>
    <w:next w:val="CommentText"/>
    <w:link w:val="CommentSubjectChar"/>
    <w:uiPriority w:val="99"/>
    <w:semiHidden/>
    <w:unhideWhenUsed/>
    <w:rsid w:val="00D279E3"/>
    <w:rPr>
      <w:b/>
      <w:bCs/>
    </w:rPr>
  </w:style>
  <w:style w:type="character" w:customStyle="1" w:styleId="CommentSubjectChar">
    <w:name w:val="Comment Subject Char"/>
    <w:basedOn w:val="CommentTextChar"/>
    <w:link w:val="CommentSubject"/>
    <w:uiPriority w:val="99"/>
    <w:semiHidden/>
    <w:rsid w:val="00D279E3"/>
    <w:rPr>
      <w:b/>
      <w:bCs/>
      <w:sz w:val="20"/>
      <w:szCs w:val="20"/>
    </w:rPr>
  </w:style>
  <w:style w:type="paragraph" w:styleId="Header">
    <w:name w:val="header"/>
    <w:basedOn w:val="Normal"/>
    <w:link w:val="HeaderChar"/>
    <w:uiPriority w:val="99"/>
    <w:unhideWhenUsed/>
    <w:rsid w:val="00223A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A10"/>
  </w:style>
  <w:style w:type="paragraph" w:styleId="Footer">
    <w:name w:val="footer"/>
    <w:basedOn w:val="Normal"/>
    <w:link w:val="FooterChar"/>
    <w:uiPriority w:val="99"/>
    <w:unhideWhenUsed/>
    <w:rsid w:val="00223A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A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2012</TotalTime>
  <Pages>5</Pages>
  <Words>1948</Words>
  <Characters>11109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 Kalathra</dc:creator>
  <cp:keywords/>
  <dc:description/>
  <cp:lastModifiedBy>Andrew R Kalathra</cp:lastModifiedBy>
  <cp:revision>7</cp:revision>
  <dcterms:created xsi:type="dcterms:W3CDTF">2024-04-11T16:15:00Z</dcterms:created>
  <dcterms:modified xsi:type="dcterms:W3CDTF">2024-04-13T23:20:00Z</dcterms:modified>
</cp:coreProperties>
</file>