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E0EB8" w14:textId="59785E3B" w:rsidR="00E43BFE" w:rsidRPr="0054263F" w:rsidRDefault="00FD55A9">
      <w:pPr>
        <w:rPr>
          <w:b/>
          <w:bCs/>
          <w:sz w:val="32"/>
          <w:szCs w:val="32"/>
        </w:rPr>
      </w:pPr>
      <w:r w:rsidRPr="0054263F">
        <w:rPr>
          <w:b/>
          <w:bCs/>
          <w:sz w:val="32"/>
          <w:szCs w:val="32"/>
        </w:rPr>
        <w:t>5 Pros and Cons</w:t>
      </w:r>
    </w:p>
    <w:p w14:paraId="041986D6" w14:textId="79C3F2FE" w:rsidR="0054263F" w:rsidRDefault="0054263F">
      <w:r>
        <w:t>Pros:</w:t>
      </w:r>
    </w:p>
    <w:p w14:paraId="5CC90362" w14:textId="227032D7" w:rsidR="0054263F" w:rsidRDefault="00E2005B" w:rsidP="0054263F">
      <w:pPr>
        <w:pStyle w:val="ListParagraph"/>
        <w:numPr>
          <w:ilvl w:val="0"/>
          <w:numId w:val="1"/>
        </w:numPr>
      </w:pPr>
      <w:r>
        <w:t xml:space="preserve">The Clean in 2D function was </w:t>
      </w:r>
      <w:proofErr w:type="gramStart"/>
      <w:r>
        <w:t>really helpful</w:t>
      </w:r>
      <w:proofErr w:type="gramEnd"/>
      <w:r>
        <w:t xml:space="preserve"> and helped me see the structures better.</w:t>
      </w:r>
    </w:p>
    <w:p w14:paraId="455B35E0" w14:textId="4E131D83" w:rsidR="00E2005B" w:rsidRDefault="00F81D99" w:rsidP="0054263F">
      <w:pPr>
        <w:pStyle w:val="ListParagraph"/>
        <w:numPr>
          <w:ilvl w:val="0"/>
          <w:numId w:val="1"/>
        </w:numPr>
      </w:pPr>
      <w:r>
        <w:t>The function of dragging selected structures made formatting easier.</w:t>
      </w:r>
    </w:p>
    <w:p w14:paraId="4E601703" w14:textId="507ADB76" w:rsidR="00F81D99" w:rsidRDefault="0055080C" w:rsidP="0054263F">
      <w:pPr>
        <w:pStyle w:val="ListParagraph"/>
        <w:numPr>
          <w:ilvl w:val="0"/>
          <w:numId w:val="1"/>
        </w:numPr>
      </w:pPr>
      <w:r>
        <w:t>The function of “Structure to Name” helped me check the IUPAC name.</w:t>
      </w:r>
    </w:p>
    <w:p w14:paraId="144210AA" w14:textId="2E8D3197" w:rsidR="0055080C" w:rsidRDefault="006D34F4" w:rsidP="0054263F">
      <w:pPr>
        <w:pStyle w:val="ListParagraph"/>
        <w:numPr>
          <w:ilvl w:val="0"/>
          <w:numId w:val="1"/>
        </w:numPr>
      </w:pPr>
      <w:r>
        <w:t xml:space="preserve">The </w:t>
      </w:r>
      <w:r w:rsidR="00430DAB">
        <w:t xml:space="preserve">Insert Object function helped me </w:t>
      </w:r>
      <w:r w:rsidR="00610F56">
        <w:t xml:space="preserve">add and </w:t>
      </w:r>
      <w:r w:rsidR="00430DAB">
        <w:t>format the text needed</w:t>
      </w:r>
      <w:r w:rsidR="00610F56">
        <w:t xml:space="preserve">, making it easier to just put the molecules on one page, instead of putting </w:t>
      </w:r>
      <w:r w:rsidR="00611B0A">
        <w:t>the images directly on word.</w:t>
      </w:r>
    </w:p>
    <w:p w14:paraId="79B43EDA" w14:textId="0092BCD7" w:rsidR="00611B0A" w:rsidRDefault="00C1649A" w:rsidP="0054263F">
      <w:pPr>
        <w:pStyle w:val="ListParagraph"/>
        <w:numPr>
          <w:ilvl w:val="0"/>
          <w:numId w:val="1"/>
        </w:numPr>
      </w:pPr>
      <w:r>
        <w:t>The Table of Radicals helped me save time by not making me have draw my own benzene rings.</w:t>
      </w:r>
    </w:p>
    <w:p w14:paraId="18634093" w14:textId="6D4DFA40" w:rsidR="007261BB" w:rsidRDefault="007261BB" w:rsidP="007261BB">
      <w:r>
        <w:t>Cons</w:t>
      </w:r>
    </w:p>
    <w:p w14:paraId="6175D08E" w14:textId="2510FD87" w:rsidR="007261BB" w:rsidRDefault="007261BB" w:rsidP="007261BB">
      <w:pPr>
        <w:pStyle w:val="ListParagraph"/>
        <w:numPr>
          <w:ilvl w:val="0"/>
          <w:numId w:val="2"/>
        </w:numPr>
      </w:pPr>
      <w:r>
        <w:t xml:space="preserve">Deciding how to start with the molecules was a bit difficult. </w:t>
      </w:r>
    </w:p>
    <w:p w14:paraId="17DAE8FB" w14:textId="2F9E80FF" w:rsidR="007261BB" w:rsidRDefault="0029494E" w:rsidP="007261BB">
      <w:pPr>
        <w:pStyle w:val="ListParagraph"/>
        <w:numPr>
          <w:ilvl w:val="0"/>
          <w:numId w:val="2"/>
        </w:numPr>
      </w:pPr>
      <w:r>
        <w:t xml:space="preserve">Initially putting the chemicals in word, it was hard to find a way to format </w:t>
      </w:r>
      <w:r w:rsidR="00624620">
        <w:t>all the molecules easily, until I finally stumbled upon the Insert Object function stated before.</w:t>
      </w:r>
    </w:p>
    <w:p w14:paraId="6EC79678" w14:textId="030AB68E" w:rsidR="00624620" w:rsidRDefault="00624620" w:rsidP="007261BB">
      <w:pPr>
        <w:pStyle w:val="ListParagraph"/>
        <w:numPr>
          <w:ilvl w:val="0"/>
          <w:numId w:val="2"/>
        </w:numPr>
      </w:pPr>
      <w:r>
        <w:t xml:space="preserve">I struggled to form a few of the structures because </w:t>
      </w:r>
      <w:r w:rsidR="00903055">
        <w:t>I did not keep in mind the rules of chemistry.</w:t>
      </w:r>
    </w:p>
    <w:p w14:paraId="4D0A062E" w14:textId="0DF6A571" w:rsidR="00903055" w:rsidRDefault="00B619D0" w:rsidP="007261BB">
      <w:pPr>
        <w:pStyle w:val="ListParagraph"/>
        <w:numPr>
          <w:ilvl w:val="0"/>
          <w:numId w:val="2"/>
        </w:numPr>
      </w:pPr>
      <w:r>
        <w:t>I struggled with making new bonds because I was not attaching the bond to the center atom.</w:t>
      </w:r>
    </w:p>
    <w:p w14:paraId="4A35A86E" w14:textId="1A18C8F1" w:rsidR="00B619D0" w:rsidRDefault="00C0791F" w:rsidP="007261BB">
      <w:pPr>
        <w:pStyle w:val="ListParagraph"/>
        <w:numPr>
          <w:ilvl w:val="0"/>
          <w:numId w:val="2"/>
        </w:numPr>
      </w:pPr>
      <w:r>
        <w:t>Some of the structures had letter combinations that I was not sure of, so an explanation how to proceed with those would be helpful.</w:t>
      </w:r>
    </w:p>
    <w:p w14:paraId="43E173EE" w14:textId="424D7F6D" w:rsidR="004C7F30" w:rsidRDefault="004C7F30" w:rsidP="004C7F30"/>
    <w:p w14:paraId="321E5536" w14:textId="43C7DD79" w:rsidR="004C7F30" w:rsidRPr="0081409A" w:rsidRDefault="004C7F30" w:rsidP="004C7F30">
      <w:pPr>
        <w:rPr>
          <w:b/>
          <w:bCs/>
          <w:sz w:val="32"/>
          <w:szCs w:val="32"/>
        </w:rPr>
      </w:pPr>
      <w:r w:rsidRPr="0081409A">
        <w:rPr>
          <w:b/>
          <w:bCs/>
          <w:sz w:val="32"/>
          <w:szCs w:val="32"/>
        </w:rPr>
        <w:t>Part 3</w:t>
      </w:r>
      <w:r w:rsidR="00E80980" w:rsidRPr="0081409A">
        <w:rPr>
          <w:b/>
          <w:bCs/>
          <w:sz w:val="32"/>
          <w:szCs w:val="32"/>
        </w:rPr>
        <w:t xml:space="preserve"> – SciFinder Scholar</w:t>
      </w:r>
    </w:p>
    <w:p w14:paraId="65884625" w14:textId="08F54310" w:rsidR="00E80980" w:rsidRDefault="00E80980" w:rsidP="004C7F30">
      <w:r>
        <w:t>C</w:t>
      </w:r>
      <w:r w:rsidR="003E29B9">
        <w:t>AS: 100-39-0                                CAS: 637-59-2                            CAS: 705-</w:t>
      </w:r>
      <w:r w:rsidR="00634640">
        <w:t>29-3</w:t>
      </w:r>
    </w:p>
    <w:p w14:paraId="441A7383" w14:textId="37A284A7" w:rsidR="00892C65" w:rsidRDefault="00FA54F1" w:rsidP="004C7F30">
      <w:r w:rsidRPr="00FA54F1">
        <w:drawing>
          <wp:inline distT="0" distB="0" distL="0" distR="0" wp14:anchorId="2F5DE1FA" wp14:editId="3FB312C1">
            <wp:extent cx="3515216" cy="2553056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CE36" w14:textId="77777777" w:rsidR="00892C65" w:rsidRDefault="00892C65">
      <w:r>
        <w:br w:type="page"/>
      </w:r>
    </w:p>
    <w:p w14:paraId="6C709F77" w14:textId="77777777" w:rsidR="00634640" w:rsidRDefault="00634640" w:rsidP="004C7F30"/>
    <w:p w14:paraId="3DB3A0F7" w14:textId="2F32EB70" w:rsidR="00F665FC" w:rsidRDefault="00F665FC" w:rsidP="004C7F30"/>
    <w:p w14:paraId="4F7EFB02" w14:textId="50BA6ED5" w:rsidR="00F665FC" w:rsidRDefault="00F665FC" w:rsidP="004C7F30"/>
    <w:p w14:paraId="1B3AC689" w14:textId="38DF317D" w:rsidR="008F0DE5" w:rsidRDefault="008F0DE5" w:rsidP="004C7F30"/>
    <w:p w14:paraId="657A5955" w14:textId="21C1F250" w:rsidR="008F0DE5" w:rsidRDefault="008F0DE5" w:rsidP="004C7F30"/>
    <w:p w14:paraId="2879B823" w14:textId="6099DEB8" w:rsidR="008F0DE5" w:rsidRDefault="008F0DE5" w:rsidP="004C7F30"/>
    <w:p w14:paraId="0A02280A" w14:textId="0FC6D064" w:rsidR="008F0DE5" w:rsidRDefault="008F0DE5" w:rsidP="004C7F30"/>
    <w:p w14:paraId="59354E1D" w14:textId="6D029ACE" w:rsidR="008F0DE5" w:rsidRDefault="008F0DE5" w:rsidP="004C7F30"/>
    <w:p w14:paraId="17F9BCBC" w14:textId="6F9117BD" w:rsidR="008F0DE5" w:rsidRDefault="003C198C" w:rsidP="008F0D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Andrew Kalathra</w:t>
      </w:r>
    </w:p>
    <w:p w14:paraId="2C489DFB" w14:textId="1604E416" w:rsidR="003C198C" w:rsidRDefault="00BA6165" w:rsidP="008F0D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October 25, 2022</w:t>
      </w:r>
    </w:p>
    <w:p w14:paraId="54AECD53" w14:textId="10662963" w:rsidR="00BA6165" w:rsidRDefault="00BA6165" w:rsidP="008F0D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Course 3111 Section </w:t>
      </w:r>
      <w:r w:rsidR="00181C30">
        <w:rPr>
          <w:rFonts w:ascii="Times New Roman" w:hAnsi="Times New Roman" w:cs="Times New Roman"/>
          <w:sz w:val="28"/>
          <w:szCs w:val="28"/>
        </w:rPr>
        <w:t>12</w:t>
      </w:r>
    </w:p>
    <w:p w14:paraId="3A4E8405" w14:textId="65546868" w:rsidR="000863D1" w:rsidRDefault="00181C30" w:rsidP="008F0D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Dr. </w:t>
      </w:r>
      <w:proofErr w:type="spellStart"/>
      <w:r>
        <w:rPr>
          <w:rFonts w:ascii="Times New Roman" w:hAnsi="Times New Roman" w:cs="Times New Roman"/>
          <w:sz w:val="28"/>
          <w:szCs w:val="28"/>
        </w:rPr>
        <w:t>Zhifo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Guo</w:t>
      </w:r>
    </w:p>
    <w:p w14:paraId="723646AE" w14:textId="77777777" w:rsidR="000863D1" w:rsidRDefault="000863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C95F28" w14:textId="77777777" w:rsidR="00181C30" w:rsidRPr="003C198C" w:rsidRDefault="00181C30" w:rsidP="000863D1">
      <w:pPr>
        <w:rPr>
          <w:rFonts w:ascii="Times New Roman" w:hAnsi="Times New Roman" w:cs="Times New Roman"/>
          <w:sz w:val="28"/>
          <w:szCs w:val="28"/>
        </w:rPr>
      </w:pPr>
    </w:p>
    <w:p w14:paraId="51786E62" w14:textId="41CE8EF9" w:rsidR="0005274B" w:rsidRDefault="004920D9" w:rsidP="004C7F30">
      <w:pPr>
        <w:rPr>
          <w:sz w:val="32"/>
          <w:szCs w:val="32"/>
        </w:rPr>
      </w:pPr>
      <w:r>
        <w:rPr>
          <w:sz w:val="32"/>
          <w:szCs w:val="32"/>
        </w:rPr>
        <w:t>Time and Effort Assessment</w:t>
      </w:r>
    </w:p>
    <w:p w14:paraId="2C4FC53E" w14:textId="2AE33C41" w:rsidR="004920D9" w:rsidRDefault="004920D9" w:rsidP="004C7F30">
      <w:r>
        <w:t xml:space="preserve">This </w:t>
      </w:r>
      <w:r w:rsidR="00014EFB">
        <w:t xml:space="preserve">was not a conventional lab. I did enjoy that we got to do this on our own and on our own time, though it did take much longer than expected. While initially </w:t>
      </w:r>
      <w:r w:rsidR="00A60728">
        <w:t xml:space="preserve">beginning this lab, it took much effort to access the right websites and get all the programs downloaded and opened correctly. When I had finally accessed the right resources, I was able to </w:t>
      </w:r>
      <w:r w:rsidR="008056FB">
        <w:t xml:space="preserve">pick an article relatively quickly. The second hardest part of this lab came when I decided to take screenshots of the molecules I had made on ChemSketch. I later discovered it was easier to make and format items on ChemSketch, and then just convert it into a pdf. </w:t>
      </w:r>
      <w:r w:rsidR="00224E19">
        <w:t>Avogadro</w:t>
      </w:r>
      <w:r w:rsidR="008056FB">
        <w:t xml:space="preserve"> was not much of a challenge as it was self-explanatory. It was, however, very </w:t>
      </w:r>
      <w:r w:rsidR="009D53BA">
        <w:t xml:space="preserve">tiresome, as I had forgotten to turn off the </w:t>
      </w:r>
      <w:r w:rsidR="0071153B">
        <w:t xml:space="preserve">“Auto Optimization Tool” before adding to the molecules, making the whole molecule shift more and the stabilization take longer than needed. </w:t>
      </w:r>
      <w:r w:rsidR="006A4EC3">
        <w:t xml:space="preserve">Overall, I am glad we got 2 weeks to work on this lab as it was very necessary, especially with the midterms </w:t>
      </w:r>
      <w:r w:rsidR="00224E19">
        <w:t xml:space="preserve">that we had to take. </w:t>
      </w:r>
    </w:p>
    <w:p w14:paraId="6A8B4D1F" w14:textId="7D1A9159" w:rsidR="00A85DA4" w:rsidRDefault="00A85DA4" w:rsidP="004C7F30"/>
    <w:p w14:paraId="7F470388" w14:textId="625F7084" w:rsidR="00A85DA4" w:rsidRDefault="00A85DA4" w:rsidP="004C7F30"/>
    <w:p w14:paraId="026C5864" w14:textId="11879F0A" w:rsidR="00A85DA4" w:rsidRDefault="00A85DA4" w:rsidP="004C7F30"/>
    <w:p w14:paraId="1AED0AA5" w14:textId="617C1792" w:rsidR="00A85DA4" w:rsidRPr="00380758" w:rsidRDefault="00A85DA4" w:rsidP="004C7F30">
      <w:pPr>
        <w:rPr>
          <w:sz w:val="32"/>
          <w:szCs w:val="32"/>
        </w:rPr>
      </w:pPr>
      <w:r w:rsidRPr="00380758">
        <w:rPr>
          <w:sz w:val="32"/>
          <w:szCs w:val="32"/>
        </w:rPr>
        <w:t>J</w:t>
      </w:r>
      <w:r w:rsidR="00F5061B" w:rsidRPr="00380758">
        <w:rPr>
          <w:sz w:val="32"/>
          <w:szCs w:val="32"/>
        </w:rPr>
        <w:t>OC Reference:</w:t>
      </w:r>
    </w:p>
    <w:p w14:paraId="70A1162D" w14:textId="50A36381" w:rsidR="00F5061B" w:rsidRPr="00380758" w:rsidRDefault="0013280B" w:rsidP="004C7F30">
      <w:pPr>
        <w:rPr>
          <w:i/>
          <w:iCs/>
          <w:sz w:val="24"/>
          <w:szCs w:val="24"/>
          <w:u w:val="single"/>
        </w:rPr>
      </w:pPr>
      <w:r w:rsidRPr="00380758">
        <w:rPr>
          <w:i/>
          <w:iCs/>
          <w:sz w:val="24"/>
          <w:szCs w:val="24"/>
          <w:u w:val="single"/>
        </w:rPr>
        <w:t>J</w:t>
      </w:r>
      <w:r w:rsidR="00380758" w:rsidRPr="00380758">
        <w:rPr>
          <w:i/>
          <w:iCs/>
          <w:sz w:val="24"/>
          <w:szCs w:val="24"/>
          <w:u w:val="single"/>
        </w:rPr>
        <w:t>ournal of</w:t>
      </w:r>
      <w:r w:rsidRPr="00380758">
        <w:rPr>
          <w:i/>
          <w:iCs/>
          <w:sz w:val="24"/>
          <w:szCs w:val="24"/>
          <w:u w:val="single"/>
        </w:rPr>
        <w:t xml:space="preserve"> Org</w:t>
      </w:r>
      <w:r w:rsidR="00380758" w:rsidRPr="00380758">
        <w:rPr>
          <w:i/>
          <w:iCs/>
          <w:sz w:val="24"/>
          <w:szCs w:val="24"/>
          <w:u w:val="single"/>
        </w:rPr>
        <w:t>anic</w:t>
      </w:r>
      <w:r w:rsidRPr="00380758">
        <w:rPr>
          <w:i/>
          <w:iCs/>
          <w:sz w:val="24"/>
          <w:szCs w:val="24"/>
          <w:u w:val="single"/>
        </w:rPr>
        <w:t xml:space="preserve"> Chem</w:t>
      </w:r>
      <w:r w:rsidR="00380758" w:rsidRPr="00380758">
        <w:rPr>
          <w:i/>
          <w:iCs/>
          <w:sz w:val="24"/>
          <w:szCs w:val="24"/>
          <w:u w:val="single"/>
        </w:rPr>
        <w:t>istry</w:t>
      </w:r>
      <w:r w:rsidRPr="00380758">
        <w:rPr>
          <w:i/>
          <w:iCs/>
          <w:sz w:val="24"/>
          <w:szCs w:val="24"/>
          <w:u w:val="single"/>
        </w:rPr>
        <w:t>, Vol</w:t>
      </w:r>
      <w:r w:rsidR="00380758" w:rsidRPr="00380758">
        <w:rPr>
          <w:i/>
          <w:iCs/>
          <w:sz w:val="24"/>
          <w:szCs w:val="24"/>
          <w:u w:val="single"/>
        </w:rPr>
        <w:t>ume</w:t>
      </w:r>
      <w:r w:rsidRPr="00380758">
        <w:rPr>
          <w:i/>
          <w:iCs/>
          <w:sz w:val="24"/>
          <w:szCs w:val="24"/>
          <w:u w:val="single"/>
        </w:rPr>
        <w:t xml:space="preserve"> 67</w:t>
      </w:r>
      <w:r w:rsidR="00380758" w:rsidRPr="00380758">
        <w:rPr>
          <w:i/>
          <w:iCs/>
          <w:sz w:val="24"/>
          <w:szCs w:val="24"/>
          <w:u w:val="single"/>
        </w:rPr>
        <w:t>, No. 1, 2002</w:t>
      </w:r>
    </w:p>
    <w:p w14:paraId="3F643999" w14:textId="7F2AE013" w:rsidR="00A85DA4" w:rsidRDefault="0005274B">
      <w:r>
        <w:br w:type="page"/>
      </w:r>
    </w:p>
    <w:p w14:paraId="432E47BB" w14:textId="7F5883DA" w:rsidR="00F665FC" w:rsidRPr="003F3D6B" w:rsidRDefault="002B2174" w:rsidP="004C7F30">
      <w:pPr>
        <w:rPr>
          <w:b/>
          <w:bCs/>
          <w:sz w:val="32"/>
          <w:szCs w:val="32"/>
        </w:rPr>
      </w:pPr>
      <w:r w:rsidRPr="003F3D6B">
        <w:rPr>
          <w:b/>
          <w:bCs/>
          <w:sz w:val="32"/>
          <w:szCs w:val="32"/>
        </w:rPr>
        <w:lastRenderedPageBreak/>
        <w:t>Part 4 – Theoretical Calculations using Avogadro</w:t>
      </w:r>
    </w:p>
    <w:p w14:paraId="0949C048" w14:textId="7C47E361" w:rsidR="0030132A" w:rsidRPr="003F3D6B" w:rsidRDefault="0030132A" w:rsidP="004C7F30">
      <w:pPr>
        <w:rPr>
          <w:sz w:val="28"/>
          <w:szCs w:val="28"/>
        </w:rPr>
      </w:pPr>
      <w:r w:rsidRPr="003F3D6B">
        <w:rPr>
          <w:sz w:val="28"/>
          <w:szCs w:val="28"/>
        </w:rPr>
        <w:t>Part 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"/>
        <w:gridCol w:w="538"/>
        <w:gridCol w:w="1158"/>
        <w:gridCol w:w="1165"/>
        <w:gridCol w:w="1158"/>
        <w:gridCol w:w="1165"/>
        <w:gridCol w:w="356"/>
        <w:gridCol w:w="1513"/>
        <w:gridCol w:w="1772"/>
      </w:tblGrid>
      <w:tr w:rsidR="00956E41" w14:paraId="13BBA44F" w14:textId="77777777" w:rsidTr="00FA4730">
        <w:tc>
          <w:tcPr>
            <w:tcW w:w="985" w:type="dxa"/>
            <w:gridSpan w:val="2"/>
          </w:tcPr>
          <w:p w14:paraId="76AFADF6" w14:textId="509CAC8A" w:rsidR="00956E41" w:rsidRPr="00FA4730" w:rsidRDefault="00956E41" w:rsidP="00FA4730">
            <w:pPr>
              <w:jc w:val="center"/>
              <w:rPr>
                <w:b/>
                <w:bCs/>
              </w:rPr>
            </w:pPr>
            <w:r w:rsidRPr="00FA4730">
              <w:rPr>
                <w:b/>
                <w:bCs/>
              </w:rPr>
              <w:t>Groups</w:t>
            </w:r>
          </w:p>
        </w:tc>
        <w:tc>
          <w:tcPr>
            <w:tcW w:w="2340" w:type="dxa"/>
            <w:gridSpan w:val="2"/>
          </w:tcPr>
          <w:p w14:paraId="584E5571" w14:textId="0502FEA3" w:rsidR="00956E41" w:rsidRPr="00FA4730" w:rsidRDefault="00956E41" w:rsidP="00FA4730">
            <w:pPr>
              <w:jc w:val="center"/>
              <w:rPr>
                <w:b/>
                <w:bCs/>
              </w:rPr>
            </w:pPr>
            <w:r w:rsidRPr="00FA4730">
              <w:rPr>
                <w:b/>
                <w:bCs/>
              </w:rPr>
              <w:t>Gauche</w:t>
            </w:r>
          </w:p>
        </w:tc>
        <w:tc>
          <w:tcPr>
            <w:tcW w:w="2340" w:type="dxa"/>
            <w:gridSpan w:val="2"/>
          </w:tcPr>
          <w:p w14:paraId="7628FF0A" w14:textId="50D55114" w:rsidR="00956E41" w:rsidRPr="00FA4730" w:rsidRDefault="00956E41" w:rsidP="00FA4730">
            <w:pPr>
              <w:jc w:val="center"/>
              <w:rPr>
                <w:b/>
                <w:bCs/>
              </w:rPr>
            </w:pPr>
            <w:r w:rsidRPr="00FA4730">
              <w:rPr>
                <w:b/>
                <w:bCs/>
              </w:rPr>
              <w:t>Anti</w:t>
            </w:r>
          </w:p>
        </w:tc>
        <w:tc>
          <w:tcPr>
            <w:tcW w:w="360" w:type="dxa"/>
          </w:tcPr>
          <w:p w14:paraId="1DCD20D1" w14:textId="77777777" w:rsidR="00956E41" w:rsidRDefault="00956E41" w:rsidP="004C7F30"/>
        </w:tc>
        <w:tc>
          <w:tcPr>
            <w:tcW w:w="1530" w:type="dxa"/>
            <w:vMerge w:val="restart"/>
          </w:tcPr>
          <w:p w14:paraId="6170A0E7" w14:textId="7D8D6508" w:rsidR="00956E41" w:rsidRPr="00956E41" w:rsidRDefault="00956E41" w:rsidP="00FA4730">
            <w:pPr>
              <w:jc w:val="center"/>
            </w:pPr>
            <w:r>
              <w:t>(Opt. Gauche Angle) – (60</w:t>
            </w:r>
            <w:r>
              <w:rPr>
                <w:vertAlign w:val="subscript"/>
              </w:rPr>
              <w:softHyphen/>
            </w:r>
            <w:r>
              <w:softHyphen/>
            </w:r>
            <w:r>
              <w:rPr>
                <w:vertAlign w:val="superscript"/>
              </w:rPr>
              <w:t>O</w:t>
            </w:r>
            <w:r>
              <w:t>)</w:t>
            </w:r>
          </w:p>
        </w:tc>
        <w:tc>
          <w:tcPr>
            <w:tcW w:w="1795" w:type="dxa"/>
            <w:vMerge w:val="restart"/>
          </w:tcPr>
          <w:p w14:paraId="2F2ADF14" w14:textId="2C5667AB" w:rsidR="00956E41" w:rsidRDefault="00956E41" w:rsidP="00FA4730">
            <w:pPr>
              <w:jc w:val="center"/>
            </w:pPr>
            <w:r>
              <w:t>(Gauche E</w:t>
            </w:r>
            <w:r w:rsidR="00FA4730">
              <w:t>) – (Anti E)</w:t>
            </w:r>
          </w:p>
          <w:p w14:paraId="38D9B9DA" w14:textId="2681689E" w:rsidR="00FA4730" w:rsidRDefault="00FA4730" w:rsidP="00FA4730">
            <w:pPr>
              <w:jc w:val="center"/>
            </w:pPr>
            <w:r>
              <w:t>(kJ/mol)</w:t>
            </w:r>
          </w:p>
        </w:tc>
      </w:tr>
      <w:tr w:rsidR="00956E41" w14:paraId="188FD035" w14:textId="77777777" w:rsidTr="00FA4730">
        <w:tc>
          <w:tcPr>
            <w:tcW w:w="447" w:type="dxa"/>
          </w:tcPr>
          <w:p w14:paraId="209B2273" w14:textId="1C377A26" w:rsidR="00956E41" w:rsidRPr="00FA4730" w:rsidRDefault="00956E41" w:rsidP="00FA4730">
            <w:pPr>
              <w:jc w:val="center"/>
              <w:rPr>
                <w:b/>
                <w:bCs/>
              </w:rPr>
            </w:pPr>
            <w:r w:rsidRPr="00FA4730">
              <w:rPr>
                <w:b/>
                <w:bCs/>
              </w:rPr>
              <w:t>R1</w:t>
            </w:r>
          </w:p>
        </w:tc>
        <w:tc>
          <w:tcPr>
            <w:tcW w:w="538" w:type="dxa"/>
          </w:tcPr>
          <w:p w14:paraId="7A854EA5" w14:textId="50FD18F4" w:rsidR="00956E41" w:rsidRPr="00FA4730" w:rsidRDefault="00956E41" w:rsidP="00FA4730">
            <w:pPr>
              <w:jc w:val="center"/>
              <w:rPr>
                <w:b/>
                <w:bCs/>
              </w:rPr>
            </w:pPr>
            <w:r w:rsidRPr="00FA4730">
              <w:rPr>
                <w:b/>
                <w:bCs/>
              </w:rPr>
              <w:t>R2</w:t>
            </w:r>
          </w:p>
        </w:tc>
        <w:tc>
          <w:tcPr>
            <w:tcW w:w="1170" w:type="dxa"/>
          </w:tcPr>
          <w:p w14:paraId="67270AF9" w14:textId="502C8EBA" w:rsidR="00956E41" w:rsidRPr="00FA4730" w:rsidRDefault="00956E41" w:rsidP="00FA4730">
            <w:pPr>
              <w:jc w:val="center"/>
              <w:rPr>
                <w:b/>
                <w:bCs/>
              </w:rPr>
            </w:pPr>
            <w:r w:rsidRPr="00FA4730">
              <w:rPr>
                <w:b/>
                <w:bCs/>
              </w:rPr>
              <w:t>Opt. Angle</w:t>
            </w:r>
          </w:p>
        </w:tc>
        <w:tc>
          <w:tcPr>
            <w:tcW w:w="1170" w:type="dxa"/>
          </w:tcPr>
          <w:p w14:paraId="5FDCD62F" w14:textId="426C590C" w:rsidR="00956E41" w:rsidRPr="00FA4730" w:rsidRDefault="00956E41" w:rsidP="00FA4730">
            <w:pPr>
              <w:jc w:val="center"/>
              <w:rPr>
                <w:b/>
                <w:bCs/>
              </w:rPr>
            </w:pPr>
            <w:r w:rsidRPr="00FA4730">
              <w:rPr>
                <w:b/>
                <w:bCs/>
              </w:rPr>
              <w:t>E (kJ/mol)</w:t>
            </w:r>
          </w:p>
        </w:tc>
        <w:tc>
          <w:tcPr>
            <w:tcW w:w="1170" w:type="dxa"/>
          </w:tcPr>
          <w:p w14:paraId="3611C036" w14:textId="42279EF4" w:rsidR="00956E41" w:rsidRPr="00FA4730" w:rsidRDefault="00956E41" w:rsidP="00FA4730">
            <w:pPr>
              <w:jc w:val="center"/>
              <w:rPr>
                <w:b/>
                <w:bCs/>
              </w:rPr>
            </w:pPr>
            <w:r w:rsidRPr="00FA4730">
              <w:rPr>
                <w:b/>
                <w:bCs/>
              </w:rPr>
              <w:t>Opt. Angle</w:t>
            </w:r>
          </w:p>
        </w:tc>
        <w:tc>
          <w:tcPr>
            <w:tcW w:w="1170" w:type="dxa"/>
          </w:tcPr>
          <w:p w14:paraId="6207AA1D" w14:textId="3E0011EF" w:rsidR="00956E41" w:rsidRPr="00FA4730" w:rsidRDefault="00956E41" w:rsidP="00FA4730">
            <w:pPr>
              <w:jc w:val="center"/>
              <w:rPr>
                <w:b/>
                <w:bCs/>
              </w:rPr>
            </w:pPr>
            <w:r w:rsidRPr="00FA4730">
              <w:rPr>
                <w:b/>
                <w:bCs/>
              </w:rPr>
              <w:t>E (kJ/mol)</w:t>
            </w:r>
          </w:p>
        </w:tc>
        <w:tc>
          <w:tcPr>
            <w:tcW w:w="360" w:type="dxa"/>
          </w:tcPr>
          <w:p w14:paraId="5B15F3D9" w14:textId="77777777" w:rsidR="00956E41" w:rsidRDefault="00956E41" w:rsidP="004C7F30"/>
        </w:tc>
        <w:tc>
          <w:tcPr>
            <w:tcW w:w="1530" w:type="dxa"/>
            <w:vMerge/>
          </w:tcPr>
          <w:p w14:paraId="7438B973" w14:textId="77777777" w:rsidR="00956E41" w:rsidRDefault="00956E41" w:rsidP="004C7F30"/>
        </w:tc>
        <w:tc>
          <w:tcPr>
            <w:tcW w:w="1795" w:type="dxa"/>
            <w:vMerge/>
          </w:tcPr>
          <w:p w14:paraId="3F2F6704" w14:textId="77777777" w:rsidR="00956E41" w:rsidRDefault="00956E41" w:rsidP="004C7F30"/>
        </w:tc>
      </w:tr>
      <w:tr w:rsidR="003F3D6B" w14:paraId="4F794B71" w14:textId="77777777" w:rsidTr="00FA4730">
        <w:tc>
          <w:tcPr>
            <w:tcW w:w="447" w:type="dxa"/>
          </w:tcPr>
          <w:p w14:paraId="60334D3B" w14:textId="20FDC34D" w:rsidR="003F3D6B" w:rsidRDefault="00FA4730" w:rsidP="004C7F30">
            <w:r>
              <w:t>Me</w:t>
            </w:r>
          </w:p>
        </w:tc>
        <w:tc>
          <w:tcPr>
            <w:tcW w:w="538" w:type="dxa"/>
          </w:tcPr>
          <w:p w14:paraId="2B26B151" w14:textId="5334C1D5" w:rsidR="003F3D6B" w:rsidRDefault="00FA4730" w:rsidP="004C7F30">
            <w:r>
              <w:t>Me</w:t>
            </w:r>
          </w:p>
        </w:tc>
        <w:tc>
          <w:tcPr>
            <w:tcW w:w="1170" w:type="dxa"/>
          </w:tcPr>
          <w:p w14:paraId="066D44F3" w14:textId="55773520" w:rsidR="003F3D6B" w:rsidRDefault="00FA4730" w:rsidP="004C7F30">
            <w:r>
              <w:t>64.4</w:t>
            </w:r>
            <w:r w:rsidR="00F576BA">
              <w:rPr>
                <w:vertAlign w:val="subscript"/>
              </w:rPr>
              <w:softHyphen/>
            </w:r>
            <w:r w:rsidR="00F576BA">
              <w:softHyphen/>
            </w:r>
            <w:r w:rsidR="00F576BA">
              <w:rPr>
                <w:vertAlign w:val="superscript"/>
              </w:rPr>
              <w:t>O</w:t>
            </w:r>
          </w:p>
        </w:tc>
        <w:tc>
          <w:tcPr>
            <w:tcW w:w="1170" w:type="dxa"/>
          </w:tcPr>
          <w:p w14:paraId="28FACD8F" w14:textId="2037E1E3" w:rsidR="003F3D6B" w:rsidRDefault="00F576BA" w:rsidP="004C7F30">
            <w:r>
              <w:rPr>
                <w:vertAlign w:val="subscript"/>
              </w:rPr>
              <w:softHyphen/>
            </w:r>
            <w:r>
              <w:softHyphen/>
            </w:r>
            <w:r w:rsidR="00B15CC9">
              <w:t>14.06</w:t>
            </w:r>
          </w:p>
        </w:tc>
        <w:tc>
          <w:tcPr>
            <w:tcW w:w="1170" w:type="dxa"/>
          </w:tcPr>
          <w:p w14:paraId="38ACB207" w14:textId="025D6EFB" w:rsidR="003F3D6B" w:rsidRDefault="00F576BA" w:rsidP="004C7F30">
            <w:r>
              <w:t>180</w:t>
            </w:r>
            <w:r>
              <w:rPr>
                <w:vertAlign w:val="subscript"/>
              </w:rPr>
              <w:softHyphen/>
            </w:r>
            <w:r>
              <w:softHyphen/>
            </w:r>
            <w:r>
              <w:rPr>
                <w:vertAlign w:val="superscript"/>
              </w:rPr>
              <w:t>O</w:t>
            </w:r>
          </w:p>
        </w:tc>
        <w:tc>
          <w:tcPr>
            <w:tcW w:w="1170" w:type="dxa"/>
          </w:tcPr>
          <w:p w14:paraId="54369088" w14:textId="6D3BED41" w:rsidR="003F3D6B" w:rsidRDefault="00B15CC9" w:rsidP="004C7F30">
            <w:r>
              <w:t>7.423</w:t>
            </w:r>
          </w:p>
        </w:tc>
        <w:tc>
          <w:tcPr>
            <w:tcW w:w="360" w:type="dxa"/>
          </w:tcPr>
          <w:p w14:paraId="4C539104" w14:textId="77777777" w:rsidR="003F3D6B" w:rsidRDefault="003F3D6B" w:rsidP="004C7F30"/>
        </w:tc>
        <w:tc>
          <w:tcPr>
            <w:tcW w:w="1530" w:type="dxa"/>
          </w:tcPr>
          <w:p w14:paraId="3CEF179A" w14:textId="7DF27475" w:rsidR="003F3D6B" w:rsidRDefault="00F576BA" w:rsidP="004C7F30">
            <w:r>
              <w:t>4.4</w:t>
            </w:r>
            <w:r>
              <w:rPr>
                <w:vertAlign w:val="subscript"/>
              </w:rPr>
              <w:softHyphen/>
            </w:r>
            <w:r>
              <w:softHyphen/>
            </w:r>
            <w:r>
              <w:rPr>
                <w:vertAlign w:val="superscript"/>
              </w:rPr>
              <w:t>O</w:t>
            </w:r>
          </w:p>
        </w:tc>
        <w:tc>
          <w:tcPr>
            <w:tcW w:w="1795" w:type="dxa"/>
          </w:tcPr>
          <w:p w14:paraId="3B693DEC" w14:textId="0E774135" w:rsidR="003F3D6B" w:rsidRDefault="00FA52A3" w:rsidP="004C7F30">
            <w:r>
              <w:t>6.637</w:t>
            </w:r>
          </w:p>
        </w:tc>
      </w:tr>
      <w:tr w:rsidR="003F3D6B" w14:paraId="34E4D110" w14:textId="77777777" w:rsidTr="00FA4730">
        <w:tc>
          <w:tcPr>
            <w:tcW w:w="447" w:type="dxa"/>
          </w:tcPr>
          <w:p w14:paraId="7B501D8A" w14:textId="4A5A4400" w:rsidR="003F3D6B" w:rsidRDefault="00FA4730" w:rsidP="004C7F30">
            <w:r>
              <w:t>Me</w:t>
            </w:r>
          </w:p>
        </w:tc>
        <w:tc>
          <w:tcPr>
            <w:tcW w:w="538" w:type="dxa"/>
          </w:tcPr>
          <w:p w14:paraId="4B8A4220" w14:textId="6E02FFA4" w:rsidR="003F3D6B" w:rsidRDefault="00FA4730" w:rsidP="004C7F30">
            <w:proofErr w:type="spellStart"/>
            <w:r>
              <w:t>tBu</w:t>
            </w:r>
            <w:proofErr w:type="spellEnd"/>
          </w:p>
        </w:tc>
        <w:tc>
          <w:tcPr>
            <w:tcW w:w="1170" w:type="dxa"/>
          </w:tcPr>
          <w:p w14:paraId="12179D5F" w14:textId="593DF154" w:rsidR="003F3D6B" w:rsidRDefault="00F576BA" w:rsidP="004C7F30">
            <w:r>
              <w:t>68.6</w:t>
            </w:r>
            <w:r>
              <w:rPr>
                <w:vertAlign w:val="subscript"/>
              </w:rPr>
              <w:softHyphen/>
            </w:r>
            <w:r>
              <w:softHyphen/>
            </w:r>
            <w:r>
              <w:rPr>
                <w:vertAlign w:val="superscript"/>
              </w:rPr>
              <w:t>O</w:t>
            </w:r>
          </w:p>
        </w:tc>
        <w:tc>
          <w:tcPr>
            <w:tcW w:w="1170" w:type="dxa"/>
          </w:tcPr>
          <w:p w14:paraId="2EFCED86" w14:textId="1D14F986" w:rsidR="003F3D6B" w:rsidRDefault="00B15CC9" w:rsidP="004C7F30">
            <w:r>
              <w:t>78.086</w:t>
            </w:r>
          </w:p>
        </w:tc>
        <w:tc>
          <w:tcPr>
            <w:tcW w:w="1170" w:type="dxa"/>
          </w:tcPr>
          <w:p w14:paraId="3831075F" w14:textId="32264CCF" w:rsidR="003F3D6B" w:rsidRDefault="00F576BA" w:rsidP="004C7F30">
            <w:r>
              <w:t>180</w:t>
            </w:r>
            <w:r>
              <w:rPr>
                <w:vertAlign w:val="subscript"/>
              </w:rPr>
              <w:softHyphen/>
            </w:r>
            <w:r>
              <w:softHyphen/>
            </w:r>
            <w:r>
              <w:rPr>
                <w:vertAlign w:val="superscript"/>
              </w:rPr>
              <w:t>O</w:t>
            </w:r>
          </w:p>
        </w:tc>
        <w:tc>
          <w:tcPr>
            <w:tcW w:w="1170" w:type="dxa"/>
          </w:tcPr>
          <w:p w14:paraId="4BF48B3F" w14:textId="61BE6040" w:rsidR="003F3D6B" w:rsidRDefault="00B15CC9" w:rsidP="004C7F30">
            <w:r>
              <w:t>42.985</w:t>
            </w:r>
          </w:p>
        </w:tc>
        <w:tc>
          <w:tcPr>
            <w:tcW w:w="360" w:type="dxa"/>
          </w:tcPr>
          <w:p w14:paraId="7F8ED184" w14:textId="77777777" w:rsidR="003F3D6B" w:rsidRDefault="003F3D6B" w:rsidP="004C7F30"/>
        </w:tc>
        <w:tc>
          <w:tcPr>
            <w:tcW w:w="1530" w:type="dxa"/>
          </w:tcPr>
          <w:p w14:paraId="2508A8CB" w14:textId="596AB865" w:rsidR="003F3D6B" w:rsidRDefault="00F576BA" w:rsidP="004C7F30">
            <w:r>
              <w:t>8.6</w:t>
            </w:r>
            <w:r>
              <w:rPr>
                <w:vertAlign w:val="subscript"/>
              </w:rPr>
              <w:softHyphen/>
            </w:r>
            <w:r>
              <w:softHyphen/>
            </w:r>
            <w:r>
              <w:rPr>
                <w:vertAlign w:val="superscript"/>
              </w:rPr>
              <w:t>O</w:t>
            </w:r>
          </w:p>
        </w:tc>
        <w:tc>
          <w:tcPr>
            <w:tcW w:w="1795" w:type="dxa"/>
          </w:tcPr>
          <w:p w14:paraId="584046B1" w14:textId="0B48B7E2" w:rsidR="003F3D6B" w:rsidRDefault="00FA52A3" w:rsidP="004C7F30">
            <w:r>
              <w:t>35.101</w:t>
            </w:r>
          </w:p>
        </w:tc>
      </w:tr>
      <w:tr w:rsidR="003F3D6B" w14:paraId="585A92EA" w14:textId="77777777" w:rsidTr="00FA4730">
        <w:tc>
          <w:tcPr>
            <w:tcW w:w="447" w:type="dxa"/>
          </w:tcPr>
          <w:p w14:paraId="493527B5" w14:textId="5130C3F6" w:rsidR="003F3D6B" w:rsidRDefault="00FA4730" w:rsidP="004C7F30">
            <w:proofErr w:type="spellStart"/>
            <w:r>
              <w:t>tBu</w:t>
            </w:r>
            <w:proofErr w:type="spellEnd"/>
          </w:p>
        </w:tc>
        <w:tc>
          <w:tcPr>
            <w:tcW w:w="538" w:type="dxa"/>
          </w:tcPr>
          <w:p w14:paraId="17411CE1" w14:textId="57E197D7" w:rsidR="003F3D6B" w:rsidRDefault="00FA4730" w:rsidP="004C7F30">
            <w:proofErr w:type="spellStart"/>
            <w:r>
              <w:t>tBu</w:t>
            </w:r>
            <w:proofErr w:type="spellEnd"/>
          </w:p>
        </w:tc>
        <w:tc>
          <w:tcPr>
            <w:tcW w:w="1170" w:type="dxa"/>
          </w:tcPr>
          <w:p w14:paraId="37FD9A36" w14:textId="38601927" w:rsidR="003F3D6B" w:rsidRDefault="00F576BA" w:rsidP="004C7F30">
            <w:r>
              <w:t>99.3</w:t>
            </w:r>
            <w:r>
              <w:rPr>
                <w:vertAlign w:val="subscript"/>
              </w:rPr>
              <w:softHyphen/>
            </w:r>
            <w:r>
              <w:softHyphen/>
            </w:r>
            <w:r>
              <w:rPr>
                <w:vertAlign w:val="superscript"/>
              </w:rPr>
              <w:t>O</w:t>
            </w:r>
          </w:p>
        </w:tc>
        <w:tc>
          <w:tcPr>
            <w:tcW w:w="1170" w:type="dxa"/>
          </w:tcPr>
          <w:p w14:paraId="1711E57B" w14:textId="38D39357" w:rsidR="003F3D6B" w:rsidRDefault="00B15CC9" w:rsidP="004C7F30">
            <w:r>
              <w:t>167.025</w:t>
            </w:r>
          </w:p>
        </w:tc>
        <w:tc>
          <w:tcPr>
            <w:tcW w:w="1170" w:type="dxa"/>
          </w:tcPr>
          <w:p w14:paraId="249D6DB0" w14:textId="630E2ECD" w:rsidR="003F3D6B" w:rsidRDefault="00F576BA" w:rsidP="004C7F30">
            <w:r>
              <w:t>180</w:t>
            </w:r>
            <w:r>
              <w:rPr>
                <w:vertAlign w:val="subscript"/>
              </w:rPr>
              <w:softHyphen/>
            </w:r>
            <w:r>
              <w:softHyphen/>
            </w:r>
            <w:r>
              <w:rPr>
                <w:vertAlign w:val="superscript"/>
              </w:rPr>
              <w:t>O</w:t>
            </w:r>
          </w:p>
        </w:tc>
        <w:tc>
          <w:tcPr>
            <w:tcW w:w="1170" w:type="dxa"/>
          </w:tcPr>
          <w:p w14:paraId="4685AFC9" w14:textId="2FC7A50B" w:rsidR="003F3D6B" w:rsidRDefault="00FA52A3" w:rsidP="004C7F30">
            <w:r>
              <w:t>79.237</w:t>
            </w:r>
          </w:p>
        </w:tc>
        <w:tc>
          <w:tcPr>
            <w:tcW w:w="360" w:type="dxa"/>
          </w:tcPr>
          <w:p w14:paraId="11B58A5D" w14:textId="77777777" w:rsidR="003F3D6B" w:rsidRDefault="003F3D6B" w:rsidP="004C7F30"/>
        </w:tc>
        <w:tc>
          <w:tcPr>
            <w:tcW w:w="1530" w:type="dxa"/>
          </w:tcPr>
          <w:p w14:paraId="7C89CB2D" w14:textId="6E30D953" w:rsidR="003F3D6B" w:rsidRDefault="00F576BA" w:rsidP="004C7F30">
            <w:r>
              <w:t>39.9</w:t>
            </w:r>
            <w:r>
              <w:rPr>
                <w:vertAlign w:val="subscript"/>
              </w:rPr>
              <w:softHyphen/>
            </w:r>
            <w:r>
              <w:softHyphen/>
            </w:r>
            <w:r>
              <w:rPr>
                <w:vertAlign w:val="superscript"/>
              </w:rPr>
              <w:t>O</w:t>
            </w:r>
          </w:p>
        </w:tc>
        <w:tc>
          <w:tcPr>
            <w:tcW w:w="1795" w:type="dxa"/>
          </w:tcPr>
          <w:p w14:paraId="4D4482CB" w14:textId="4D88CCD5" w:rsidR="003F3D6B" w:rsidRDefault="00FA52A3" w:rsidP="004C7F30">
            <w:r>
              <w:t>87.788</w:t>
            </w:r>
          </w:p>
        </w:tc>
      </w:tr>
    </w:tbl>
    <w:p w14:paraId="58F9F88C" w14:textId="77777777" w:rsidR="00052CB0" w:rsidRDefault="00052CB0" w:rsidP="004C7F30"/>
    <w:p w14:paraId="34080298" w14:textId="673C2C30" w:rsidR="00FA52A3" w:rsidRDefault="00AC018A" w:rsidP="004C7F30">
      <w:r>
        <w:t xml:space="preserve">As we go down the column, </w:t>
      </w:r>
      <w:proofErr w:type="gramStart"/>
      <w:r>
        <w:t>it is clear that the</w:t>
      </w:r>
      <w:proofErr w:type="gramEnd"/>
      <w:r>
        <w:t xml:space="preserve"> gauche optimum angle </w:t>
      </w:r>
      <w:r w:rsidR="00ED028D">
        <w:t xml:space="preserve">increases. This </w:t>
      </w:r>
      <w:r w:rsidR="00B11F57">
        <w:t xml:space="preserve">initially does not make sense, as the </w:t>
      </w:r>
      <w:r w:rsidR="00894028">
        <w:t>largest angle 6 molecule could have from each other would be 60</w:t>
      </w:r>
      <w:r w:rsidR="00894028">
        <w:rPr>
          <w:vertAlign w:val="subscript"/>
        </w:rPr>
        <w:softHyphen/>
      </w:r>
      <w:r w:rsidR="00894028">
        <w:softHyphen/>
      </w:r>
      <w:r w:rsidR="00894028">
        <w:rPr>
          <w:vertAlign w:val="superscript"/>
        </w:rPr>
        <w:t>O</w:t>
      </w:r>
      <w:r w:rsidR="00894028">
        <w:t xml:space="preserve">. However, if we look at the </w:t>
      </w:r>
      <w:r w:rsidR="00C7450D">
        <w:t>R</w:t>
      </w:r>
      <w:r w:rsidR="00C7450D">
        <w:rPr>
          <w:vertAlign w:val="subscript"/>
        </w:rPr>
        <w:t>1</w:t>
      </w:r>
      <w:r w:rsidR="00C7450D">
        <w:t xml:space="preserve"> and R</w:t>
      </w:r>
      <w:r w:rsidR="00C7450D">
        <w:rPr>
          <w:vertAlign w:val="subscript"/>
        </w:rPr>
        <w:t>2</w:t>
      </w:r>
      <w:r w:rsidR="00C7450D">
        <w:t xml:space="preserve">, we notice that the groups slowly grow larger. As the </w:t>
      </w:r>
      <w:r w:rsidR="00956ED3">
        <w:t xml:space="preserve">groups keep </w:t>
      </w:r>
      <w:r w:rsidR="004208E3">
        <w:t>growing</w:t>
      </w:r>
      <w:r w:rsidR="00956ED3">
        <w:t xml:space="preserve">, they will “push” more to get farther away. </w:t>
      </w:r>
      <w:r w:rsidR="004208E3">
        <w:t xml:space="preserve">Beyond this, </w:t>
      </w:r>
      <w:r w:rsidR="00115B17">
        <w:t xml:space="preserve">the largest groups will want to be the farthest apart as possible, so the </w:t>
      </w:r>
      <w:r w:rsidR="006E536E">
        <w:t xml:space="preserve">largest angles still considered </w:t>
      </w:r>
      <w:r w:rsidR="00653691">
        <w:t xml:space="preserve">to have a </w:t>
      </w:r>
      <w:r w:rsidR="006E536E">
        <w:t xml:space="preserve">gauche </w:t>
      </w:r>
      <w:r w:rsidR="00A55424">
        <w:t xml:space="preserve">interaction </w:t>
      </w:r>
      <w:r w:rsidR="006E536E">
        <w:t xml:space="preserve">would </w:t>
      </w:r>
      <w:r w:rsidR="00653691">
        <w:t xml:space="preserve">be caused by the groups attached to the central carbons. </w:t>
      </w:r>
      <w:r w:rsidR="00B64AB5">
        <w:t xml:space="preserve">It is important to note that these groups </w:t>
      </w:r>
      <w:r w:rsidR="0005072F">
        <w:t>should not be eclipsed due to the hydrogens connected to the central two carbons.</w:t>
      </w:r>
    </w:p>
    <w:p w14:paraId="0DE8FD7E" w14:textId="4DBC113A" w:rsidR="00D51478" w:rsidRDefault="00177F3A" w:rsidP="004C7F30">
      <w:r>
        <w:t>When comparing the gauche and anti</w:t>
      </w:r>
      <w:r w:rsidR="00067420">
        <w:t xml:space="preserve"> steric energies, we can see that the anti conformations naturally had lower values. </w:t>
      </w:r>
      <w:r w:rsidR="00010A54">
        <w:t xml:space="preserve">Steric energy is dependent on the strength of two groups which may be close enough to cause an overlap of large electron clouds. </w:t>
      </w:r>
      <w:r w:rsidR="008F5491">
        <w:t>Steric energy increases as carbon substitution does, which is primary &lt; secondary &lt; tertiary &lt; quaternary carbons. As carbon substitution increases</w:t>
      </w:r>
      <w:r w:rsidR="005A1643">
        <w:t>, the electron clouds will overlap more, thereby increasing</w:t>
      </w:r>
      <w:r w:rsidR="005278BB">
        <w:t xml:space="preserve"> the steric strain. The best way to reduce steric strain is by allowing </w:t>
      </w:r>
      <w:r w:rsidR="00E94242">
        <w:t xml:space="preserve">the large groups to be as far away from each other as possible, a position also known as anti. </w:t>
      </w:r>
      <w:r w:rsidR="00692E12">
        <w:t xml:space="preserve">Sometimes, the electron clouds will form a gauche interaction with the ring. Gauche interactions increase as the strength of the </w:t>
      </w:r>
      <w:r w:rsidR="005E2706">
        <w:t>interactions between the electron clouds increase.</w:t>
      </w:r>
      <w:r w:rsidR="00E05CCC">
        <w:t xml:space="preserve"> Conceptually, </w:t>
      </w:r>
      <w:r w:rsidR="00D51478">
        <w:t xml:space="preserve">the </w:t>
      </w:r>
      <w:proofErr w:type="spellStart"/>
      <w:r w:rsidR="00D51478">
        <w:t xml:space="preserve">anti </w:t>
      </w:r>
      <w:r w:rsidR="00A541BE">
        <w:t>conformation</w:t>
      </w:r>
      <w:r w:rsidR="00807544">
        <w:t>s</w:t>
      </w:r>
      <w:proofErr w:type="spellEnd"/>
      <w:r w:rsidR="00A541BE">
        <w:t xml:space="preserve"> should have </w:t>
      </w:r>
      <w:r w:rsidR="00807544">
        <w:t xml:space="preserve">lower steric energies, as </w:t>
      </w:r>
      <w:r w:rsidR="00710B67">
        <w:t xml:space="preserve">the largest groups should be the farthest apart from each other. This is true for both </w:t>
      </w:r>
      <w:r w:rsidR="004305DF">
        <w:t xml:space="preserve">homo interactions, involving the same group, or with hetero interactions, involving different groups. The only difference between the interactions is that </w:t>
      </w:r>
      <w:r w:rsidR="00B753BC">
        <w:t>the different groups will push differently, so the larger groups would c</w:t>
      </w:r>
      <w:r w:rsidR="00506F2C">
        <w:t xml:space="preserve">ontribute more to the </w:t>
      </w:r>
      <w:r w:rsidR="00B753BC">
        <w:t>steric energy</w:t>
      </w:r>
      <w:r w:rsidR="00506F2C">
        <w:t>,</w:t>
      </w:r>
      <w:r w:rsidR="00DE23B2">
        <w:t xml:space="preserve"> rather than the smaller (but still important) group. These trends are </w:t>
      </w:r>
      <w:r w:rsidR="00E84799">
        <w:t xml:space="preserve">easily applicable and are </w:t>
      </w:r>
      <w:r w:rsidR="00DE5051">
        <w:t>evident in the chart above.</w:t>
      </w:r>
    </w:p>
    <w:p w14:paraId="348179A5" w14:textId="3BB70E47" w:rsidR="00D51478" w:rsidRDefault="00DE5051" w:rsidP="004C7F30">
      <w:r>
        <w:br w:type="page"/>
      </w:r>
    </w:p>
    <w:p w14:paraId="02443A0B" w14:textId="1CE16AD5" w:rsidR="004D0430" w:rsidRPr="00D5494D" w:rsidRDefault="00574FAE" w:rsidP="004C7F30">
      <w:pPr>
        <w:rPr>
          <w:sz w:val="28"/>
          <w:szCs w:val="28"/>
        </w:rPr>
      </w:pPr>
      <w:r w:rsidRPr="00D5494D">
        <w:rPr>
          <w:sz w:val="28"/>
          <w:szCs w:val="28"/>
        </w:rPr>
        <w:lastRenderedPageBreak/>
        <w:t>Part B.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3"/>
        <w:gridCol w:w="992"/>
        <w:gridCol w:w="1350"/>
        <w:gridCol w:w="1170"/>
        <w:gridCol w:w="1174"/>
        <w:gridCol w:w="1327"/>
        <w:gridCol w:w="1244"/>
        <w:gridCol w:w="1560"/>
      </w:tblGrid>
      <w:tr w:rsidR="00AC03D2" w14:paraId="03B17690" w14:textId="77777777" w:rsidTr="00D5494D">
        <w:tc>
          <w:tcPr>
            <w:tcW w:w="533" w:type="dxa"/>
          </w:tcPr>
          <w:p w14:paraId="72BFCAA5" w14:textId="650C2CC1" w:rsidR="00AC03D2" w:rsidRPr="00D5494D" w:rsidRDefault="007A461B" w:rsidP="004F30AC">
            <w:pPr>
              <w:jc w:val="center"/>
              <w:rPr>
                <w:b/>
                <w:bCs/>
              </w:rPr>
            </w:pPr>
            <w:r w:rsidRPr="00D5494D">
              <w:rPr>
                <w:b/>
                <w:bCs/>
              </w:rPr>
              <w:t>R3</w:t>
            </w:r>
          </w:p>
        </w:tc>
        <w:tc>
          <w:tcPr>
            <w:tcW w:w="992" w:type="dxa"/>
          </w:tcPr>
          <w:p w14:paraId="42CE0404" w14:textId="26090463" w:rsidR="00AC03D2" w:rsidRPr="00D5494D" w:rsidRDefault="007A461B" w:rsidP="004F30AC">
            <w:pPr>
              <w:jc w:val="center"/>
              <w:rPr>
                <w:b/>
                <w:bCs/>
              </w:rPr>
            </w:pPr>
            <w:r w:rsidRPr="00D5494D">
              <w:rPr>
                <w:b/>
                <w:bCs/>
              </w:rPr>
              <w:t>Axial (kJ/mol)</w:t>
            </w:r>
          </w:p>
        </w:tc>
        <w:tc>
          <w:tcPr>
            <w:tcW w:w="1350" w:type="dxa"/>
          </w:tcPr>
          <w:p w14:paraId="747CF2D4" w14:textId="0A76B8AB" w:rsidR="00AC03D2" w:rsidRPr="00D5494D" w:rsidRDefault="007A461B" w:rsidP="004F30AC">
            <w:pPr>
              <w:jc w:val="center"/>
              <w:rPr>
                <w:b/>
                <w:bCs/>
              </w:rPr>
            </w:pPr>
            <w:r w:rsidRPr="00D5494D">
              <w:rPr>
                <w:b/>
                <w:bCs/>
              </w:rPr>
              <w:t>Equatorial (kJ/mol)</w:t>
            </w:r>
          </w:p>
        </w:tc>
        <w:tc>
          <w:tcPr>
            <w:tcW w:w="1170" w:type="dxa"/>
          </w:tcPr>
          <w:p w14:paraId="787CA600" w14:textId="32083F64" w:rsidR="00AC03D2" w:rsidRPr="00D5494D" w:rsidRDefault="00FC1810" w:rsidP="004F30AC">
            <w:pPr>
              <w:jc w:val="center"/>
              <w:rPr>
                <w:b/>
                <w:bCs/>
              </w:rPr>
            </w:pPr>
            <w:r w:rsidRPr="00D5494D">
              <w:rPr>
                <w:b/>
                <w:bCs/>
              </w:rPr>
              <w:t>Axial (kcal/mol)</w:t>
            </w:r>
          </w:p>
        </w:tc>
        <w:tc>
          <w:tcPr>
            <w:tcW w:w="1174" w:type="dxa"/>
          </w:tcPr>
          <w:p w14:paraId="60F938EC" w14:textId="07A11C00" w:rsidR="00AC03D2" w:rsidRPr="00D5494D" w:rsidRDefault="00FC1810" w:rsidP="004F30AC">
            <w:pPr>
              <w:jc w:val="center"/>
              <w:rPr>
                <w:b/>
                <w:bCs/>
              </w:rPr>
            </w:pPr>
            <w:r w:rsidRPr="00D5494D">
              <w:rPr>
                <w:b/>
                <w:bCs/>
              </w:rPr>
              <w:t>Equatorial (kca</w:t>
            </w:r>
            <w:r w:rsidR="00101689">
              <w:rPr>
                <w:b/>
                <w:bCs/>
              </w:rPr>
              <w:t>l</w:t>
            </w:r>
            <w:r w:rsidRPr="00D5494D">
              <w:rPr>
                <w:b/>
                <w:bCs/>
              </w:rPr>
              <w:t>/mol)</w:t>
            </w:r>
          </w:p>
        </w:tc>
        <w:tc>
          <w:tcPr>
            <w:tcW w:w="1327" w:type="dxa"/>
          </w:tcPr>
          <w:p w14:paraId="5409975D" w14:textId="640BCEBC" w:rsidR="00AC03D2" w:rsidRPr="00D5494D" w:rsidRDefault="00FC1810" w:rsidP="004F30AC">
            <w:pPr>
              <w:jc w:val="center"/>
              <w:rPr>
                <w:b/>
                <w:bCs/>
              </w:rPr>
            </w:pPr>
            <w:r w:rsidRPr="00D5494D">
              <w:rPr>
                <w:b/>
                <w:bCs/>
              </w:rPr>
              <w:t>Calculated A-Value (kcal/mol)</w:t>
            </w:r>
          </w:p>
        </w:tc>
        <w:tc>
          <w:tcPr>
            <w:tcW w:w="1244" w:type="dxa"/>
          </w:tcPr>
          <w:p w14:paraId="0F00BEA1" w14:textId="74462EF4" w:rsidR="00AC03D2" w:rsidRPr="00D5494D" w:rsidRDefault="006E4583" w:rsidP="004F30AC">
            <w:pPr>
              <w:jc w:val="center"/>
              <w:rPr>
                <w:b/>
                <w:bCs/>
              </w:rPr>
            </w:pPr>
            <w:r w:rsidRPr="00D5494D">
              <w:rPr>
                <w:b/>
                <w:bCs/>
              </w:rPr>
              <w:t>Literature A-Value (kcal/mol)</w:t>
            </w:r>
          </w:p>
        </w:tc>
        <w:tc>
          <w:tcPr>
            <w:tcW w:w="1560" w:type="dxa"/>
          </w:tcPr>
          <w:p w14:paraId="2A9DD2EC" w14:textId="08977058" w:rsidR="00AC03D2" w:rsidRPr="00D5494D" w:rsidRDefault="006E4583" w:rsidP="004F30AC">
            <w:pPr>
              <w:jc w:val="center"/>
              <w:rPr>
                <w:b/>
                <w:bCs/>
              </w:rPr>
            </w:pPr>
            <w:r w:rsidRPr="00D5494D">
              <w:rPr>
                <w:b/>
                <w:bCs/>
              </w:rPr>
              <w:t>Difference</w:t>
            </w:r>
          </w:p>
        </w:tc>
      </w:tr>
      <w:tr w:rsidR="001B3FFB" w14:paraId="253D27BE" w14:textId="77777777" w:rsidTr="00D5494D">
        <w:tc>
          <w:tcPr>
            <w:tcW w:w="533" w:type="dxa"/>
          </w:tcPr>
          <w:p w14:paraId="4A1E2916" w14:textId="5BF3557A" w:rsidR="001B3FFB" w:rsidRDefault="001B3FFB" w:rsidP="004F30AC">
            <w:pPr>
              <w:jc w:val="center"/>
            </w:pPr>
            <w:r>
              <w:t>Me</w:t>
            </w:r>
          </w:p>
        </w:tc>
        <w:tc>
          <w:tcPr>
            <w:tcW w:w="992" w:type="dxa"/>
          </w:tcPr>
          <w:p w14:paraId="021B025E" w14:textId="243DC902" w:rsidR="001B3FFB" w:rsidRDefault="001B3FFB" w:rsidP="004F30AC">
            <w:pPr>
              <w:jc w:val="center"/>
            </w:pPr>
            <w:r>
              <w:t>49.088</w:t>
            </w:r>
          </w:p>
        </w:tc>
        <w:tc>
          <w:tcPr>
            <w:tcW w:w="1350" w:type="dxa"/>
          </w:tcPr>
          <w:p w14:paraId="61368DAA" w14:textId="077BD5F6" w:rsidR="001B3FFB" w:rsidRDefault="001B3FFB" w:rsidP="004F30AC">
            <w:pPr>
              <w:jc w:val="center"/>
            </w:pPr>
            <w:r>
              <w:t>34.998</w:t>
            </w:r>
          </w:p>
        </w:tc>
        <w:tc>
          <w:tcPr>
            <w:tcW w:w="1170" w:type="dxa"/>
          </w:tcPr>
          <w:p w14:paraId="04E59179" w14:textId="08ECAB44" w:rsidR="001B3FFB" w:rsidRDefault="001B3FFB" w:rsidP="004F30AC">
            <w:pPr>
              <w:jc w:val="center"/>
            </w:pPr>
            <w:r>
              <w:t>11.732</w:t>
            </w:r>
          </w:p>
        </w:tc>
        <w:tc>
          <w:tcPr>
            <w:tcW w:w="1174" w:type="dxa"/>
          </w:tcPr>
          <w:p w14:paraId="760A89D9" w14:textId="03415DD5" w:rsidR="001B3FFB" w:rsidRDefault="001B3FFB" w:rsidP="004F30AC">
            <w:pPr>
              <w:jc w:val="center"/>
            </w:pPr>
            <w:r>
              <w:t>8.365</w:t>
            </w:r>
          </w:p>
        </w:tc>
        <w:tc>
          <w:tcPr>
            <w:tcW w:w="1327" w:type="dxa"/>
          </w:tcPr>
          <w:p w14:paraId="0D574132" w14:textId="523DDEC1" w:rsidR="001B3FFB" w:rsidRDefault="001B3FFB" w:rsidP="004F30AC">
            <w:pPr>
              <w:jc w:val="center"/>
            </w:pPr>
            <w:r>
              <w:t>8.365</w:t>
            </w:r>
          </w:p>
        </w:tc>
        <w:tc>
          <w:tcPr>
            <w:tcW w:w="1244" w:type="dxa"/>
          </w:tcPr>
          <w:p w14:paraId="676CDC46" w14:textId="014BBC08" w:rsidR="001B3FFB" w:rsidRDefault="001B3FFB" w:rsidP="004F30AC">
            <w:pPr>
              <w:jc w:val="center"/>
            </w:pPr>
            <w:r>
              <w:t>1.7</w:t>
            </w:r>
          </w:p>
        </w:tc>
        <w:tc>
          <w:tcPr>
            <w:tcW w:w="1560" w:type="dxa"/>
          </w:tcPr>
          <w:p w14:paraId="564B63B6" w14:textId="1C66243D" w:rsidR="001B3FFB" w:rsidRDefault="001B3FFB" w:rsidP="004F30AC">
            <w:pPr>
              <w:jc w:val="center"/>
            </w:pPr>
            <w:r>
              <w:t>6.665</w:t>
            </w:r>
          </w:p>
        </w:tc>
      </w:tr>
      <w:tr w:rsidR="001B3FFB" w14:paraId="442DECCC" w14:textId="77777777" w:rsidTr="00D5494D">
        <w:tc>
          <w:tcPr>
            <w:tcW w:w="533" w:type="dxa"/>
          </w:tcPr>
          <w:p w14:paraId="362A69B5" w14:textId="6FCECC7E" w:rsidR="001B3FFB" w:rsidRDefault="001B3FFB" w:rsidP="004F30AC">
            <w:pPr>
              <w:jc w:val="center"/>
            </w:pPr>
            <w:proofErr w:type="spellStart"/>
            <w:r>
              <w:t>tBu</w:t>
            </w:r>
            <w:proofErr w:type="spellEnd"/>
          </w:p>
        </w:tc>
        <w:tc>
          <w:tcPr>
            <w:tcW w:w="992" w:type="dxa"/>
          </w:tcPr>
          <w:p w14:paraId="14261BC0" w14:textId="27D978F9" w:rsidR="001B3FFB" w:rsidRDefault="001B3FFB" w:rsidP="004F30AC">
            <w:pPr>
              <w:jc w:val="center"/>
            </w:pPr>
            <w:r>
              <w:t>155.897</w:t>
            </w:r>
          </w:p>
        </w:tc>
        <w:tc>
          <w:tcPr>
            <w:tcW w:w="1350" w:type="dxa"/>
          </w:tcPr>
          <w:p w14:paraId="150343CF" w14:textId="12AF3A49" w:rsidR="001B3FFB" w:rsidRDefault="001B3FFB" w:rsidP="004F30AC">
            <w:pPr>
              <w:jc w:val="center"/>
            </w:pPr>
            <w:r>
              <w:t>90.202</w:t>
            </w:r>
          </w:p>
        </w:tc>
        <w:tc>
          <w:tcPr>
            <w:tcW w:w="1170" w:type="dxa"/>
          </w:tcPr>
          <w:p w14:paraId="394D1260" w14:textId="72D39D94" w:rsidR="001B3FFB" w:rsidRDefault="001B3FFB" w:rsidP="004F30AC">
            <w:pPr>
              <w:jc w:val="center"/>
            </w:pPr>
            <w:r>
              <w:t>37.26</w:t>
            </w:r>
          </w:p>
        </w:tc>
        <w:tc>
          <w:tcPr>
            <w:tcW w:w="1174" w:type="dxa"/>
          </w:tcPr>
          <w:p w14:paraId="5CC6ACDD" w14:textId="4061E66B" w:rsidR="001B3FFB" w:rsidRDefault="001B3FFB" w:rsidP="004F30AC">
            <w:pPr>
              <w:jc w:val="center"/>
            </w:pPr>
            <w:r>
              <w:t>21.559</w:t>
            </w:r>
          </w:p>
        </w:tc>
        <w:tc>
          <w:tcPr>
            <w:tcW w:w="1327" w:type="dxa"/>
          </w:tcPr>
          <w:p w14:paraId="4CE278C5" w14:textId="2A977F83" w:rsidR="001B3FFB" w:rsidRDefault="001B3FFB" w:rsidP="004F30AC">
            <w:pPr>
              <w:jc w:val="center"/>
            </w:pPr>
            <w:r>
              <w:t>21.559</w:t>
            </w:r>
          </w:p>
        </w:tc>
        <w:tc>
          <w:tcPr>
            <w:tcW w:w="1244" w:type="dxa"/>
          </w:tcPr>
          <w:p w14:paraId="273FF948" w14:textId="7A93FA10" w:rsidR="001B3FFB" w:rsidRDefault="001B3FFB" w:rsidP="004F30AC">
            <w:pPr>
              <w:jc w:val="center"/>
            </w:pPr>
            <w:r>
              <w:t>5.4</w:t>
            </w:r>
          </w:p>
        </w:tc>
        <w:tc>
          <w:tcPr>
            <w:tcW w:w="1560" w:type="dxa"/>
          </w:tcPr>
          <w:p w14:paraId="5C4AFF38" w14:textId="6853D49A" w:rsidR="001B3FFB" w:rsidRDefault="001B3FFB" w:rsidP="004F30AC">
            <w:pPr>
              <w:jc w:val="center"/>
            </w:pPr>
            <w:r>
              <w:t>16.159</w:t>
            </w:r>
          </w:p>
        </w:tc>
      </w:tr>
      <w:tr w:rsidR="001B3FFB" w14:paraId="31ABFC7B" w14:textId="77777777" w:rsidTr="00D5494D">
        <w:tc>
          <w:tcPr>
            <w:tcW w:w="533" w:type="dxa"/>
          </w:tcPr>
          <w:p w14:paraId="172EFD27" w14:textId="58F3CAEA" w:rsidR="001B3FFB" w:rsidRDefault="001B3FFB" w:rsidP="004F30AC">
            <w:pPr>
              <w:jc w:val="center"/>
            </w:pPr>
            <w:r>
              <w:t>Br</w:t>
            </w:r>
          </w:p>
        </w:tc>
        <w:tc>
          <w:tcPr>
            <w:tcW w:w="992" w:type="dxa"/>
          </w:tcPr>
          <w:p w14:paraId="00B28522" w14:textId="797711E2" w:rsidR="001B3FFB" w:rsidRDefault="001B3FFB" w:rsidP="004F30AC">
            <w:pPr>
              <w:jc w:val="center"/>
            </w:pPr>
            <w:r>
              <w:t>38.481</w:t>
            </w:r>
          </w:p>
        </w:tc>
        <w:tc>
          <w:tcPr>
            <w:tcW w:w="1350" w:type="dxa"/>
          </w:tcPr>
          <w:p w14:paraId="5BAA1329" w14:textId="66BC8D8E" w:rsidR="001B3FFB" w:rsidRDefault="001B3FFB" w:rsidP="004F30AC">
            <w:pPr>
              <w:jc w:val="center"/>
            </w:pPr>
            <w:r>
              <w:t>26.541</w:t>
            </w:r>
          </w:p>
        </w:tc>
        <w:tc>
          <w:tcPr>
            <w:tcW w:w="1170" w:type="dxa"/>
          </w:tcPr>
          <w:p w14:paraId="26ADF360" w14:textId="002E2155" w:rsidR="001B3FFB" w:rsidRDefault="001B3FFB" w:rsidP="004F30AC">
            <w:pPr>
              <w:jc w:val="center"/>
            </w:pPr>
            <w:r>
              <w:t>9.197</w:t>
            </w:r>
          </w:p>
        </w:tc>
        <w:tc>
          <w:tcPr>
            <w:tcW w:w="1174" w:type="dxa"/>
          </w:tcPr>
          <w:p w14:paraId="7A5E62E4" w14:textId="2428B704" w:rsidR="001B3FFB" w:rsidRDefault="001B3FFB" w:rsidP="004F30AC">
            <w:pPr>
              <w:jc w:val="center"/>
            </w:pPr>
            <w:r>
              <w:t>6.343</w:t>
            </w:r>
          </w:p>
        </w:tc>
        <w:tc>
          <w:tcPr>
            <w:tcW w:w="1327" w:type="dxa"/>
          </w:tcPr>
          <w:p w14:paraId="1204CDCD" w14:textId="11037F90" w:rsidR="001B3FFB" w:rsidRDefault="001B3FFB" w:rsidP="004F30AC">
            <w:pPr>
              <w:jc w:val="center"/>
            </w:pPr>
            <w:r>
              <w:t>6.343</w:t>
            </w:r>
          </w:p>
        </w:tc>
        <w:tc>
          <w:tcPr>
            <w:tcW w:w="1244" w:type="dxa"/>
          </w:tcPr>
          <w:p w14:paraId="5D57E672" w14:textId="5D07B6EA" w:rsidR="001B3FFB" w:rsidRDefault="001B3FFB" w:rsidP="004F30AC">
            <w:pPr>
              <w:jc w:val="center"/>
            </w:pPr>
            <w:r>
              <w:t>0.6</w:t>
            </w:r>
          </w:p>
        </w:tc>
        <w:tc>
          <w:tcPr>
            <w:tcW w:w="1560" w:type="dxa"/>
          </w:tcPr>
          <w:p w14:paraId="10308D5E" w14:textId="7F067BC1" w:rsidR="001B3FFB" w:rsidRDefault="001B3FFB" w:rsidP="004F30AC">
            <w:pPr>
              <w:jc w:val="center"/>
            </w:pPr>
            <w:r>
              <w:t>6.283</w:t>
            </w:r>
          </w:p>
        </w:tc>
      </w:tr>
    </w:tbl>
    <w:p w14:paraId="0ECC2D72" w14:textId="77777777" w:rsidR="00574FAE" w:rsidRDefault="00574FAE" w:rsidP="004C7F30"/>
    <w:p w14:paraId="50889951" w14:textId="580C9738" w:rsidR="004D0430" w:rsidRDefault="00584D35" w:rsidP="004C7F30">
      <w:r>
        <w:t xml:space="preserve">As shown by the last column, there was a large difference between the literature (experimental) value and the calculated (theoretical) values. Considering that we used a </w:t>
      </w:r>
      <w:r w:rsidR="00B829DF">
        <w:t xml:space="preserve">simple program, a little difference between the theoretical and experimental values is to be expected, but I would consider </w:t>
      </w:r>
      <w:r w:rsidR="007207D6">
        <w:t xml:space="preserve">my calculated difference quite catastrophic. </w:t>
      </w:r>
      <w:r w:rsidR="007B4A2E">
        <w:t xml:space="preserve">It can be theorized that under certain circumstances, my values could </w:t>
      </w:r>
      <w:r w:rsidR="00A63C29">
        <w:t xml:space="preserve">be valid, as these results depend on </w:t>
      </w:r>
      <w:r w:rsidR="00443C26">
        <w:t xml:space="preserve">experimental conditions and setups that, if differed in the slightest way, can change the result. </w:t>
      </w:r>
      <w:r w:rsidR="00E155C5">
        <w:t>However, t</w:t>
      </w:r>
      <w:r w:rsidR="00443C26">
        <w:t>he general trend</w:t>
      </w:r>
      <w:r w:rsidR="00E155C5">
        <w:t xml:space="preserve"> for </w:t>
      </w:r>
      <w:r w:rsidR="00C62728">
        <w:t>my</w:t>
      </w:r>
      <w:r w:rsidR="00E155C5">
        <w:t xml:space="preserve"> A-values </w:t>
      </w:r>
      <w:r w:rsidR="00C62728">
        <w:t xml:space="preserve">followed that of the </w:t>
      </w:r>
      <w:r w:rsidR="007800AE">
        <w:t xml:space="preserve">literature A-values, </w:t>
      </w:r>
      <w:r w:rsidR="00136F98">
        <w:t xml:space="preserve">in that the A-value increased from Br &lt; Me &lt; </w:t>
      </w:r>
      <w:proofErr w:type="spellStart"/>
      <w:r w:rsidR="00136F98">
        <w:t>tBu</w:t>
      </w:r>
      <w:proofErr w:type="spellEnd"/>
      <w:r w:rsidR="009E467D">
        <w:t xml:space="preserve">, as larger carbon substitutions took place. </w:t>
      </w:r>
      <w:r w:rsidR="007A2DBC">
        <w:t xml:space="preserve">It is </w:t>
      </w:r>
      <w:r w:rsidR="00BC39E6">
        <w:t xml:space="preserve">safe to conclude that though online tools are convenient and </w:t>
      </w:r>
      <w:r w:rsidR="003815B9">
        <w:t xml:space="preserve">popular, they may not be as accurate as needed. </w:t>
      </w:r>
    </w:p>
    <w:p w14:paraId="74EE1411" w14:textId="77777777" w:rsidR="004D0430" w:rsidRPr="00C7450D" w:rsidRDefault="004D0430" w:rsidP="004C7F30"/>
    <w:p w14:paraId="46C0B4BB" w14:textId="77777777" w:rsidR="0030132A" w:rsidRDefault="0030132A" w:rsidP="004C7F30"/>
    <w:sectPr w:rsidR="00301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76225"/>
    <w:multiLevelType w:val="hybridMultilevel"/>
    <w:tmpl w:val="EC368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90AB8"/>
    <w:multiLevelType w:val="hybridMultilevel"/>
    <w:tmpl w:val="5E963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111315">
    <w:abstractNumId w:val="0"/>
  </w:num>
  <w:num w:numId="2" w16cid:durableId="920987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F5C071"/>
    <w:rsid w:val="00010A54"/>
    <w:rsid w:val="00014EFB"/>
    <w:rsid w:val="0005072F"/>
    <w:rsid w:val="0005274B"/>
    <w:rsid w:val="00052CB0"/>
    <w:rsid w:val="00067420"/>
    <w:rsid w:val="000863D1"/>
    <w:rsid w:val="000B5A28"/>
    <w:rsid w:val="00101689"/>
    <w:rsid w:val="00115B17"/>
    <w:rsid w:val="0013280B"/>
    <w:rsid w:val="00136F98"/>
    <w:rsid w:val="00141CE6"/>
    <w:rsid w:val="00177F3A"/>
    <w:rsid w:val="00181C30"/>
    <w:rsid w:val="00182EFD"/>
    <w:rsid w:val="00185192"/>
    <w:rsid w:val="001A5067"/>
    <w:rsid w:val="001B3FFB"/>
    <w:rsid w:val="00224E19"/>
    <w:rsid w:val="002409B1"/>
    <w:rsid w:val="00265EB2"/>
    <w:rsid w:val="0029494E"/>
    <w:rsid w:val="002B2174"/>
    <w:rsid w:val="002B419B"/>
    <w:rsid w:val="002C1629"/>
    <w:rsid w:val="002C1D73"/>
    <w:rsid w:val="002D4DBE"/>
    <w:rsid w:val="0030132A"/>
    <w:rsid w:val="00313656"/>
    <w:rsid w:val="00342B7F"/>
    <w:rsid w:val="0037253B"/>
    <w:rsid w:val="00380758"/>
    <w:rsid w:val="003815B9"/>
    <w:rsid w:val="003A172C"/>
    <w:rsid w:val="003C198C"/>
    <w:rsid w:val="003E29B9"/>
    <w:rsid w:val="003F3D6B"/>
    <w:rsid w:val="003F4021"/>
    <w:rsid w:val="004175E3"/>
    <w:rsid w:val="004208E3"/>
    <w:rsid w:val="004305DF"/>
    <w:rsid w:val="00430DAB"/>
    <w:rsid w:val="00443C26"/>
    <w:rsid w:val="004920D9"/>
    <w:rsid w:val="00494517"/>
    <w:rsid w:val="004C7F30"/>
    <w:rsid w:val="004D0430"/>
    <w:rsid w:val="004E2527"/>
    <w:rsid w:val="004E327F"/>
    <w:rsid w:val="004F30AC"/>
    <w:rsid w:val="00506F2C"/>
    <w:rsid w:val="00523D90"/>
    <w:rsid w:val="005278BB"/>
    <w:rsid w:val="00536AAB"/>
    <w:rsid w:val="0054263F"/>
    <w:rsid w:val="0055080C"/>
    <w:rsid w:val="00556DBF"/>
    <w:rsid w:val="00562E65"/>
    <w:rsid w:val="00574FAE"/>
    <w:rsid w:val="00584D35"/>
    <w:rsid w:val="005A1643"/>
    <w:rsid w:val="005E21EC"/>
    <w:rsid w:val="005E2706"/>
    <w:rsid w:val="00610F56"/>
    <w:rsid w:val="00611B0A"/>
    <w:rsid w:val="00624620"/>
    <w:rsid w:val="00634640"/>
    <w:rsid w:val="00653691"/>
    <w:rsid w:val="00692E12"/>
    <w:rsid w:val="006A4EC3"/>
    <w:rsid w:val="006D34F4"/>
    <w:rsid w:val="006D546E"/>
    <w:rsid w:val="006E4583"/>
    <w:rsid w:val="006E536E"/>
    <w:rsid w:val="00701259"/>
    <w:rsid w:val="00710B67"/>
    <w:rsid w:val="0071153B"/>
    <w:rsid w:val="00717E62"/>
    <w:rsid w:val="007207D6"/>
    <w:rsid w:val="007261BB"/>
    <w:rsid w:val="007771CA"/>
    <w:rsid w:val="007774F9"/>
    <w:rsid w:val="007800AE"/>
    <w:rsid w:val="007A2DBC"/>
    <w:rsid w:val="007A461B"/>
    <w:rsid w:val="007A6898"/>
    <w:rsid w:val="007B4A2E"/>
    <w:rsid w:val="007D0C37"/>
    <w:rsid w:val="007F0E3C"/>
    <w:rsid w:val="008020C1"/>
    <w:rsid w:val="008056FB"/>
    <w:rsid w:val="00807544"/>
    <w:rsid w:val="0081409A"/>
    <w:rsid w:val="00825438"/>
    <w:rsid w:val="00892C65"/>
    <w:rsid w:val="00894028"/>
    <w:rsid w:val="008C1ED0"/>
    <w:rsid w:val="008F0DE5"/>
    <w:rsid w:val="008F360C"/>
    <w:rsid w:val="008F5491"/>
    <w:rsid w:val="00903055"/>
    <w:rsid w:val="00913392"/>
    <w:rsid w:val="00922C79"/>
    <w:rsid w:val="00956E41"/>
    <w:rsid w:val="00956ED3"/>
    <w:rsid w:val="00992B79"/>
    <w:rsid w:val="009B35F9"/>
    <w:rsid w:val="009D53BA"/>
    <w:rsid w:val="009E467D"/>
    <w:rsid w:val="009E770E"/>
    <w:rsid w:val="00A42C75"/>
    <w:rsid w:val="00A47791"/>
    <w:rsid w:val="00A541BE"/>
    <w:rsid w:val="00A55424"/>
    <w:rsid w:val="00A60728"/>
    <w:rsid w:val="00A61437"/>
    <w:rsid w:val="00A63C29"/>
    <w:rsid w:val="00A71586"/>
    <w:rsid w:val="00A71DC2"/>
    <w:rsid w:val="00A85DA4"/>
    <w:rsid w:val="00AC018A"/>
    <w:rsid w:val="00AC03D2"/>
    <w:rsid w:val="00AC3DE0"/>
    <w:rsid w:val="00AE2254"/>
    <w:rsid w:val="00B11F57"/>
    <w:rsid w:val="00B15CC9"/>
    <w:rsid w:val="00B47535"/>
    <w:rsid w:val="00B619D0"/>
    <w:rsid w:val="00B64AB5"/>
    <w:rsid w:val="00B753BC"/>
    <w:rsid w:val="00B829DF"/>
    <w:rsid w:val="00B92D6C"/>
    <w:rsid w:val="00BA4F37"/>
    <w:rsid w:val="00BA6165"/>
    <w:rsid w:val="00BC39E6"/>
    <w:rsid w:val="00C0791F"/>
    <w:rsid w:val="00C10245"/>
    <w:rsid w:val="00C1649A"/>
    <w:rsid w:val="00C22520"/>
    <w:rsid w:val="00C62728"/>
    <w:rsid w:val="00C654AA"/>
    <w:rsid w:val="00C7450D"/>
    <w:rsid w:val="00D51478"/>
    <w:rsid w:val="00D53515"/>
    <w:rsid w:val="00D5494D"/>
    <w:rsid w:val="00D803D4"/>
    <w:rsid w:val="00DB4572"/>
    <w:rsid w:val="00DE23B2"/>
    <w:rsid w:val="00DE5051"/>
    <w:rsid w:val="00E05CCC"/>
    <w:rsid w:val="00E155C5"/>
    <w:rsid w:val="00E2005B"/>
    <w:rsid w:val="00E21710"/>
    <w:rsid w:val="00E43BFE"/>
    <w:rsid w:val="00E80980"/>
    <w:rsid w:val="00E84799"/>
    <w:rsid w:val="00E91AF6"/>
    <w:rsid w:val="00E94242"/>
    <w:rsid w:val="00EA3DC2"/>
    <w:rsid w:val="00ED028D"/>
    <w:rsid w:val="00EE6191"/>
    <w:rsid w:val="00F15FA1"/>
    <w:rsid w:val="00F47020"/>
    <w:rsid w:val="00F5061B"/>
    <w:rsid w:val="00F576BA"/>
    <w:rsid w:val="00F65239"/>
    <w:rsid w:val="00F665FC"/>
    <w:rsid w:val="00F81D99"/>
    <w:rsid w:val="00FA4730"/>
    <w:rsid w:val="00FA52A3"/>
    <w:rsid w:val="00FA54F1"/>
    <w:rsid w:val="00FB711A"/>
    <w:rsid w:val="00FC1810"/>
    <w:rsid w:val="00FD55A9"/>
    <w:rsid w:val="10F5C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5C071"/>
  <w15:chartTrackingRefBased/>
  <w15:docId w15:val="{6E505929-8D72-42D0-854A-64792C98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63F"/>
    <w:pPr>
      <w:ind w:left="720"/>
      <w:contextualSpacing/>
    </w:pPr>
  </w:style>
  <w:style w:type="table" w:styleId="TableGrid">
    <w:name w:val="Table Grid"/>
    <w:basedOn w:val="TableNormal"/>
    <w:uiPriority w:val="39"/>
    <w:rsid w:val="003F3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10356</TotalTime>
  <Pages>5</Pages>
  <Words>885</Words>
  <Characters>5049</Characters>
  <Application>Microsoft Office Word</Application>
  <DocSecurity>0</DocSecurity>
  <Lines>42</Lines>
  <Paragraphs>11</Paragraphs>
  <ScaleCrop>false</ScaleCrop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 Kalathra</dc:creator>
  <cp:keywords/>
  <dc:description/>
  <cp:lastModifiedBy>Andrew R Kalathra</cp:lastModifiedBy>
  <cp:revision>174</cp:revision>
  <dcterms:created xsi:type="dcterms:W3CDTF">2022-10-16T02:15:00Z</dcterms:created>
  <dcterms:modified xsi:type="dcterms:W3CDTF">2022-10-25T04:45:00Z</dcterms:modified>
</cp:coreProperties>
</file>