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796437" w:rsidR="00070B47" w:rsidP="00070B47" w:rsidRDefault="00796437" w14:paraId="4D4C7B30" w14:textId="77777777">
      <w:pPr>
        <w:jc w:val="center"/>
        <w:rPr>
          <w:rFonts w:ascii="Helvetica" w:hAnsi="Helvetica"/>
          <w:b/>
          <w:szCs w:val="24"/>
        </w:rPr>
      </w:pPr>
      <w:r w:rsidRPr="00796437">
        <w:rPr>
          <w:rFonts w:ascii="Helvetica" w:hAnsi="Helvetica"/>
          <w:b/>
          <w:szCs w:val="24"/>
        </w:rPr>
        <w:t>General Chemistry LabII</w:t>
      </w:r>
      <w:r w:rsidRPr="00796437" w:rsidR="006F2771">
        <w:rPr>
          <w:rFonts w:ascii="Helvetica" w:hAnsi="Helvetica"/>
          <w:b/>
          <w:szCs w:val="24"/>
        </w:rPr>
        <w:t>-1112L</w:t>
      </w:r>
    </w:p>
    <w:p w:rsidRPr="00796437" w:rsidR="00796437" w:rsidP="00796437" w:rsidRDefault="006F2771" w14:paraId="0A1EB137" w14:textId="3C6DD3AB">
      <w:pPr>
        <w:pStyle w:val="Heading1"/>
        <w:spacing w:before="120"/>
        <w:jc w:val="center"/>
        <w:rPr>
          <w:sz w:val="24"/>
          <w:szCs w:val="24"/>
        </w:rPr>
      </w:pPr>
      <w:r w:rsidRPr="6A32BF54" w:rsidR="006F2771">
        <w:rPr>
          <w:sz w:val="24"/>
          <w:szCs w:val="24"/>
        </w:rPr>
        <w:t>Lab</w:t>
      </w:r>
      <w:r w:rsidRPr="6A32BF54" w:rsidR="00070B47">
        <w:rPr>
          <w:sz w:val="24"/>
          <w:szCs w:val="24"/>
        </w:rPr>
        <w:t xml:space="preserve"> Report</w:t>
      </w:r>
      <w:r w:rsidRPr="6A32BF54" w:rsidR="00796437">
        <w:rPr>
          <w:sz w:val="24"/>
          <w:szCs w:val="24"/>
        </w:rPr>
        <w:t>#___</w:t>
      </w:r>
      <w:r w:rsidRPr="6A32BF54" w:rsidR="6E126D11">
        <w:rPr>
          <w:sz w:val="24"/>
          <w:szCs w:val="24"/>
        </w:rPr>
        <w:t>5</w:t>
      </w:r>
      <w:r w:rsidRPr="6A32BF54" w:rsidR="00796437">
        <w:rPr>
          <w:sz w:val="24"/>
          <w:szCs w:val="24"/>
        </w:rPr>
        <w:t>___</w:t>
      </w:r>
    </w:p>
    <w:p w:rsidRPr="00796437" w:rsidR="006F2771" w:rsidP="6A32BF54" w:rsidRDefault="00C3582F" w14:paraId="5681371D" w14:textId="72C74D95">
      <w:pPr>
        <w:jc w:val="center"/>
        <w:rPr>
          <w:rFonts w:ascii="Helvetica" w:hAnsi="Helvetica"/>
        </w:rPr>
      </w:pPr>
      <w:r w:rsidRPr="6A32BF54" w:rsidR="74EAA618">
        <w:rPr>
          <w:rFonts w:ascii="Helvetica" w:hAnsi="Helvetica"/>
        </w:rPr>
        <w:t>Andrew Kalathra</w:t>
      </w:r>
      <w:r w:rsidRPr="6A32BF54" w:rsidR="006F2771">
        <w:rPr>
          <w:rFonts w:ascii="Helvetica" w:hAnsi="Helvetica"/>
        </w:rPr>
        <w:t>, Department</w:t>
      </w:r>
      <w:r w:rsidRPr="6A32BF54" w:rsidR="00796437">
        <w:rPr>
          <w:rFonts w:ascii="Helvetica" w:hAnsi="Helvetica"/>
        </w:rPr>
        <w:t xml:space="preserve"> of Chemistry</w:t>
      </w:r>
      <w:r w:rsidRPr="6A32BF54" w:rsidR="00C3582F">
        <w:rPr>
          <w:rFonts w:ascii="Helvetica" w:hAnsi="Helvetica"/>
        </w:rPr>
        <w:t xml:space="preserve"> and Biochemistry</w:t>
      </w:r>
      <w:r w:rsidRPr="6A32BF54" w:rsidR="006F2771">
        <w:rPr>
          <w:rFonts w:ascii="Helvetica" w:hAnsi="Helvetica"/>
        </w:rPr>
        <w:t>, Lamar University</w:t>
      </w:r>
      <w:r w:rsidRPr="6A32BF54" w:rsidR="00796437">
        <w:rPr>
          <w:rFonts w:ascii="Helvetica" w:hAnsi="Helvetica"/>
        </w:rPr>
        <w:t>, Beaumont TX 77710</w:t>
      </w:r>
    </w:p>
    <w:p w:rsidRPr="00796437" w:rsidR="006F2771" w:rsidP="006F2771" w:rsidRDefault="006F2771" w14:paraId="362C2CDA" w14:textId="77777777">
      <w:pPr>
        <w:rPr>
          <w:rFonts w:ascii="Helvetica" w:hAnsi="Helvetica"/>
          <w:szCs w:val="24"/>
        </w:rPr>
      </w:pPr>
    </w:p>
    <w:p w:rsidR="00070B47" w:rsidRDefault="00070B47" w14:paraId="57C16E73" w14:textId="77777777"/>
    <w:p w:rsidRPr="006F2771" w:rsidR="00796437" w:rsidP="6A32BF54" w:rsidRDefault="006F2771" w14:paraId="32B72804" w14:textId="59B093FF">
      <w:pPr>
        <w:pStyle w:val="Normal"/>
        <w:spacing w:before="120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A32BF54" w:rsidR="006F2771">
        <w:rPr>
          <w:b w:val="1"/>
          <w:bCs w:val="1"/>
          <w:color w:val="000000" w:themeColor="text1" w:themeTint="FF" w:themeShade="FF"/>
          <w:sz w:val="22"/>
          <w:szCs w:val="22"/>
        </w:rPr>
        <w:t xml:space="preserve">Title- </w:t>
      </w:r>
      <w:r w:rsidRPr="6A32BF54" w:rsidR="5C447C7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Colligative Properties</w:t>
      </w:r>
    </w:p>
    <w:p w:rsidR="006F2771" w:rsidP="6A32BF54" w:rsidRDefault="006F2771" w14:paraId="3786ED0E" w14:textId="2C1376C5">
      <w:pPr>
        <w:spacing w:before="120"/>
        <w:ind w:left="720"/>
        <w:rPr>
          <w:color w:val="000000"/>
          <w:sz w:val="22"/>
          <w:szCs w:val="22"/>
        </w:rPr>
      </w:pPr>
      <w:r w:rsidRPr="6A32BF54" w:rsidR="006F2771">
        <w:rPr>
          <w:b w:val="1"/>
          <w:bCs w:val="1"/>
          <w:color w:val="000000" w:themeColor="text1" w:themeTint="FF" w:themeShade="FF"/>
          <w:sz w:val="22"/>
          <w:szCs w:val="22"/>
        </w:rPr>
        <w:t>Objective</w:t>
      </w:r>
      <w:proofErr w:type="gramStart"/>
      <w:r w:rsidRPr="6A32BF54" w:rsidR="006F2771">
        <w:rPr>
          <w:color w:val="000000" w:themeColor="text1" w:themeTint="FF" w:themeShade="FF"/>
          <w:sz w:val="22"/>
          <w:szCs w:val="22"/>
        </w:rPr>
        <w:t xml:space="preserve">-  </w:t>
      </w:r>
      <w:r w:rsidRPr="6A32BF54" w:rsidR="5325CD34">
        <w:rPr>
          <w:color w:val="000000" w:themeColor="text1" w:themeTint="FF" w:themeShade="FF"/>
          <w:sz w:val="22"/>
          <w:szCs w:val="22"/>
        </w:rPr>
        <w:t>Observe</w:t>
      </w:r>
      <w:proofErr w:type="gramEnd"/>
      <w:r w:rsidRPr="6A32BF54" w:rsidR="5325CD34">
        <w:rPr>
          <w:color w:val="000000" w:themeColor="text1" w:themeTint="FF" w:themeShade="FF"/>
          <w:sz w:val="22"/>
          <w:szCs w:val="22"/>
        </w:rPr>
        <w:t xml:space="preserve"> certain colligative properties, such as freezing point depression, may be used to </w:t>
      </w:r>
      <w:proofErr w:type="gramStart"/>
      <w:r w:rsidRPr="6A32BF54" w:rsidR="5325CD34">
        <w:rPr>
          <w:color w:val="000000" w:themeColor="text1" w:themeTint="FF" w:themeShade="FF"/>
          <w:sz w:val="22"/>
          <w:szCs w:val="22"/>
        </w:rPr>
        <w:t>solve for</w:t>
      </w:r>
      <w:proofErr w:type="gramEnd"/>
      <w:r w:rsidRPr="6A32BF54" w:rsidR="5325CD34">
        <w:rPr>
          <w:color w:val="000000" w:themeColor="text1" w:themeTint="FF" w:themeShade="FF"/>
          <w:sz w:val="22"/>
          <w:szCs w:val="22"/>
        </w:rPr>
        <w:t xml:space="preserve"> various variables, such as</w:t>
      </w:r>
      <w:r w:rsidRPr="6A32BF54" w:rsidR="3FFCBEC4">
        <w:rPr>
          <w:color w:val="000000" w:themeColor="text1" w:themeTint="FF" w:themeShade="FF"/>
          <w:sz w:val="22"/>
          <w:szCs w:val="22"/>
        </w:rPr>
        <w:t xml:space="preserve"> the molecular weight of a solute. </w:t>
      </w:r>
    </w:p>
    <w:p w:rsidR="006F2771" w:rsidP="6A32BF54" w:rsidRDefault="006F2771" w14:paraId="13E73EA4" w14:textId="362DFFFA">
      <w:pPr>
        <w:pStyle w:val="Normal"/>
        <w:bidi w:val="0"/>
        <w:spacing w:before="120" w:beforeAutospacing="off" w:after="0" w:afterAutospacing="off" w:line="259" w:lineRule="auto"/>
        <w:ind w:left="1890" w:right="0" w:hanging="1170"/>
        <w:jc w:val="left"/>
        <w:rPr>
          <w:color w:val="000000" w:themeColor="text1" w:themeTint="FF" w:themeShade="FF"/>
          <w:sz w:val="22"/>
          <w:szCs w:val="22"/>
        </w:rPr>
      </w:pPr>
      <w:r w:rsidRPr="6A32BF54" w:rsidR="006F2771">
        <w:rPr>
          <w:b w:val="1"/>
          <w:bCs w:val="1"/>
          <w:color w:val="000000" w:themeColor="text1" w:themeTint="FF" w:themeShade="FF"/>
          <w:sz w:val="22"/>
          <w:szCs w:val="22"/>
        </w:rPr>
        <w:t>Procedure</w:t>
      </w:r>
      <w:proofErr w:type="gramStart"/>
      <w:r w:rsidRPr="6A32BF54" w:rsidR="006F2771">
        <w:rPr>
          <w:b w:val="1"/>
          <w:bCs w:val="1"/>
          <w:color w:val="000000" w:themeColor="text1" w:themeTint="FF" w:themeShade="FF"/>
          <w:sz w:val="22"/>
          <w:szCs w:val="22"/>
        </w:rPr>
        <w:t xml:space="preserve">-  </w:t>
      </w:r>
      <w:r w:rsidRPr="6A32BF54" w:rsidR="469C7BAC">
        <w:rPr>
          <w:color w:val="000000" w:themeColor="text1" w:themeTint="FF" w:themeShade="FF"/>
          <w:sz w:val="22"/>
          <w:szCs w:val="22"/>
        </w:rPr>
        <w:t>1</w:t>
      </w:r>
      <w:proofErr w:type="gramEnd"/>
      <w:r w:rsidRPr="6A32BF54" w:rsidR="469C7BAC">
        <w:rPr>
          <w:color w:val="000000" w:themeColor="text1" w:themeTint="FF" w:themeShade="FF"/>
          <w:sz w:val="22"/>
          <w:szCs w:val="22"/>
        </w:rPr>
        <w:t xml:space="preserve">. First, we set all our equipment up and calibrated them. This included using 2 heat probes that were connected to </w:t>
      </w:r>
      <w:proofErr w:type="gramStart"/>
      <w:r w:rsidRPr="6A32BF54" w:rsidR="469C7BAC">
        <w:rPr>
          <w:color w:val="000000" w:themeColor="text1" w:themeTint="FF" w:themeShade="FF"/>
          <w:sz w:val="22"/>
          <w:szCs w:val="22"/>
        </w:rPr>
        <w:t>the LabQuest</w:t>
      </w:r>
      <w:proofErr w:type="gramEnd"/>
      <w:r w:rsidRPr="6A32BF54" w:rsidR="469C7BAC">
        <w:rPr>
          <w:color w:val="000000" w:themeColor="text1" w:themeTint="FF" w:themeShade="FF"/>
          <w:sz w:val="22"/>
          <w:szCs w:val="22"/>
        </w:rPr>
        <w:t xml:space="preserve">. We had to </w:t>
      </w:r>
      <w:r w:rsidRPr="6A32BF54" w:rsidR="34AA4348">
        <w:rPr>
          <w:color w:val="000000" w:themeColor="text1" w:themeTint="FF" w:themeShade="FF"/>
          <w:sz w:val="22"/>
          <w:szCs w:val="22"/>
        </w:rPr>
        <w:t>calibrate these probes by sticking them both in ice and seeing how far off each was from the freezing point of water – 0.0</w:t>
      </w:r>
      <w:r w:rsidRPr="6A32BF54" w:rsidR="61274DEF">
        <w:rPr>
          <w:color w:val="000000" w:themeColor="text1" w:themeTint="FF" w:themeShade="FF"/>
          <w:sz w:val="22"/>
          <w:szCs w:val="22"/>
          <w:vertAlign w:val="superscript"/>
        </w:rPr>
        <w:t>O</w:t>
      </w:r>
      <w:r w:rsidRPr="6A32BF54" w:rsidR="61274DEF">
        <w:rPr>
          <w:color w:val="000000" w:themeColor="text1" w:themeTint="FF" w:themeShade="FF"/>
          <w:sz w:val="22"/>
          <w:szCs w:val="22"/>
          <w:vertAlign w:val="baseline"/>
        </w:rPr>
        <w:t>C.</w:t>
      </w:r>
    </w:p>
    <w:p w:rsidR="61274DEF" w:rsidP="6A32BF54" w:rsidRDefault="61274DEF" w14:paraId="5E0D43E0" w14:textId="220175F2">
      <w:pPr>
        <w:pStyle w:val="Normal"/>
        <w:bidi w:val="0"/>
        <w:spacing w:before="120" w:beforeAutospacing="off" w:after="0" w:afterAutospacing="off" w:line="259" w:lineRule="auto"/>
        <w:ind w:left="1890" w:right="0" w:hanging="1170"/>
        <w:jc w:val="left"/>
        <w:rPr>
          <w:color w:val="000000" w:themeColor="text1" w:themeTint="FF" w:themeShade="FF"/>
          <w:sz w:val="24"/>
          <w:szCs w:val="24"/>
          <w:vertAlign w:val="baseline"/>
        </w:rPr>
      </w:pPr>
      <w:r w:rsidRPr="6A32BF54" w:rsidR="61274DEF">
        <w:rPr>
          <w:color w:val="000000" w:themeColor="text1" w:themeTint="FF" w:themeShade="FF"/>
          <w:sz w:val="24"/>
          <w:szCs w:val="24"/>
          <w:vertAlign w:val="baseline"/>
        </w:rPr>
        <w:t xml:space="preserve">        2. </w:t>
      </w:r>
      <w:r w:rsidRPr="6A32BF54" w:rsidR="64317B23">
        <w:rPr>
          <w:color w:val="000000" w:themeColor="text1" w:themeTint="FF" w:themeShade="FF"/>
          <w:sz w:val="24"/>
          <w:szCs w:val="24"/>
          <w:vertAlign w:val="baseline"/>
        </w:rPr>
        <w:t xml:space="preserve">Next, we made an “Ice Slushy”, or a mixture between of ice and salt, </w:t>
      </w:r>
      <w:r w:rsidRPr="6A32BF54" w:rsidR="5B9DCB26">
        <w:rPr>
          <w:color w:val="000000" w:themeColor="text1" w:themeTint="FF" w:themeShade="FF"/>
          <w:sz w:val="24"/>
          <w:szCs w:val="24"/>
          <w:vertAlign w:val="baseline"/>
        </w:rPr>
        <w:t>and set our LabQuest instrument up to record the data for 600 seconds.</w:t>
      </w:r>
    </w:p>
    <w:p w:rsidR="72F8EA66" w:rsidP="6A32BF54" w:rsidRDefault="72F8EA66" w14:paraId="02472D99" w14:textId="7298D0F7">
      <w:pPr>
        <w:pStyle w:val="Normal"/>
        <w:bidi w:val="0"/>
        <w:spacing w:before="120" w:beforeAutospacing="off" w:after="0" w:afterAutospacing="off" w:line="259" w:lineRule="auto"/>
        <w:ind w:left="1890" w:right="0" w:hanging="1170"/>
        <w:jc w:val="left"/>
        <w:rPr>
          <w:color w:val="000000" w:themeColor="text1" w:themeTint="FF" w:themeShade="FF"/>
          <w:sz w:val="24"/>
          <w:szCs w:val="24"/>
          <w:vertAlign w:val="baseline"/>
        </w:rPr>
      </w:pPr>
      <w:r w:rsidRPr="6A32BF54" w:rsidR="72F8EA66">
        <w:rPr>
          <w:color w:val="000000" w:themeColor="text1" w:themeTint="FF" w:themeShade="FF"/>
          <w:sz w:val="24"/>
          <w:szCs w:val="24"/>
          <w:vertAlign w:val="baseline"/>
        </w:rPr>
        <w:t xml:space="preserve">            3. </w:t>
      </w:r>
      <w:r w:rsidRPr="6A32BF54" w:rsidR="3DDFEFF7">
        <w:rPr>
          <w:color w:val="000000" w:themeColor="text1" w:themeTint="FF" w:themeShade="FF"/>
          <w:sz w:val="24"/>
          <w:szCs w:val="24"/>
          <w:vertAlign w:val="baseline"/>
        </w:rPr>
        <w:t xml:space="preserve">10 mL of </w:t>
      </w:r>
      <w:proofErr w:type="spellStart"/>
      <w:r w:rsidRPr="6A32BF54" w:rsidR="3DDFEFF7">
        <w:rPr>
          <w:color w:val="000000" w:themeColor="text1" w:themeTint="FF" w:themeShade="FF"/>
          <w:sz w:val="24"/>
          <w:szCs w:val="24"/>
          <w:vertAlign w:val="baseline"/>
        </w:rPr>
        <w:t>deoinized</w:t>
      </w:r>
      <w:proofErr w:type="spellEnd"/>
      <w:r w:rsidRPr="6A32BF54" w:rsidR="3DDFEFF7">
        <w:rPr>
          <w:color w:val="000000" w:themeColor="text1" w:themeTint="FF" w:themeShade="FF"/>
          <w:sz w:val="24"/>
          <w:szCs w:val="24"/>
          <w:vertAlign w:val="baseline"/>
        </w:rPr>
        <w:t xml:space="preserve"> water was kept into tube </w:t>
      </w:r>
      <w:r w:rsidRPr="6A32BF54" w:rsidR="0E011485">
        <w:rPr>
          <w:color w:val="000000" w:themeColor="text1" w:themeTint="FF" w:themeShade="FF"/>
          <w:sz w:val="24"/>
          <w:szCs w:val="24"/>
          <w:vertAlign w:val="baseline"/>
        </w:rPr>
        <w:t>(a)</w:t>
      </w:r>
      <w:r w:rsidRPr="6A32BF54" w:rsidR="3DDFEFF7">
        <w:rPr>
          <w:color w:val="000000" w:themeColor="text1" w:themeTint="FF" w:themeShade="FF"/>
          <w:sz w:val="24"/>
          <w:szCs w:val="24"/>
          <w:vertAlign w:val="baseline"/>
        </w:rPr>
        <w:t xml:space="preserve"> along with </w:t>
      </w:r>
      <w:r w:rsidRPr="6A32BF54" w:rsidR="14E1284F">
        <w:rPr>
          <w:color w:val="000000" w:themeColor="text1" w:themeTint="FF" w:themeShade="FF"/>
          <w:sz w:val="24"/>
          <w:szCs w:val="24"/>
          <w:vertAlign w:val="baseline"/>
        </w:rPr>
        <w:t>probe 1</w:t>
      </w:r>
    </w:p>
    <w:p w:rsidR="14E1284F" w:rsidP="6A32BF54" w:rsidRDefault="14E1284F" w14:paraId="475159DA" w14:textId="55956BA3">
      <w:pPr>
        <w:pStyle w:val="Normal"/>
        <w:bidi w:val="0"/>
        <w:spacing w:before="120" w:beforeAutospacing="off" w:after="0" w:afterAutospacing="off" w:line="259" w:lineRule="auto"/>
        <w:ind w:left="1890" w:right="0" w:hanging="1170"/>
        <w:jc w:val="left"/>
        <w:rPr>
          <w:color w:val="000000" w:themeColor="text1" w:themeTint="FF" w:themeShade="FF"/>
          <w:sz w:val="24"/>
          <w:szCs w:val="24"/>
          <w:vertAlign w:val="baseline"/>
        </w:rPr>
      </w:pPr>
      <w:r w:rsidRPr="6A32BF54" w:rsidR="14E1284F">
        <w:rPr>
          <w:color w:val="000000" w:themeColor="text1" w:themeTint="FF" w:themeShade="FF"/>
          <w:sz w:val="24"/>
          <w:szCs w:val="24"/>
          <w:vertAlign w:val="baseline"/>
        </w:rPr>
        <w:t xml:space="preserve">        4. </w:t>
      </w:r>
      <w:r w:rsidRPr="6A32BF54" w:rsidR="5BDACC1F">
        <w:rPr>
          <w:color w:val="000000" w:themeColor="text1" w:themeTint="FF" w:themeShade="FF"/>
          <w:sz w:val="24"/>
          <w:szCs w:val="24"/>
          <w:vertAlign w:val="baseline"/>
        </w:rPr>
        <w:t>Another tube (b)</w:t>
      </w:r>
      <w:r w:rsidRPr="6A32BF54" w:rsidR="0857D6C7">
        <w:rPr>
          <w:color w:val="000000" w:themeColor="text1" w:themeTint="FF" w:themeShade="FF"/>
          <w:sz w:val="24"/>
          <w:szCs w:val="24"/>
          <w:vertAlign w:val="baseline"/>
        </w:rPr>
        <w:t>’s</w:t>
      </w:r>
      <w:r w:rsidRPr="6A32BF54" w:rsidR="5BDACC1F">
        <w:rPr>
          <w:color w:val="000000" w:themeColor="text1" w:themeTint="FF" w:themeShade="FF"/>
          <w:sz w:val="24"/>
          <w:szCs w:val="24"/>
          <w:vertAlign w:val="baseline"/>
        </w:rPr>
        <w:t xml:space="preserve"> </w:t>
      </w:r>
      <w:r w:rsidRPr="6A32BF54" w:rsidR="15124E90">
        <w:rPr>
          <w:color w:val="000000" w:themeColor="text1" w:themeTint="FF" w:themeShade="FF"/>
          <w:sz w:val="24"/>
          <w:szCs w:val="24"/>
          <w:vertAlign w:val="baseline"/>
        </w:rPr>
        <w:t xml:space="preserve">weight </w:t>
      </w:r>
      <w:r w:rsidRPr="6A32BF54" w:rsidR="5BDACC1F">
        <w:rPr>
          <w:color w:val="000000" w:themeColor="text1" w:themeTint="FF" w:themeShade="FF"/>
          <w:sz w:val="24"/>
          <w:szCs w:val="24"/>
          <w:vertAlign w:val="baseline"/>
        </w:rPr>
        <w:t xml:space="preserve">was </w:t>
      </w:r>
      <w:r w:rsidRPr="6A32BF54" w:rsidR="3763E866">
        <w:rPr>
          <w:color w:val="000000" w:themeColor="text1" w:themeTint="FF" w:themeShade="FF"/>
          <w:sz w:val="24"/>
          <w:szCs w:val="24"/>
          <w:vertAlign w:val="baseline"/>
        </w:rPr>
        <w:t xml:space="preserve">recorded, then </w:t>
      </w:r>
      <w:r w:rsidRPr="6A32BF54" w:rsidR="5BDACC1F">
        <w:rPr>
          <w:color w:val="000000" w:themeColor="text1" w:themeTint="FF" w:themeShade="FF"/>
          <w:sz w:val="24"/>
          <w:szCs w:val="24"/>
          <w:vertAlign w:val="baseline"/>
        </w:rPr>
        <w:t>filled with</w:t>
      </w:r>
      <w:r w:rsidRPr="6A32BF54" w:rsidR="6A1CA3BC">
        <w:rPr>
          <w:color w:val="000000" w:themeColor="text1" w:themeTint="FF" w:themeShade="FF"/>
          <w:sz w:val="24"/>
          <w:szCs w:val="24"/>
          <w:vertAlign w:val="baseline"/>
        </w:rPr>
        <w:t xml:space="preserve"> 10 mL of water, weighted again, gained 2g or urea, weighted again, and probe 2 was placed in it.</w:t>
      </w:r>
      <w:r w:rsidRPr="6A32BF54" w:rsidR="5BE90539">
        <w:rPr>
          <w:color w:val="000000" w:themeColor="text1" w:themeTint="FF" w:themeShade="FF"/>
          <w:sz w:val="24"/>
          <w:szCs w:val="24"/>
          <w:vertAlign w:val="baseline"/>
        </w:rPr>
        <w:t xml:space="preserve"> Then both tube (a) and tube (b) were placed in out ice slushy</w:t>
      </w:r>
    </w:p>
    <w:p w:rsidR="5BE90539" w:rsidP="6A32BF54" w:rsidRDefault="5BE90539" w14:paraId="37BFFE51" w14:textId="66E68423">
      <w:pPr>
        <w:pStyle w:val="Normal"/>
        <w:bidi w:val="0"/>
        <w:spacing w:before="120" w:beforeAutospacing="off" w:after="0" w:afterAutospacing="off" w:line="259" w:lineRule="auto"/>
        <w:ind w:left="1890" w:right="0" w:hanging="1170"/>
        <w:jc w:val="left"/>
        <w:rPr>
          <w:color w:val="000000" w:themeColor="text1" w:themeTint="FF" w:themeShade="FF"/>
          <w:sz w:val="24"/>
          <w:szCs w:val="24"/>
          <w:vertAlign w:val="baseline"/>
        </w:rPr>
      </w:pPr>
      <w:r w:rsidRPr="6A32BF54" w:rsidR="5BE90539">
        <w:rPr>
          <w:color w:val="000000" w:themeColor="text1" w:themeTint="FF" w:themeShade="FF"/>
          <w:sz w:val="24"/>
          <w:szCs w:val="24"/>
          <w:vertAlign w:val="baseline"/>
        </w:rPr>
        <w:t xml:space="preserve">       5. We started recording the drop in temperature of both solutions, </w:t>
      </w:r>
      <w:r w:rsidRPr="6A32BF54" w:rsidR="04A77600">
        <w:rPr>
          <w:color w:val="000000" w:themeColor="text1" w:themeTint="FF" w:themeShade="FF"/>
          <w:sz w:val="24"/>
          <w:szCs w:val="24"/>
          <w:vertAlign w:val="baseline"/>
        </w:rPr>
        <w:t>and stopped/pulled out the probe only when the solution was completely frozen.</w:t>
      </w:r>
    </w:p>
    <w:p w:rsidRPr="00796437" w:rsidR="005677F5" w:rsidP="006F2771" w:rsidRDefault="006F2771" w14:paraId="3208A289" w14:textId="77777777">
      <w:pPr>
        <w:spacing w:before="120"/>
        <w:ind w:left="1890" w:hanging="1170"/>
        <w:rPr>
          <w:b/>
          <w:color w:val="000000"/>
          <w:sz w:val="22"/>
        </w:rPr>
      </w:pPr>
      <w:r w:rsidRPr="6A32BF54" w:rsidR="006F2771">
        <w:rPr>
          <w:b w:val="1"/>
          <w:bCs w:val="1"/>
          <w:color w:val="000000" w:themeColor="text1" w:themeTint="FF" w:themeShade="FF"/>
          <w:sz w:val="22"/>
          <w:szCs w:val="22"/>
        </w:rPr>
        <w:t xml:space="preserve">Data and </w:t>
      </w:r>
      <w:r w:rsidRPr="6A32BF54" w:rsidR="005677F5">
        <w:rPr>
          <w:b w:val="1"/>
          <w:bCs w:val="1"/>
          <w:color w:val="000000" w:themeColor="text1" w:themeTint="FF" w:themeShade="FF"/>
          <w:sz w:val="22"/>
          <w:szCs w:val="22"/>
        </w:rPr>
        <w:t xml:space="preserve">Results </w:t>
      </w:r>
      <w:r w:rsidRPr="6A32BF54" w:rsidR="006F2771">
        <w:rPr>
          <w:b w:val="1"/>
          <w:bCs w:val="1"/>
          <w:color w:val="000000" w:themeColor="text1" w:themeTint="FF" w:themeShade="FF"/>
          <w:sz w:val="22"/>
          <w:szCs w:val="22"/>
        </w:rPr>
        <w:t xml:space="preserve"> </w:t>
      </w:r>
    </w:p>
    <w:p w:rsidR="6A32BF54" w:rsidP="6A32BF54" w:rsidRDefault="6A32BF54" w14:paraId="08E2FCBE" w14:textId="20A92954">
      <w:pPr>
        <w:pStyle w:val="Normal"/>
        <w:rPr>
          <w:b w:val="1"/>
          <w:bCs w:val="1"/>
          <w:color w:val="000000" w:themeColor="text1" w:themeTint="FF" w:themeShade="FF"/>
          <w:sz w:val="24"/>
          <w:szCs w:val="24"/>
        </w:rPr>
      </w:pPr>
    </w:p>
    <w:p w:rsidR="005677F5" w:rsidP="6A32BF54" w:rsidRDefault="00070B47" w14:paraId="1050358B" w14:textId="77777777">
      <w:pPr>
        <w:numPr>
          <w:ilvl w:val="2"/>
          <w:numId w:val="6"/>
        </w:numPr>
        <w:spacing w:before="120"/>
        <w:rPr>
          <w:color w:val="000000"/>
          <w:sz w:val="22"/>
          <w:szCs w:val="22"/>
        </w:rPr>
      </w:pPr>
      <w:r w:rsidRPr="6A32BF54" w:rsidR="00070B47">
        <w:rPr>
          <w:color w:val="000000" w:themeColor="text1" w:themeTint="FF" w:themeShade="FF"/>
          <w:sz w:val="22"/>
          <w:szCs w:val="22"/>
        </w:rPr>
        <w:t xml:space="preserve">Include graphs and tables of your results.  </w:t>
      </w:r>
    </w:p>
    <w:p w:rsidR="464EDFFA" w:rsidP="6A32BF54" w:rsidRDefault="464EDFFA" w14:paraId="575D74C2" w14:textId="219A5C0D">
      <w:pPr>
        <w:pStyle w:val="Normal"/>
        <w:spacing w:before="120"/>
        <w:ind w:left="1440"/>
      </w:pPr>
      <w:r w:rsidR="464EDFFA">
        <w:drawing>
          <wp:inline wp14:editId="05712A6A" wp14:anchorId="11928849">
            <wp:extent cx="4572000" cy="952500"/>
            <wp:effectExtent l="0" t="0" r="0" b="0"/>
            <wp:docPr id="9112153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9a17278e794b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4EDFFA" w:rsidP="6A32BF54" w:rsidRDefault="464EDFFA" w14:paraId="44C5C834" w14:textId="4BB1BC2E">
      <w:pPr>
        <w:pStyle w:val="Normal"/>
        <w:spacing w:before="120"/>
        <w:ind w:left="1440"/>
        <w:rPr>
          <w:sz w:val="24"/>
          <w:szCs w:val="24"/>
        </w:rPr>
      </w:pPr>
      <w:r w:rsidRPr="6A32BF54" w:rsidR="464EDFFA">
        <w:rPr>
          <w:sz w:val="24"/>
          <w:szCs w:val="24"/>
        </w:rPr>
        <w:t xml:space="preserve">This is from the work below, but it is helpful for </w:t>
      </w:r>
      <w:proofErr w:type="gramStart"/>
      <w:r w:rsidRPr="6A32BF54" w:rsidR="464EDFFA">
        <w:rPr>
          <w:sz w:val="24"/>
          <w:szCs w:val="24"/>
        </w:rPr>
        <w:t>solving for</w:t>
      </w:r>
      <w:proofErr w:type="gramEnd"/>
      <w:r w:rsidRPr="6A32BF54" w:rsidR="464EDFFA">
        <w:rPr>
          <w:sz w:val="24"/>
          <w:szCs w:val="24"/>
        </w:rPr>
        <w:t xml:space="preserve"> the molar mass:</w:t>
      </w:r>
    </w:p>
    <w:p w:rsidR="68B07F7E" w:rsidP="6A32BF54" w:rsidRDefault="68B07F7E" w14:paraId="2D38DE63" w14:textId="0BBFA24C">
      <w:pPr>
        <w:pStyle w:val="Normal"/>
        <w:spacing w:before="120"/>
        <w:ind w:left="1440"/>
      </w:pPr>
      <w:r w:rsidR="68B07F7E">
        <w:drawing>
          <wp:inline wp14:editId="4E750C41" wp14:anchorId="39D8CE2A">
            <wp:extent cx="4572000" cy="4476750"/>
            <wp:effectExtent l="0" t="0" r="0" b="0"/>
            <wp:docPr id="10789942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c73f2ab7ee41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6A32BF54" w:rsidR="0F038BF9">
        <w:rPr>
          <w:sz w:val="24"/>
          <w:szCs w:val="24"/>
        </w:rPr>
        <w:t xml:space="preserve">Using this and the chart </w:t>
      </w:r>
      <w:proofErr w:type="spellStart"/>
      <w:r w:rsidRPr="6A32BF54" w:rsidR="0F038BF9">
        <w:rPr>
          <w:sz w:val="24"/>
          <w:szCs w:val="24"/>
        </w:rPr>
        <w:t>befor</w:t>
      </w:r>
      <w:proofErr w:type="spellEnd"/>
      <w:r w:rsidRPr="6A32BF54" w:rsidR="0F038BF9">
        <w:rPr>
          <w:sz w:val="24"/>
          <w:szCs w:val="24"/>
        </w:rPr>
        <w:t xml:space="preserve"> it, we get:</w:t>
      </w:r>
    </w:p>
    <w:p w:rsidR="6B48470E" w:rsidP="6A32BF54" w:rsidRDefault="6B48470E" w14:paraId="7F5010F9" w14:textId="6F5EBD02">
      <w:pPr>
        <w:pStyle w:val="Normal"/>
        <w:spacing w:before="120"/>
        <w:ind w:left="1440"/>
      </w:pPr>
      <w:r w:rsidR="6B48470E">
        <w:drawing>
          <wp:inline wp14:editId="30B943E0" wp14:anchorId="68B84C23">
            <wp:extent cx="2686050" cy="1562100"/>
            <wp:effectExtent l="0" t="0" r="0" b="0"/>
            <wp:docPr id="15395672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d82236ee8f4a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EA465E" w:rsidP="6A32BF54" w:rsidRDefault="21EA465E" w14:paraId="40CBE88E" w14:textId="1E2C88A2">
      <w:pPr>
        <w:pStyle w:val="Normal"/>
        <w:spacing w:before="120"/>
        <w:ind w:left="1440"/>
        <w:rPr>
          <w:sz w:val="24"/>
          <w:szCs w:val="24"/>
        </w:rPr>
      </w:pPr>
      <w:r w:rsidRPr="6A32BF54" w:rsidR="21EA465E">
        <w:rPr>
          <w:sz w:val="24"/>
          <w:szCs w:val="24"/>
        </w:rPr>
        <w:t xml:space="preserve">This does not make sense to me, so I have no idea where I went wrong. </w:t>
      </w:r>
    </w:p>
    <w:p w:rsidR="21EA465E" w:rsidP="6A32BF54" w:rsidRDefault="21EA465E" w14:paraId="4F7E24E7" w14:textId="68B3621C">
      <w:pPr>
        <w:pStyle w:val="Normal"/>
        <w:spacing w:before="120"/>
        <w:ind w:left="1440"/>
        <w:rPr>
          <w:sz w:val="24"/>
          <w:szCs w:val="24"/>
        </w:rPr>
      </w:pPr>
      <w:r w:rsidRPr="6A32BF54" w:rsidR="21EA465E">
        <w:rPr>
          <w:sz w:val="24"/>
          <w:szCs w:val="24"/>
        </w:rPr>
        <w:t xml:space="preserve">If my calculation were (which they were not) we could derive the molar mass of the solute from the mass of the solute, the </w:t>
      </w:r>
      <w:r w:rsidRPr="6A32BF54" w:rsidR="18E0C4FB">
        <w:rPr>
          <w:sz w:val="24"/>
          <w:szCs w:val="24"/>
        </w:rPr>
        <w:t xml:space="preserve">depression constant </w:t>
      </w:r>
      <w:r w:rsidRPr="6A32BF54" w:rsidR="5DF2B798">
        <w:rPr>
          <w:sz w:val="24"/>
          <w:szCs w:val="24"/>
        </w:rPr>
        <w:t xml:space="preserve">of the solvent, the I value of the solute, the </w:t>
      </w:r>
      <w:r w:rsidRPr="6A32BF54" w:rsidR="4DDF50B5">
        <w:rPr>
          <w:sz w:val="24"/>
          <w:szCs w:val="24"/>
        </w:rPr>
        <w:t>change in temperature, and the kg of the solvent.</w:t>
      </w:r>
    </w:p>
    <w:p w:rsidR="6A32BF54" w:rsidP="6A32BF54" w:rsidRDefault="6A32BF54" w14:paraId="2EF291A1" w14:textId="6B996842">
      <w:pPr>
        <w:pStyle w:val="Normal"/>
        <w:spacing w:before="120"/>
        <w:ind w:left="1440"/>
        <w:rPr>
          <w:sz w:val="24"/>
          <w:szCs w:val="24"/>
        </w:rPr>
      </w:pPr>
    </w:p>
    <w:p w:rsidRPr="00796437" w:rsidR="00796437" w:rsidP="00796437" w:rsidRDefault="00796437" w14:paraId="3CBEE539" w14:textId="77777777">
      <w:pPr>
        <w:spacing w:before="120"/>
        <w:ind w:left="720"/>
        <w:rPr>
          <w:b/>
          <w:color w:val="000000"/>
          <w:sz w:val="22"/>
        </w:rPr>
      </w:pPr>
      <w:r w:rsidRPr="6A32BF54" w:rsidR="00796437">
        <w:rPr>
          <w:b w:val="1"/>
          <w:bCs w:val="1"/>
          <w:color w:val="000000" w:themeColor="text1" w:themeTint="FF" w:themeShade="FF"/>
          <w:sz w:val="22"/>
          <w:szCs w:val="22"/>
        </w:rPr>
        <w:t xml:space="preserve">Conclusions    </w:t>
      </w:r>
    </w:p>
    <w:p w:rsidR="4DCBD21B" w:rsidP="6A32BF54" w:rsidRDefault="4DCBD21B" w14:paraId="0E8E7116" w14:textId="19F4D595">
      <w:pPr>
        <w:pStyle w:val="Normal"/>
        <w:spacing w:before="120"/>
        <w:ind w:left="720"/>
        <w:rPr>
          <w:b w:val="0"/>
          <w:bCs w:val="0"/>
          <w:color w:val="000000" w:themeColor="text1" w:themeTint="FF" w:themeShade="FF"/>
          <w:sz w:val="22"/>
          <w:szCs w:val="22"/>
        </w:rPr>
      </w:pPr>
      <w:r w:rsidRPr="6A32BF54" w:rsidR="4DCBD21B">
        <w:rPr>
          <w:b w:val="0"/>
          <w:bCs w:val="0"/>
          <w:color w:val="000000" w:themeColor="text1" w:themeTint="FF" w:themeShade="FF"/>
          <w:sz w:val="22"/>
          <w:szCs w:val="22"/>
        </w:rPr>
        <w:t xml:space="preserve">Colligative properties do not depend on </w:t>
      </w:r>
      <w:r w:rsidRPr="6A32BF54" w:rsidR="15A5B10E">
        <w:rPr>
          <w:b w:val="0"/>
          <w:bCs w:val="0"/>
          <w:color w:val="000000" w:themeColor="text1" w:themeTint="FF" w:themeShade="FF"/>
          <w:sz w:val="22"/>
          <w:szCs w:val="22"/>
        </w:rPr>
        <w:t xml:space="preserve">the qualities of the molecules, but the </w:t>
      </w:r>
      <w:proofErr w:type="spellStart"/>
      <w:r w:rsidRPr="6A32BF54" w:rsidR="15A5B10E">
        <w:rPr>
          <w:b w:val="0"/>
          <w:bCs w:val="0"/>
          <w:color w:val="000000" w:themeColor="text1" w:themeTint="FF" w:themeShade="FF"/>
          <w:sz w:val="22"/>
          <w:szCs w:val="22"/>
        </w:rPr>
        <w:t>quanitity</w:t>
      </w:r>
      <w:proofErr w:type="spellEnd"/>
      <w:r w:rsidRPr="6A32BF54" w:rsidR="15A5B10E">
        <w:rPr>
          <w:b w:val="0"/>
          <w:bCs w:val="0"/>
          <w:color w:val="000000" w:themeColor="text1" w:themeTint="FF" w:themeShade="FF"/>
          <w:sz w:val="22"/>
          <w:szCs w:val="22"/>
        </w:rPr>
        <w:t xml:space="preserve"> of them. </w:t>
      </w:r>
    </w:p>
    <w:p w:rsidR="00A23197" w:rsidP="6A32BF54" w:rsidRDefault="00A23197" w14:paraId="1BC8ACD0" w14:textId="15DE6CDC">
      <w:pPr>
        <w:pStyle w:val="Normal"/>
        <w:spacing w:before="120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A32BF54" w:rsidR="00A23197">
        <w:rPr>
          <w:b w:val="1"/>
          <w:bCs w:val="1"/>
          <w:color w:val="000000" w:themeColor="text1" w:themeTint="FF" w:themeShade="FF"/>
          <w:sz w:val="22"/>
          <w:szCs w:val="22"/>
        </w:rPr>
        <w:t>Key Questions</w:t>
      </w:r>
      <w:r w:rsidRPr="6A32BF54" w:rsidR="00A23197">
        <w:rPr>
          <w:b w:val="1"/>
          <w:bCs w:val="1"/>
          <w:color w:val="000000" w:themeColor="text1" w:themeTint="FF" w:themeShade="FF"/>
          <w:sz w:val="22"/>
          <w:szCs w:val="22"/>
        </w:rPr>
        <w:t xml:space="preserve">-  </w:t>
      </w:r>
    </w:p>
    <w:p w:rsidR="0354CD43" w:rsidP="6A32BF54" w:rsidRDefault="0354CD43" w14:paraId="13099FF0" w14:textId="6E70314A">
      <w:pPr>
        <w:pStyle w:val="Normal"/>
        <w:spacing w:before="120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highlight w:val="yellow"/>
          <w:lang w:val="en-US"/>
        </w:rPr>
      </w:pPr>
      <w:r w:rsidRPr="6A32BF54" w:rsidR="0354CD4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1. For the ionizing molecule NaCl, estimate its van 't Hoff factor to the nearest integer value. </w:t>
      </w:r>
      <w:r w:rsidRPr="6A32BF54" w:rsidR="0354CD43">
        <w:rPr>
          <w:rFonts w:ascii="Times New Roman" w:hAnsi="Times New Roman" w:eastAsia="Times New Roman" w:cs="Times New Roman"/>
          <w:noProof w:val="0"/>
          <w:sz w:val="22"/>
          <w:szCs w:val="22"/>
          <w:highlight w:val="yellow"/>
          <w:lang w:val="en-US"/>
        </w:rPr>
        <w:t>- 2</w:t>
      </w:r>
    </w:p>
    <w:p w:rsidR="0354CD43" w:rsidP="6A32BF54" w:rsidRDefault="0354CD43" w14:paraId="4BECE523" w14:textId="0569F3DD">
      <w:pPr>
        <w:pStyle w:val="Normal"/>
        <w:spacing w:before="120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A32BF54" w:rsidR="0354CD4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2. For the nonionizing molecule urea, estimate its van 't Hoff factor to the nearest integer value </w:t>
      </w:r>
      <w:r w:rsidRPr="6A32BF54" w:rsidR="0354CD43">
        <w:rPr>
          <w:rFonts w:ascii="Times New Roman" w:hAnsi="Times New Roman" w:eastAsia="Times New Roman" w:cs="Times New Roman"/>
          <w:noProof w:val="0"/>
          <w:sz w:val="22"/>
          <w:szCs w:val="22"/>
          <w:highlight w:val="yellow"/>
          <w:lang w:val="en-US"/>
        </w:rPr>
        <w:t>– 1</w:t>
      </w:r>
    </w:p>
    <w:p w:rsidR="7A7BDC81" w:rsidP="6A32BF54" w:rsidRDefault="7A7BDC81" w14:paraId="6E680048" w14:textId="76AB049F">
      <w:pPr>
        <w:pStyle w:val="Normal"/>
        <w:spacing w:before="120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vertAlign w:val="baseline"/>
          <w:lang w:val="en-US"/>
        </w:rPr>
      </w:pPr>
      <w:r w:rsidRPr="6A32BF54" w:rsidR="7A7BDC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3. If an aqueous NaCl solution is 1.00 m, what is the expected freezing point temperature of that solution? - </w:t>
      </w:r>
      <w:proofErr w:type="spellStart"/>
      <w:r w:rsidRPr="6A32BF54" w:rsidR="6F8FBB6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  <w:t>i</w:t>
      </w:r>
      <w:proofErr w:type="spellEnd"/>
      <w:r w:rsidRPr="6A32BF54" w:rsidR="6F8FBB6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  <w:t>*</w:t>
      </w:r>
      <w:proofErr w:type="spellStart"/>
      <w:r w:rsidRPr="6A32BF54" w:rsidR="6F8FBB6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  <w:t>K</w:t>
      </w:r>
      <w:r w:rsidRPr="6A32BF54" w:rsidR="6F8FBB6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vertAlign w:val="subscript"/>
          <w:lang w:val="en-US"/>
        </w:rPr>
        <w:t>f</w:t>
      </w:r>
      <w:proofErr w:type="spellEnd"/>
      <w:r w:rsidRPr="6A32BF54" w:rsidR="6F8FBB6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vertAlign w:val="baseline"/>
          <w:lang w:val="en-US"/>
        </w:rPr>
        <w:t>*m = 2 * 1.86 * 1 = 3.72</w:t>
      </w:r>
    </w:p>
    <w:p w:rsidR="630669E7" w:rsidP="6A32BF54" w:rsidRDefault="630669E7" w14:paraId="05B110A7" w14:textId="12777436">
      <w:pPr>
        <w:pStyle w:val="Normal"/>
        <w:spacing w:before="120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vertAlign w:val="subscript"/>
          <w:lang w:val="en-US"/>
        </w:rPr>
      </w:pPr>
      <w:r w:rsidRPr="6A32BF54" w:rsidR="630669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4. Write an equation that relates the solution freezing point, </w:t>
      </w:r>
      <w:proofErr w:type="spellStart"/>
      <w:r w:rsidRPr="6A32BF54" w:rsidR="630669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Tf</w:t>
      </w:r>
      <w:proofErr w:type="spellEnd"/>
      <w:r w:rsidRPr="6A32BF54" w:rsidR="630669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6A32BF54" w:rsidR="630669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soln</w:t>
      </w:r>
      <w:proofErr w:type="spellEnd"/>
      <w:r w:rsidRPr="6A32BF54" w:rsidR="630669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the solvent freezing point, </w:t>
      </w:r>
      <w:proofErr w:type="spellStart"/>
      <w:r w:rsidRPr="6A32BF54" w:rsidR="630669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Tf</w:t>
      </w:r>
      <w:proofErr w:type="spellEnd"/>
      <w:r w:rsidRPr="6A32BF54" w:rsidR="630669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6A32BF54" w:rsidR="630669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solv</w:t>
      </w:r>
      <w:proofErr w:type="spellEnd"/>
      <w:r w:rsidRPr="6A32BF54" w:rsidR="630669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and the freezing point depression, </w:t>
      </w:r>
      <w:proofErr w:type="spellStart"/>
      <w:r w:rsidRPr="6A32BF54" w:rsidR="630669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ΔTf</w:t>
      </w:r>
      <w:proofErr w:type="spellEnd"/>
      <w:r w:rsidRPr="6A32BF54" w:rsidR="630669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- </w:t>
      </w:r>
    </w:p>
    <w:p w:rsidR="14F956A3" w:rsidP="6A32BF54" w:rsidRDefault="14F956A3" w14:paraId="64B64856" w14:textId="0CCDF18F">
      <w:pPr>
        <w:pStyle w:val="Normal"/>
        <w:spacing w:before="120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vertAlign w:val="subscript"/>
          <w:lang w:val="en-US"/>
        </w:rPr>
      </w:pPr>
      <w:proofErr w:type="spellStart"/>
      <w:r w:rsidRPr="6A32BF54" w:rsidR="14F956A3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  <w:t>ΔT</w:t>
      </w:r>
      <w:r w:rsidRPr="6A32BF54" w:rsidR="14F956A3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vertAlign w:val="subscript"/>
          <w:lang w:val="en-US"/>
        </w:rPr>
        <w:t>f</w:t>
      </w:r>
      <w:proofErr w:type="spellEnd"/>
      <w:r w:rsidRPr="6A32BF54" w:rsidR="14F956A3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vertAlign w:val="subscript"/>
          <w:lang w:val="en-US"/>
        </w:rPr>
        <w:t xml:space="preserve"> </w:t>
      </w:r>
      <w:r w:rsidRPr="6A32BF54" w:rsidR="14F956A3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vertAlign w:val="baseline"/>
          <w:lang w:val="en-US"/>
        </w:rPr>
        <w:t xml:space="preserve">= </w:t>
      </w:r>
      <w:proofErr w:type="spellStart"/>
      <w:r w:rsidRPr="6A32BF54" w:rsidR="14F956A3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vertAlign w:val="baseline"/>
          <w:lang w:val="en-US"/>
        </w:rPr>
        <w:t>T</w:t>
      </w:r>
      <w:r w:rsidRPr="6A32BF54" w:rsidR="14F956A3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vertAlign w:val="subscript"/>
          <w:lang w:val="en-US"/>
        </w:rPr>
        <w:t>f</w:t>
      </w:r>
      <w:proofErr w:type="spellEnd"/>
      <w:r w:rsidRPr="6A32BF54" w:rsidR="14F956A3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vertAlign w:val="subscript"/>
          <w:lang w:val="en-US"/>
        </w:rPr>
        <w:t xml:space="preserve"> </w:t>
      </w:r>
      <w:proofErr w:type="spellStart"/>
      <w:r w:rsidRPr="6A32BF54" w:rsidR="14F956A3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vertAlign w:val="subscript"/>
          <w:lang w:val="en-US"/>
        </w:rPr>
        <w:t>soln</w:t>
      </w:r>
      <w:proofErr w:type="spellEnd"/>
      <w:r w:rsidRPr="6A32BF54" w:rsidR="71553CBC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vertAlign w:val="subscript"/>
          <w:lang w:val="en-US"/>
        </w:rPr>
        <w:t xml:space="preserve"> – </w:t>
      </w:r>
      <w:proofErr w:type="spellStart"/>
      <w:r w:rsidRPr="6A32BF54" w:rsidR="14F956A3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vertAlign w:val="baseline"/>
          <w:lang w:val="en-US"/>
        </w:rPr>
        <w:t>T</w:t>
      </w:r>
      <w:r w:rsidRPr="6A32BF54" w:rsidR="14F956A3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vertAlign w:val="subscript"/>
          <w:lang w:val="en-US"/>
        </w:rPr>
        <w:t>f</w:t>
      </w:r>
      <w:proofErr w:type="spellEnd"/>
      <w:r w:rsidRPr="6A32BF54" w:rsidR="71553CBC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vertAlign w:val="subscript"/>
          <w:lang w:val="en-US"/>
        </w:rPr>
        <w:t xml:space="preserve"> </w:t>
      </w:r>
      <w:proofErr w:type="spellStart"/>
      <w:r w:rsidRPr="6A32BF54" w:rsidR="71553CBC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vertAlign w:val="subscript"/>
          <w:lang w:val="en-US"/>
        </w:rPr>
        <w:t>solv</w:t>
      </w:r>
      <w:proofErr w:type="spellEnd"/>
    </w:p>
    <w:p w:rsidR="630669E7" w:rsidP="6A32BF54" w:rsidRDefault="630669E7" w14:paraId="0CE433F9" w14:textId="7EE2126E">
      <w:pPr>
        <w:pStyle w:val="Normal"/>
        <w:spacing w:before="120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A32BF54" w:rsidR="630669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5. Given that molality, m, is defined as m = </w:t>
      </w:r>
      <w:r w:rsidRPr="6A32BF54" w:rsidR="4CB052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proofErr w:type="spellStart"/>
      <w:r w:rsidRPr="6A32BF54" w:rsidR="630669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molsolute</w:t>
      </w:r>
      <w:proofErr w:type="spellEnd"/>
      <w:r w:rsidRPr="6A32BF54" w:rsidR="2BC95D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  <w:r w:rsidRPr="6A32BF54" w:rsidR="5680E8A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/</w:t>
      </w:r>
      <w:r w:rsidRPr="6A32BF54" w:rsidR="630669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A32BF54" w:rsidR="69DD7B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proofErr w:type="spellStart"/>
      <w:r w:rsidRPr="6A32BF54" w:rsidR="630669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kgsolvent</w:t>
      </w:r>
      <w:proofErr w:type="spellEnd"/>
      <w:r w:rsidRPr="6A32BF54" w:rsidR="58B8A2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- (4) </w:t>
      </w:r>
    </w:p>
    <w:p w:rsidR="630669E7" w:rsidP="6A32BF54" w:rsidRDefault="630669E7" w14:paraId="7B9C9FE6" w14:textId="453B1898">
      <w:pPr>
        <w:pStyle w:val="Normal"/>
        <w:spacing w:before="120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A32BF54" w:rsidR="630669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What is the resulting equation when equation 3 is substituted into equation 1? - </w:t>
      </w:r>
    </w:p>
    <w:p w:rsidR="3C5FF49E" w:rsidP="6A32BF54" w:rsidRDefault="3C5FF49E" w14:paraId="780A332E" w14:textId="4F076215">
      <w:pPr>
        <w:pStyle w:val="Normal"/>
        <w:spacing w:before="120"/>
        <w:ind w:left="720"/>
        <w:rPr>
          <w:sz w:val="24"/>
          <w:szCs w:val="24"/>
        </w:rPr>
      </w:pPr>
      <w:r w:rsidR="3C5FF49E">
        <w:drawing>
          <wp:inline wp14:editId="1785DE59" wp14:anchorId="4CB76BEE">
            <wp:extent cx="4572000" cy="1885950"/>
            <wp:effectExtent l="0" t="0" r="0" b="0"/>
            <wp:docPr id="1605034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008d24a59445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0669E7" w:rsidP="6A32BF54" w:rsidRDefault="630669E7" w14:paraId="15FD2388" w14:textId="6DBFBC75">
      <w:pPr>
        <w:pStyle w:val="Normal"/>
        <w:spacing w:before="120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A32BF54" w:rsidR="630669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6. The equation derived in the problem above can be rearranged to solve for MM in terms of </w:t>
      </w:r>
      <w:proofErr w:type="spellStart"/>
      <w:r w:rsidRPr="6A32BF54" w:rsidR="630669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Kf</w:t>
      </w:r>
      <w:proofErr w:type="spellEnd"/>
      <w:r w:rsidRPr="6A32BF54" w:rsidR="630669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, </w:t>
      </w:r>
      <w:proofErr w:type="spellStart"/>
      <w:r w:rsidRPr="6A32BF54" w:rsidR="630669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ΔTf</w:t>
      </w:r>
      <w:proofErr w:type="spellEnd"/>
      <w:r w:rsidRPr="6A32BF54" w:rsidR="630669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, g solute, and kg solvent. Write the rearranged equation - </w:t>
      </w:r>
    </w:p>
    <w:p w:rsidR="17036AB8" w:rsidP="6A32BF54" w:rsidRDefault="17036AB8" w14:paraId="63F94E82" w14:textId="6527AED2">
      <w:pPr>
        <w:pStyle w:val="Normal"/>
        <w:spacing w:before="120"/>
        <w:ind w:left="720"/>
        <w:rPr>
          <w:sz w:val="24"/>
          <w:szCs w:val="24"/>
        </w:rPr>
      </w:pPr>
      <w:r w:rsidR="17036AB8">
        <w:drawing>
          <wp:inline wp14:editId="27737C17" wp14:anchorId="6110DBCA">
            <wp:extent cx="4572000" cy="2838450"/>
            <wp:effectExtent l="0" t="0" r="0" b="0"/>
            <wp:docPr id="13172617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311472d45348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0669E7" w:rsidP="6A32BF54" w:rsidRDefault="630669E7" w14:paraId="02088835" w14:textId="4B661B82">
      <w:pPr>
        <w:pStyle w:val="Normal"/>
        <w:spacing w:before="120"/>
        <w:ind w:left="720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6A32BF54" w:rsidR="630669E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7. Why would pure water not produce a sloped plateau in its time vs. temperature data plot? - </w:t>
      </w:r>
    </w:p>
    <w:p w:rsidR="03CD4679" w:rsidP="6A32BF54" w:rsidRDefault="03CD4679" w14:paraId="2A0A6F83" w14:textId="5817765C">
      <w:pPr>
        <w:pStyle w:val="Normal"/>
        <w:spacing w:before="120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</w:pPr>
      <w:r w:rsidRPr="6A32BF54" w:rsidR="03CD4679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  <w:t>Because the temperature does n</w:t>
      </w:r>
      <w:r w:rsidRPr="6A32BF54" w:rsidR="17DF06A2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  <w:t xml:space="preserve">ot change until </w:t>
      </w:r>
      <w:proofErr w:type="gramStart"/>
      <w:r w:rsidRPr="6A32BF54" w:rsidR="17DF06A2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  <w:t>all of</w:t>
      </w:r>
      <w:proofErr w:type="gramEnd"/>
      <w:r w:rsidRPr="6A32BF54" w:rsidR="17DF06A2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  <w:t xml:space="preserve"> the pure water is transformed into the next</w:t>
      </w:r>
      <w:r w:rsidRPr="6A32BF54" w:rsidR="51F3FB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  <w:t xml:space="preserve"> phase. T</w:t>
      </w:r>
      <w:r w:rsidRPr="6A32BF54" w:rsidR="6F4D091A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  <w:t>he water was not changing phase until all the particles had “slowed down” e</w:t>
      </w:r>
      <w:r w:rsidRPr="6A32BF54" w:rsidR="4256810D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  <w:t xml:space="preserve">nough. Hade we kept going, we would have seen a plateau and a slope down after that as the particles all change from liquid to solid, then a </w:t>
      </w:r>
      <w:proofErr w:type="gramStart"/>
      <w:r w:rsidRPr="6A32BF54" w:rsidR="4256810D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  <w:t>really cold</w:t>
      </w:r>
      <w:proofErr w:type="gramEnd"/>
      <w:r w:rsidRPr="6A32BF54" w:rsidR="4256810D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  <w:t xml:space="preserve"> solid.</w:t>
      </w:r>
    </w:p>
    <w:p w:rsidR="630669E7" w:rsidP="6A32BF54" w:rsidRDefault="630669E7" w14:paraId="31C5B705" w14:textId="5B85AC0D">
      <w:pPr>
        <w:pStyle w:val="Normal"/>
        <w:spacing w:before="120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</w:pPr>
      <w:r w:rsidRPr="6A32BF54" w:rsidR="630669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8. Why should the urea solution freezing point be recorded as soon as ice begins to form rather than waiting until a later time? - </w:t>
      </w:r>
      <w:r w:rsidRPr="6A32BF54" w:rsidR="59E74273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  <w:t xml:space="preserve">Because there is a plateau, as the question above </w:t>
      </w:r>
      <w:proofErr w:type="gramStart"/>
      <w:r w:rsidRPr="6A32BF54" w:rsidR="59E74273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  <w:t>suggest</w:t>
      </w:r>
      <w:proofErr w:type="gramEnd"/>
      <w:r w:rsidRPr="6A32BF54" w:rsidR="59E74273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  <w:t xml:space="preserve">, when the solution starts to freeze, so it would be useless </w:t>
      </w:r>
      <w:r w:rsidRPr="6A32BF54" w:rsidR="0511F9CE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  <w:t xml:space="preserve">to keep the </w:t>
      </w:r>
      <w:proofErr w:type="spellStart"/>
      <w:r w:rsidRPr="6A32BF54" w:rsidR="0511F9CE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  <w:t>expirement</w:t>
      </w:r>
      <w:proofErr w:type="spellEnd"/>
      <w:r w:rsidRPr="6A32BF54" w:rsidR="0511F9CE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  <w:t xml:space="preserve"> going, and if any calculations require the rate, </w:t>
      </w:r>
      <w:proofErr w:type="gramStart"/>
      <w:r w:rsidRPr="6A32BF54" w:rsidR="0511F9CE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  <w:t>you</w:t>
      </w:r>
      <w:proofErr w:type="gramEnd"/>
      <w:r w:rsidRPr="6A32BF54" w:rsidR="0511F9CE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  <w:t xml:space="preserve"> answer would be inaccurate.</w:t>
      </w:r>
    </w:p>
    <w:p w:rsidR="6A32BF54" w:rsidP="6A32BF54" w:rsidRDefault="6A32BF54" w14:paraId="2553DAEB" w14:textId="0EEAB6D0">
      <w:pPr>
        <w:pStyle w:val="Normal"/>
        <w:spacing w:before="120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0070B47" w:rsidP="00070B47" w:rsidRDefault="00C3582F" w14:paraId="4299D275" w14:textId="77777777">
      <w:pPr>
        <w:numPr>
          <w:ilvl w:val="0"/>
          <w:numId w:val="6"/>
        </w:numPr>
        <w:spacing w:before="120"/>
        <w:rPr>
          <w:color w:val="000000"/>
          <w:sz w:val="22"/>
        </w:rPr>
      </w:pPr>
      <w:r>
        <w:rPr>
          <w:color w:val="000000"/>
          <w:sz w:val="22"/>
        </w:rPr>
        <w:t xml:space="preserve">Do not forget to attach the signed lab work-out   </w:t>
      </w:r>
    </w:p>
    <w:p w:rsidR="00C3582F" w:rsidP="00C3582F" w:rsidRDefault="00C3582F" w14:paraId="222BA00F" w14:textId="77777777">
      <w:pPr>
        <w:spacing w:before="120"/>
        <w:ind w:left="720"/>
        <w:rPr>
          <w:color w:val="000000"/>
          <w:sz w:val="22"/>
        </w:rPr>
      </w:pPr>
    </w:p>
    <w:p w:rsidRPr="00916C69" w:rsidR="00C3582F" w:rsidP="00C3582F" w:rsidRDefault="00C3582F" w14:paraId="7EA812D9" w14:textId="77777777">
      <w:pPr>
        <w:spacing w:before="120"/>
        <w:ind w:left="720"/>
        <w:rPr>
          <w:color w:val="000000"/>
          <w:sz w:val="22"/>
        </w:rPr>
      </w:pPr>
    </w:p>
    <w:p w:rsidRPr="00916C69" w:rsidR="00070B47" w:rsidP="00070B47" w:rsidRDefault="00070B47" w14:paraId="10E7FFE7" w14:textId="77777777">
      <w:pPr>
        <w:spacing w:before="120"/>
        <w:rPr>
          <w:color w:val="000000"/>
          <w:sz w:val="22"/>
        </w:rPr>
      </w:pPr>
    </w:p>
    <w:p w:rsidRPr="00E866E1" w:rsidR="00070B47" w:rsidP="00070B47" w:rsidRDefault="00070B47" w14:paraId="2F50F824" w14:textId="77777777">
      <w:pPr>
        <w:ind w:left="360"/>
        <w:jc w:val="center"/>
        <w:rPr>
          <w:i/>
          <w:sz w:val="22"/>
        </w:rPr>
      </w:pPr>
    </w:p>
    <w:sectPr w:rsidRPr="00E866E1" w:rsidR="00070B47" w:rsidSect="00336CA5">
      <w:headerReference w:type="default" r:id="rId7"/>
      <w:pgSz w:w="12240" w:h="15840" w:orient="portrait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87EB5" w:rsidP="00336CA5" w:rsidRDefault="00287EB5" w14:paraId="3EE97BAE" w14:textId="77777777">
      <w:r>
        <w:separator/>
      </w:r>
    </w:p>
  </w:endnote>
  <w:endnote w:type="continuationSeparator" w:id="0">
    <w:p w:rsidR="00287EB5" w:rsidP="00336CA5" w:rsidRDefault="00287EB5" w14:paraId="463A162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87EB5" w:rsidP="00336CA5" w:rsidRDefault="00287EB5" w14:paraId="3603D593" w14:textId="77777777">
      <w:r>
        <w:separator/>
      </w:r>
    </w:p>
  </w:footnote>
  <w:footnote w:type="continuationSeparator" w:id="0">
    <w:p w:rsidR="00287EB5" w:rsidP="00336CA5" w:rsidRDefault="00287EB5" w14:paraId="4CB0131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6CA5" w:rsidRDefault="00336CA5" w14:paraId="23C691C4" w14:textId="77777777">
    <w:pPr>
      <w:pStyle w:val="Header"/>
    </w:pPr>
    <w:r>
      <w:t>Andrew Kalathra</w:t>
    </w:r>
  </w:p>
  <w:p w:rsidR="00336CA5" w:rsidRDefault="00336CA5" w14:paraId="13D2C993" w14:textId="77777777">
    <w:pPr>
      <w:pStyle w:val="Header"/>
    </w:pPr>
    <w:r>
      <w:t>L20498001</w:t>
    </w:r>
  </w:p>
  <w:p w:rsidRPr="00336CA5" w:rsidR="00336CA5" w:rsidRDefault="00336CA5" w14:paraId="188BB6D1" w14:textId="77777777">
    <w:pPr>
      <w:pStyle w:val="Header"/>
      <w:rPr>
        <w:color w:val="FFFFFF"/>
        <w:shd w:val="clear" w:color="auto" w:fill="333333"/>
      </w:rPr>
    </w:pPr>
    <w:r w:rsidRPr="00336CA5">
      <w:t>Mr.</w:t>
    </w:r>
    <w:r>
      <w:t xml:space="preserve"> </w:t>
    </w:r>
    <w:proofErr w:type="spellStart"/>
    <w:r>
      <w:t>Twagirayezu</w:t>
    </w:r>
    <w:proofErr w:type="spellEnd"/>
    <w:r w:rsidRPr="00336CA5">
      <w:t xml:space="preserve"> </w:t>
    </w:r>
    <w:r>
      <w:rPr>
        <w:color w:val="FFFFFF"/>
        <w:shd w:val="clear" w:color="auto" w:fill="333333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54420"/>
    <w:multiLevelType w:val="hybridMultilevel"/>
    <w:tmpl w:val="908E06FA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8C60D77"/>
    <w:multiLevelType w:val="hybridMultilevel"/>
    <w:tmpl w:val="E06E7806"/>
    <w:lvl w:ilvl="0" w:tplc="000B0409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2456226A"/>
    <w:multiLevelType w:val="hybridMultilevel"/>
    <w:tmpl w:val="B45A8610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ABCFFAC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7436E4D"/>
    <w:multiLevelType w:val="multilevel"/>
    <w:tmpl w:val="4594B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E40F0B"/>
    <w:multiLevelType w:val="hybridMultilevel"/>
    <w:tmpl w:val="49ACCC7E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2BD2B20"/>
    <w:multiLevelType w:val="hybridMultilevel"/>
    <w:tmpl w:val="AC4EA93E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5A05E0F"/>
    <w:multiLevelType w:val="hybridMultilevel"/>
    <w:tmpl w:val="476C653E"/>
    <w:lvl w:ilvl="0" w:tplc="2ABCFFAC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3DE14B2"/>
    <w:multiLevelType w:val="hybridMultilevel"/>
    <w:tmpl w:val="2A58EE50"/>
    <w:lvl w:ilvl="0" w:tplc="000B0409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70541C0D"/>
    <w:multiLevelType w:val="hybridMultilevel"/>
    <w:tmpl w:val="8CB8F70C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BD26F5A"/>
    <w:multiLevelType w:val="hybridMultilevel"/>
    <w:tmpl w:val="3C448B92"/>
    <w:lvl w:ilvl="0" w:tplc="000B0409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10" w15:restartNumberingAfterBreak="0">
    <w:nsid w:val="7DF160CD"/>
    <w:multiLevelType w:val="hybridMultilevel"/>
    <w:tmpl w:val="ADA2C11E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8"/>
  </w:num>
  <w:num w:numId="5">
    <w:abstractNumId w:val="0"/>
  </w:num>
  <w:num w:numId="6">
    <w:abstractNumId w:val="10"/>
  </w:num>
  <w:num w:numId="7">
    <w:abstractNumId w:val="2"/>
  </w:num>
  <w:num w:numId="8">
    <w:abstractNumId w:val="3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trackRevisions w:val="false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A1369"/>
    <w:rsid w:val="000022F7"/>
    <w:rsid w:val="0000A2C6"/>
    <w:rsid w:val="0001534C"/>
    <w:rsid w:val="0003D31E"/>
    <w:rsid w:val="00070B47"/>
    <w:rsid w:val="000F219C"/>
    <w:rsid w:val="00130A68"/>
    <w:rsid w:val="001C459E"/>
    <w:rsid w:val="001D166D"/>
    <w:rsid w:val="00211963"/>
    <w:rsid w:val="00287EB5"/>
    <w:rsid w:val="002E584D"/>
    <w:rsid w:val="00336CA5"/>
    <w:rsid w:val="00377118"/>
    <w:rsid w:val="003774C5"/>
    <w:rsid w:val="00496127"/>
    <w:rsid w:val="00497DD4"/>
    <w:rsid w:val="005677F5"/>
    <w:rsid w:val="00694F8A"/>
    <w:rsid w:val="006B2EFD"/>
    <w:rsid w:val="006F2771"/>
    <w:rsid w:val="00700762"/>
    <w:rsid w:val="007127B5"/>
    <w:rsid w:val="00796437"/>
    <w:rsid w:val="00846AB8"/>
    <w:rsid w:val="00873E52"/>
    <w:rsid w:val="00897576"/>
    <w:rsid w:val="00916C69"/>
    <w:rsid w:val="00A23197"/>
    <w:rsid w:val="00B658C0"/>
    <w:rsid w:val="00BA7412"/>
    <w:rsid w:val="00C3582F"/>
    <w:rsid w:val="00D96773"/>
    <w:rsid w:val="00E32DBC"/>
    <w:rsid w:val="00F10B3F"/>
    <w:rsid w:val="01B76A1B"/>
    <w:rsid w:val="01D17BB2"/>
    <w:rsid w:val="01EB8ADA"/>
    <w:rsid w:val="02F5F5B5"/>
    <w:rsid w:val="0354CD43"/>
    <w:rsid w:val="03CD4679"/>
    <w:rsid w:val="04A77600"/>
    <w:rsid w:val="0511F9CE"/>
    <w:rsid w:val="08562D68"/>
    <w:rsid w:val="0857D6C7"/>
    <w:rsid w:val="0A3EBA05"/>
    <w:rsid w:val="0CA6160B"/>
    <w:rsid w:val="0D1D357B"/>
    <w:rsid w:val="0E011485"/>
    <w:rsid w:val="0F02B8FE"/>
    <w:rsid w:val="0F038BF9"/>
    <w:rsid w:val="0F530AE8"/>
    <w:rsid w:val="10E1B878"/>
    <w:rsid w:val="14E1284F"/>
    <w:rsid w:val="14F956A3"/>
    <w:rsid w:val="15124E90"/>
    <w:rsid w:val="15A5B10E"/>
    <w:rsid w:val="15B58FB0"/>
    <w:rsid w:val="17036AB8"/>
    <w:rsid w:val="17DF06A2"/>
    <w:rsid w:val="17FDFF98"/>
    <w:rsid w:val="189072E7"/>
    <w:rsid w:val="18E0C4FB"/>
    <w:rsid w:val="18E5943B"/>
    <w:rsid w:val="1B6BA672"/>
    <w:rsid w:val="1D335945"/>
    <w:rsid w:val="1DB71E33"/>
    <w:rsid w:val="1F55EF5B"/>
    <w:rsid w:val="1FDAB23A"/>
    <w:rsid w:val="209BB62F"/>
    <w:rsid w:val="20A7F08B"/>
    <w:rsid w:val="214DB3F9"/>
    <w:rsid w:val="21854310"/>
    <w:rsid w:val="219F0D7D"/>
    <w:rsid w:val="21EA465E"/>
    <w:rsid w:val="23BA2E94"/>
    <w:rsid w:val="265047BE"/>
    <w:rsid w:val="2958C5DE"/>
    <w:rsid w:val="2BC95DC0"/>
    <w:rsid w:val="2BFC252D"/>
    <w:rsid w:val="2E5EF5FF"/>
    <w:rsid w:val="34AA4348"/>
    <w:rsid w:val="3763E866"/>
    <w:rsid w:val="38C17FD8"/>
    <w:rsid w:val="3C5FF49E"/>
    <w:rsid w:val="3DDFEFF7"/>
    <w:rsid w:val="3F8D720A"/>
    <w:rsid w:val="3FB89811"/>
    <w:rsid w:val="3FB91BA3"/>
    <w:rsid w:val="3FFCBEC4"/>
    <w:rsid w:val="4256810D"/>
    <w:rsid w:val="429FDA97"/>
    <w:rsid w:val="4483E9D8"/>
    <w:rsid w:val="464EDFFA"/>
    <w:rsid w:val="469C7BAC"/>
    <w:rsid w:val="49781C4F"/>
    <w:rsid w:val="4CB0522F"/>
    <w:rsid w:val="4DCBD21B"/>
    <w:rsid w:val="4DDF50B5"/>
    <w:rsid w:val="51F3FB2F"/>
    <w:rsid w:val="5325CD34"/>
    <w:rsid w:val="53965A73"/>
    <w:rsid w:val="5680E8A5"/>
    <w:rsid w:val="58B8A22D"/>
    <w:rsid w:val="5919C68A"/>
    <w:rsid w:val="59BA0830"/>
    <w:rsid w:val="59E74273"/>
    <w:rsid w:val="5B9DCB26"/>
    <w:rsid w:val="5BDACC1F"/>
    <w:rsid w:val="5BE90539"/>
    <w:rsid w:val="5C140A4F"/>
    <w:rsid w:val="5C447C72"/>
    <w:rsid w:val="5D47292E"/>
    <w:rsid w:val="5DF2B798"/>
    <w:rsid w:val="5E586F5A"/>
    <w:rsid w:val="61274DEF"/>
    <w:rsid w:val="61444F28"/>
    <w:rsid w:val="630669E7"/>
    <w:rsid w:val="64317B23"/>
    <w:rsid w:val="673AF4A7"/>
    <w:rsid w:val="67BFB786"/>
    <w:rsid w:val="67D22076"/>
    <w:rsid w:val="67E837CF"/>
    <w:rsid w:val="684E5F52"/>
    <w:rsid w:val="68B07F7E"/>
    <w:rsid w:val="69DD7B70"/>
    <w:rsid w:val="6A1CA3BC"/>
    <w:rsid w:val="6A32BF54"/>
    <w:rsid w:val="6B1A7101"/>
    <w:rsid w:val="6B48470E"/>
    <w:rsid w:val="6B608300"/>
    <w:rsid w:val="6BD041CA"/>
    <w:rsid w:val="6DB7F986"/>
    <w:rsid w:val="6E126D11"/>
    <w:rsid w:val="6F4D091A"/>
    <w:rsid w:val="6F8FBB6F"/>
    <w:rsid w:val="7079C66E"/>
    <w:rsid w:val="71553CBC"/>
    <w:rsid w:val="7229A097"/>
    <w:rsid w:val="7231B389"/>
    <w:rsid w:val="72F8EA66"/>
    <w:rsid w:val="732582E6"/>
    <w:rsid w:val="74715CF8"/>
    <w:rsid w:val="74BC8C18"/>
    <w:rsid w:val="74EAA618"/>
    <w:rsid w:val="765883B7"/>
    <w:rsid w:val="769090FA"/>
    <w:rsid w:val="776A9FBE"/>
    <w:rsid w:val="7812E3E2"/>
    <w:rsid w:val="78B075E6"/>
    <w:rsid w:val="7A7BDC81"/>
    <w:rsid w:val="7CB8AEF8"/>
    <w:rsid w:val="7EA5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739B0BE"/>
  <w14:defaultImageDpi w14:val="300"/>
  <w15:chartTrackingRefBased/>
  <w15:docId w15:val="{D79DDB77-7953-4F7C-9DCF-9564713CA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uiPriority="71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rsid w:val="006A1369"/>
    <w:pPr>
      <w:keepNext/>
      <w:tabs>
        <w:tab w:val="left" w:pos="720"/>
        <w:tab w:val="left" w:pos="1440"/>
      </w:tabs>
      <w:spacing w:before="240" w:after="60"/>
      <w:outlineLvl w:val="0"/>
    </w:pPr>
    <w:rPr>
      <w:rFonts w:ascii="Helvetica" w:hAnsi="Helvetica" w:eastAsia="Times"/>
      <w:b/>
      <w:kern w:val="28"/>
      <w:sz w:val="28"/>
    </w:rPr>
  </w:style>
  <w:style w:type="paragraph" w:styleId="Heading2">
    <w:name w:val="heading 2"/>
    <w:basedOn w:val="Normal"/>
    <w:next w:val="Normal"/>
    <w:qFormat/>
    <w:rsid w:val="006A1369"/>
    <w:pPr>
      <w:keepNext/>
      <w:tabs>
        <w:tab w:val="left" w:pos="720"/>
        <w:tab w:val="left" w:pos="1440"/>
      </w:tabs>
      <w:spacing w:before="480" w:after="120"/>
      <w:outlineLvl w:val="1"/>
    </w:pPr>
    <w:rPr>
      <w:rFonts w:ascii="Helvetica" w:hAnsi="Helvetica" w:eastAsia="Times"/>
    </w:rPr>
  </w:style>
  <w:style w:type="paragraph" w:styleId="Heading3">
    <w:name w:val="heading 3"/>
    <w:basedOn w:val="Normal"/>
    <w:next w:val="Normal"/>
    <w:qFormat/>
    <w:rsid w:val="006A1369"/>
    <w:pPr>
      <w:keepNext/>
      <w:tabs>
        <w:tab w:val="left" w:pos="720"/>
        <w:tab w:val="left" w:pos="1440"/>
      </w:tabs>
      <w:spacing w:before="240" w:after="60"/>
      <w:outlineLvl w:val="2"/>
    </w:pPr>
    <w:rPr>
      <w:rFonts w:ascii="Times" w:hAnsi="Times" w:eastAsia="Times"/>
      <w:b/>
    </w:rPr>
  </w:style>
  <w:style w:type="paragraph" w:styleId="Heading4">
    <w:name w:val="heading 4"/>
    <w:basedOn w:val="Normal"/>
    <w:next w:val="Normal"/>
    <w:qFormat/>
    <w:rsid w:val="006A1369"/>
    <w:pPr>
      <w:keepNext/>
      <w:tabs>
        <w:tab w:val="left" w:pos="720"/>
        <w:tab w:val="left" w:pos="1440"/>
      </w:tabs>
      <w:spacing w:after="120"/>
      <w:ind w:left="1080"/>
      <w:jc w:val="both"/>
      <w:outlineLvl w:val="3"/>
    </w:pPr>
    <w:rPr>
      <w:rFonts w:ascii="Times" w:hAnsi="Times" w:eastAsia="Times"/>
      <w:b/>
    </w:rPr>
  </w:style>
  <w:style w:type="character" w:styleId="DefaultParagraphFont" w:default="1">
    <w:name w:val="Default Paragraph Font"/>
  </w:style>
  <w:style w:type="table" w:styleId="TableNormal" w:default="1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BodyText">
    <w:name w:val="Body Text"/>
    <w:basedOn w:val="Normal"/>
    <w:rsid w:val="006A1369"/>
    <w:pPr>
      <w:tabs>
        <w:tab w:val="left" w:pos="720"/>
        <w:tab w:val="left" w:pos="1440"/>
      </w:tabs>
      <w:spacing w:after="120"/>
    </w:pPr>
    <w:rPr>
      <w:rFonts w:ascii="Times" w:hAnsi="Times" w:eastAsia="Times"/>
    </w:rPr>
  </w:style>
  <w:style w:type="character" w:styleId="Hyperlink">
    <w:name w:val="Hyperlink"/>
    <w:rsid w:val="00261A4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6CA5"/>
    <w:pPr>
      <w:tabs>
        <w:tab w:val="center" w:pos="4680"/>
        <w:tab w:val="right" w:pos="9360"/>
      </w:tabs>
    </w:pPr>
  </w:style>
  <w:style w:type="character" w:styleId="HeaderChar" w:customStyle="1">
    <w:name w:val="Header Char"/>
    <w:link w:val="Header"/>
    <w:uiPriority w:val="99"/>
    <w:rsid w:val="00336CA5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36CA5"/>
    <w:pPr>
      <w:tabs>
        <w:tab w:val="center" w:pos="4680"/>
        <w:tab w:val="right" w:pos="9360"/>
      </w:tabs>
    </w:pPr>
  </w:style>
  <w:style w:type="character" w:styleId="FooterChar" w:customStyle="1">
    <w:name w:val="Footer Char"/>
    <w:link w:val="Footer"/>
    <w:uiPriority w:val="99"/>
    <w:rsid w:val="00336CA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  <w:pixelsPerInch w:val="72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.png" Id="R369a17278e794b0f" /><Relationship Type="http://schemas.openxmlformats.org/officeDocument/2006/relationships/image" Target="/media/image2.png" Id="Rbfc73f2ab7ee4126" /><Relationship Type="http://schemas.openxmlformats.org/officeDocument/2006/relationships/image" Target="/media/image3.png" Id="R0dd82236ee8f4a28" /><Relationship Type="http://schemas.openxmlformats.org/officeDocument/2006/relationships/image" Target="/media/image4.png" Id="Rd1008d24a594458b" /><Relationship Type="http://schemas.openxmlformats.org/officeDocument/2006/relationships/image" Target="/media/image5.png" Id="R0d311472d45348d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UA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Chemistry 314</dc:title>
  <dc:subject/>
  <dc:creator>David Perry</dc:creator>
  <keywords/>
  <lastModifiedBy>Andrew R Kalathra</lastModifiedBy>
  <revision>3</revision>
  <lastPrinted>2012-04-27T14:40:00.0000000Z</lastPrinted>
  <dcterms:created xsi:type="dcterms:W3CDTF">2021-09-24T02:38:00.0000000Z</dcterms:created>
  <dcterms:modified xsi:type="dcterms:W3CDTF">2021-10-06T15:05:47.5142224Z</dcterms:modified>
</coreProperties>
</file>