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666666"/>
        </w:rPr>
        <w:t>REVIEW COPY generated from main.tex (the manuscript master). Formatting approximates Springer CCIS; the submission PDF is produced from LaTeX. Comment freely — edits here do not flow back automatically.</w:t>
      </w:r>
    </w:p>
    <w:p>
      <w:pPr>
        <w:jc w:val="center"/>
      </w:pPr>
      <w:r>
        <w:rPr>
          <w:b/>
          <w:sz w:val="28"/>
        </w:rPr>
        <w:t>[TITLE AFTER RESULTS — see placeholder block above]</w:t>
      </w:r>
    </w:p>
    <w:p>
      <w:pPr>
        <w:jc w:val="center"/>
      </w:pPr>
      <w:r>
        <w:t>Anonymous Author(s)</w:t>
      </w:r>
    </w:p>
    <w:p>
      <w:pPr>
        <w:jc w:val="center"/>
      </w:pPr>
      <w:r>
        <w:t>Anonymous Institution</w:t>
      </w:r>
    </w:p>
    <w:p>
      <w:r>
        <w:rPr>
          <w:b/>
          <w:sz w:val="18"/>
        </w:rPr>
        <w:t xml:space="preserve">Abstract. </w:t>
      </w:r>
      <w:r>
        <w:rPr>
          <w:sz w:val="18"/>
        </w:rPr>
        <w:t xml:space="preserve">Populating knowledge bases such as Wikidata from text in low-resource languages is limited by an unmeasured distinction: whether failures come from models not understanding the source text, or from models failing to ground what they understood into canonical knowledge-base identifiers. We test the hypothesis that translating the input to English repairs relation identification but not entity grounding\footnote{Per the gap-recovery criterion pre-registered in Section </w:t>
      </w:r>
      <w:r>
        <w:rPr>
          <w:sz w:val="18"/>
        </w:rPr>
        <w:t>§</w:t>
      </w:r>
      <w:r>
        <w:rPr>
          <w:sz w:val="18"/>
        </w:rPr>
        <w:t xml:space="preserve">.}, using </w:t>
      </w:r>
      <w:r>
        <w:rPr>
          <w:color w:val="1F4ED8"/>
          <w:sz w:val="18"/>
        </w:rPr>
        <w:t>[AFTER RUNS: N]</w:t>
      </w:r>
      <w:r>
        <w:rPr>
          <w:sz w:val="18"/>
        </w:rPr>
        <w:t xml:space="preserve"> extraction systems across eight Indic languages in two arms — direct extraction from the source language, and translate-then-extract through English — with component-level scoring that separates the relation and entity contributions to every error. To make this measurable, we adapt the manually annotated portion of an existing fact-to-text alignment resource </w:t>
      </w:r>
      <w:r>
        <w:rPr>
          <w:sz w:val="18"/>
        </w:rPr>
        <w:t>[1]</w:t>
      </w:r>
      <w:r>
        <w:rPr>
          <w:sz w:val="18"/>
        </w:rPr>
        <w:t xml:space="preserve"> into a text-to-triple extraction benchmark by deterministically re-grounding its English fact labels in Wikidata, and we validate the adaptation with a native-speaker audit and automatic cross-checking against the live knowledge base, quantifying the adapted gold's miss rate. </w:t>
      </w:r>
      <w:r>
        <w:rPr>
          <w:color w:val="1F4ED8"/>
          <w:sz w:val="18"/>
        </w:rPr>
        <w:t>[AFTER RUNS: RESULT SENTENCE: measured direction + effect size, per the pre-registered decision table.]</w:t>
      </w:r>
      <w:r>
        <w:rPr>
          <w:sz w:val="18"/>
        </w:rPr>
        <w:t xml:space="preserve"> We release the benchmark, audit protocol, and evaluation harness, constructed so that further languages can be added without bespoke annotation.</w:t>
      </w:r>
    </w:p>
    <w:p>
      <w:r>
        <w:rPr>
          <w:b/>
          <w:sz w:val="24"/>
        </w:rPr>
        <w:t>1  Introduction: The Hypothesis and Why It Matters</w:t>
      </w:r>
    </w:p>
    <w:p>
      <w:r/>
    </w:p>
    <w:p>
      <w:r>
        <w:t xml:space="preserve">This paper tests one pre-registered hypothesis: </w:t>
      </w:r>
      <w:r>
        <w:rPr>
          <w:i/>
        </w:rPr>
        <w:t>the low-resource penalty in populating Wikidata from Indic-language text lies in entity canonicalization, not relation understanding</w:t>
      </w:r>
      <w:r>
        <w:t xml:space="preserve"> — translating the input to English repairs relation identification but not entity grounding. (We use </w:t>
      </w:r>
      <w:r>
        <w:rPr>
          <w:i/>
        </w:rPr>
        <w:t>entity canonicalization</w:t>
      </w:r>
      <w:r>
        <w:t xml:space="preserve"> and </w:t>
      </w:r>
      <w:r>
        <w:rPr>
          <w:i/>
        </w:rPr>
        <w:t>entity grounding</w:t>
      </w:r>
      <w:r>
        <w:t xml:space="preserve"> interchangeably for this second task: resolving an extracted mention to its Wikidata identifier.) The hypothesis, its decision thresholds, and the mapping from outcomes to claims were frozen in a public pre-registration before any model output was scored (Section </w:t>
      </w:r>
      <w:r>
        <w:t>§</w:t>
      </w:r>
      <w:r>
        <w:t>).</w:t>
      </w:r>
    </w:p>
    <w:p>
      <w:r>
        <w:t xml:space="preserve">Why this distinction deserves a paper: the two failure modes call for opposite remedies. Knowledge-graph population from text is, at minimum, two coupled tasks — recognizing that a sentence asserts a relation, and grounding the participants of that relation into canonical identifiers (Wikidata QIDs) that the knowledge base can actually store. If low-resource failures are failures of </w:t>
      </w:r>
      <w:r>
        <w:rPr>
          <w:i/>
        </w:rPr>
        <w:t>understanding</w:t>
      </w:r>
      <w:r>
        <w:t xml:space="preserve">, then the remedy is better multilingual pretraining or machine translation at inference time, and the situation improves as MT improves. If they are failures of </w:t>
      </w:r>
      <w:r>
        <w:rPr>
          <w:i/>
        </w:rPr>
        <w:t>canonicalization</w:t>
      </w:r>
      <w:r>
        <w:t>, translation cannot help: the model may understand a sentence perfectly in translation and still be unable to name the QID of an entity it has only ever seen written in another script. These remedies are funded, engineered, and benchmarked by different communities. Yet standard evaluation practice scores extracted triples monolithically, so a missed triple does not say which community's problem it was. The experiments here are designed so that every scored error is attributable to one component or the other.</w:t>
      </w:r>
    </w:p>
    <w:p>
      <w:r>
        <w:t>The languages under study — Hindi, Bengali, Telugu, Tamil, Kannada, Malayalam, Marathi, and Gujarati, with an English control slice — are spoken by over a billion people while remaining, by knowledge-base coverage and NLP resource standards, low-resource. For these communities the question is not academic: knowledge-base coverage of locally prominent entities shapes what downstream systems — search, question answering, fact verification — can know at all.</w:t>
      </w:r>
    </w:p>
    <w:p>
      <w:r>
        <w:t xml:space="preserve">Concretely, we run </w:t>
      </w:r>
      <w:r>
        <w:rPr>
          <w:color w:val="1F4ED8"/>
        </w:rPr>
        <w:t>[AFTER RUNS: N open multilingual LLMs, named after runs complete]</w:t>
      </w:r>
      <w:r>
        <w:t xml:space="preserve"> over the same evaluation items in two arms: </w:t>
      </w:r>
      <w:r>
        <w:rPr>
          <w:smallCaps/>
        </w:rPr>
        <w:t>direct</w:t>
      </w:r>
      <w:r>
        <w:t xml:space="preserve"> (extraction from original-language text) and </w:t>
      </w:r>
      <w:r>
        <w:rPr>
          <w:smallCaps/>
        </w:rPr>
        <w:t>pivot</w:t>
      </w:r>
      <w:r>
        <w:t xml:space="preserve"> (machine translation to English </w:t>
      </w:r>
      <w:r>
        <w:t>[2]</w:t>
      </w:r>
      <w:r>
        <w:t xml:space="preserve">, then the identical English extraction pipeline), against an </w:t>
      </w:r>
      <w:r>
        <w:rPr>
          <w:smallCaps/>
        </w:rPr>
        <w:t>english</w:t>
      </w:r>
      <w:r>
        <w:t xml:space="preserve"> control ceiling. Scoring separates relation-F1 from entity-F1, and the pre-registered </w:t>
      </w:r>
      <w:r>
        <w:rPr>
          <w:i/>
        </w:rPr>
        <w:t>gap recovery ratio</w:t>
      </w:r>
      <w:r>
        <w:t xml:space="preserve"> (Section </w:t>
      </w:r>
      <w:r>
        <w:t>§</w:t>
      </w:r>
      <w:r>
        <w:t>) measures, per component, how much of the low-resource-to-English gap the translation step closes. A decision table frozen before data maps every possible outcome pattern — including the ones that falsify the hypothesis — to a designated claim, so the paper's headline was determined by the results rather than selected after them.</w:t>
      </w:r>
    </w:p>
    <w:p>
      <w:r>
        <w:t xml:space="preserve"> </w:t>
      </w:r>
      <w:r>
        <w:rPr>
          <w:b/>
        </w:rPr>
        <w:t>Contributions.</w:t>
      </w:r>
      <w:r>
        <w:t xml:space="preserve"> (1) A text-to-triple extraction benchmark for eight Indic languages plus an English control, constructed by reversing the manually annotated test split of XAlign </w:t>
      </w:r>
      <w:r>
        <w:t>[1]</w:t>
      </w:r>
      <w:r>
        <w:t xml:space="preserve"> and deterministically re-grounding its English fact labels into Wikidata identifiers, with the adaptation's coverage and drop reasons reported per language (Section </w:t>
      </w:r>
      <w:r>
        <w:t>§</w:t>
      </w:r>
      <w:r>
        <w:t xml:space="preserve">). (2) A validation of that benchmark as an instrument: a native-speaker audit of one full language subset plus automated live-Wikidata cross-checking of every scored prediction, yielding a quantified estimate of gold miss rate (Section </w:t>
      </w:r>
      <w:r>
        <w:t>§</w:t>
      </w:r>
      <w:r>
        <w:t xml:space="preserve">). (3) A pre-registered, component-separated measurement of what translation does and does not repair in low-resource KG population, with hierarchical-bootstrap uncertainty and a frozen decision table (Sections </w:t>
      </w:r>
      <w:r>
        <w:t>§</w:t>
      </w:r>
      <w:r>
        <w:t xml:space="preserve"> and </w:t>
      </w:r>
      <w:r>
        <w:t>§</w:t>
      </w:r>
      <w:r>
        <w:t xml:space="preserve">). </w:t>
      </w:r>
      <w:r>
        <w:rPr>
          <w:color w:val="1F4ED8"/>
        </w:rPr>
        <w:t>[AFTER RUNS: one-clause statement of the headline finding.]</w:t>
      </w:r>
      <w:r>
        <w:t xml:space="preserve"> (4) The complete harness, audit protocol, prompts, and Wikidata response cache for reproduction, released anonymously during review.</w:t>
      </w:r>
    </w:p>
    <w:p>
      <w:r>
        <w:rPr>
          <w:b/>
          <w:sz w:val="24"/>
        </w:rPr>
        <w:t>2  Related Work</w:t>
      </w:r>
    </w:p>
    <w:p>
      <w:r/>
    </w:p>
    <w:p>
      <w:r>
        <w:rPr>
          <w:b/>
        </w:rPr>
        <w:t>Multilingual relation extraction and KG population.</w:t>
      </w:r>
      <w:r>
        <w:t xml:space="preserve"> Supervised multilingual relation extraction is anchored by RED\textsuperscript{FM} </w:t>
      </w:r>
      <w:r>
        <w:t>[3]</w:t>
      </w:r>
      <w:r>
        <w:t xml:space="preserve">, which contributes both a filtered multilingual dataset (human-revised in 7 languages; auto-annotated SREDFM in 18) and mREBEL, an end-to-end multilingual triple extractor. Of the eight languages studied here, mREBEL's training coverage includes only Hindi — a fact we exploit in Section </w:t>
      </w:r>
      <w:r>
        <w:t>§</w:t>
      </w:r>
      <w:r>
        <w:t xml:space="preserve"> as a controlled in-coverage anchor against seven transfer languages. Earlier monolingual end-to-end extraction </w:t>
      </w:r>
      <w:r>
        <w:t>[4]</w:t>
      </w:r>
      <w:r>
        <w:t xml:space="preserve"> and cross-lingual fact-extraction work on Indic languages </w:t>
      </w:r>
      <w:r>
        <w:rPr>
          <w:color w:val="C01D1D"/>
        </w:rPr>
        <w:t>[citation needed: cross-lingual fact extraction for low-resource Indian languages]</w:t>
      </w:r>
      <w:r>
        <w:t xml:space="preserve"> frame the task, but neither line separates relation identification from entity grounding in its scoring, which is precisely the distinction under test here.</w:t>
      </w:r>
    </w:p>
    <w:p>
      <w:r>
        <w:rPr>
          <w:b/>
        </w:rPr>
        <w:t>Fact–text resources for Indic languages.</w:t>
      </w:r>
      <w:r>
        <w:t xml:space="preserve"> XAlign </w:t>
      </w:r>
      <w:r>
        <w:t>[1]</w:t>
      </w:r>
      <w:r>
        <w:t xml:space="preserve"> aligns Wikidata facts with sentences in eight Indic languages for the </w:t>
      </w:r>
      <w:r>
        <w:rPr>
          <w:i/>
        </w:rPr>
        <w:t>fact-to-text generation</w:t>
      </w:r>
      <w:r>
        <w:t xml:space="preserve"> direction, and includes a manually annotated test set. We use this resource in the reversed direction — sentences as input, aligned facts as extraction gold — a construction that is ours, not the original authors', and whose validity we therefore treat as a claim requiring evidence rather than an assumption (Section </w:t>
      </w:r>
      <w:r>
        <w:t>§</w:t>
      </w:r>
      <w:r>
        <w:t>). The reliability of reusing generation-oriented gold for extraction evaluation is itself one of our pre-registered secondary questions.</w:t>
      </w:r>
    </w:p>
    <w:p>
      <w:r>
        <w:rPr>
          <w:b/>
        </w:rPr>
        <w:t>Translate-test versus direct multilingual inference.</w:t>
      </w:r>
      <w:r>
        <w:t xml:space="preserve"> A recurring finding in multilingual NLP is that translating inputs to English before inference can outperform direct multilingual processing — language models are “unable to leverage their full multilingual potential when prompted in non-English languages” </w:t>
      </w:r>
      <w:r>
        <w:t>[5]</w:t>
      </w:r>
      <w:r>
        <w:t xml:space="preserve">. That literature, however, evaluates end-to-end task scores; it does not ask </w:t>
      </w:r>
      <w:r>
        <w:rPr>
          <w:i/>
        </w:rPr>
        <w:t>which component</w:t>
      </w:r>
      <w:r>
        <w:t xml:space="preserve"> of a structured task translation repairs. Our gap-recovery design imports the translate-test comparison into KG population and decomposes it. The translation arm uses IndicTrans2 </w:t>
      </w:r>
      <w:r>
        <w:t>[2]</w:t>
      </w:r>
      <w:r>
        <w:t xml:space="preserve">, which covers all 22 scheduled Indian languages; translation quality enters the analysis explicitly through reference-free quality estimation with CometKiwi </w:t>
      </w:r>
      <w:r>
        <w:t>[6]</w:t>
      </w:r>
      <w:r>
        <w:t xml:space="preserve">, letting us check whether residual </w:t>
      </w:r>
      <w:r>
        <w:rPr>
          <w:smallCaps/>
        </w:rPr>
        <w:t>pivot</w:t>
      </w:r>
      <w:r>
        <w:t>-arm error tracks MT quality or persists independently of it.</w:t>
      </w:r>
    </w:p>
    <w:p>
      <w:r>
        <w:rPr>
          <w:b/>
        </w:rPr>
        <w:t>Tokenization and resource proxies.</w:t>
      </w:r>
      <w:r>
        <w:t xml:space="preserve"> Prior work shows the same text can cost up to fifteen times more tokens in some languages than in English, a disparity that persists in intentionally multilingual tokenizers </w:t>
      </w:r>
      <w:r>
        <w:t>[7]</w:t>
      </w:r>
      <w:r>
        <w:t xml:space="preserve">. We carry tokenizer fertility and pretraining resource share as exploratory correlates only (Section </w:t>
      </w:r>
      <w:r>
        <w:t>§</w:t>
      </w:r>
      <w:r>
        <w:t>); neither enters the primary verdict.</w:t>
      </w:r>
    </w:p>
    <w:p>
      <w:r>
        <w:rPr>
          <w:b/>
          <w:sz w:val="24"/>
        </w:rPr>
        <w:t>3  The Instrument: Benchmark and Its Validation</w:t>
      </w:r>
    </w:p>
    <w:p>
      <w:r/>
    </w:p>
    <w:p>
      <w:r>
        <w:rPr>
          <w:b/>
          <w:sz w:val="22"/>
        </w:rPr>
        <w:t>3.1  From Alignment Resource to Extraction Benchmark</w:t>
      </w:r>
    </w:p>
    <w:p>
      <w:r>
        <w:t>The manually annotated XAlign test split provides, per language, sentence-level alignments between native-language Wikipedia text and Wikidata facts rendered as English labels (subject, predicate, object, plus qualifiers). Two transformations produce an extraction benchmark from it.</w:t>
      </w:r>
    </w:p>
    <w:p>
      <w:r>
        <w:rPr>
          <w:i/>
        </w:rPr>
        <w:t>Reversal.</w:t>
      </w:r>
      <w:r>
        <w:t xml:space="preserve"> We treat the sentence as input and the aligned facts as the set of triples an extractor should recover. Because the original annotation asks “which of these facts does the sentence express?”, the reversed gold is by construction a set of facts genuinely asserted by the text — the property extraction gold requires — while inheriting XAlign's human verification.</w:t>
      </w:r>
    </w:p>
    <w:p>
      <w:r>
        <w:rPr>
          <w:i/>
        </w:rPr>
        <w:t>Re-grounding.</w:t>
      </w:r>
      <w:r>
        <w:t xml:space="preserve"> XAlign stores facts as English label strings; scoring against Wikidata requires canonical identifiers. We re-ground deterministically — no LLM participates in instrument construction: (i) predicate labels map to property PIDs on an exact (case-folded) label match against Wikidata's property registry, or, when the search returns exactly one non-exact candidate, on that lone candidate, flagged for post-hoc review; (ii) each subject label is resolved by retrieving candidate QIDs by name and scoring every candidate by how many of the item's own gold facts its live Wikidata claims corroborate — the item's facts thereby disambiguate their own subject; (iii) object labels are never resolved by free search: an entity object's QID is accepted only if it appears among the resolved subject's claim values for that property with a matching English label, while date and quantity objects are normalized to a literal form and accepted only if that literal matches one of the subject's claim values for the property, then retained as literals rather than QIDs. An item enters the benchmark only if </w:t>
      </w:r>
      <w:r>
        <w:rPr>
          <w:i/>
        </w:rPr>
        <w:t>every</w:t>
      </w:r>
      <w:r>
        <w:t xml:space="preserve"> fact resolves — an unresolved subject, an unresolved predicate, or an unmatched object or literal each drop the whole item (strict retention) — so the benchmark never carries silently missing gold into recall denominators.</w:t>
      </w:r>
    </w:p>
    <w:p>
      <w:r>
        <w:t xml:space="preserve">Table </w:t>
      </w:r>
      <w:r>
        <w:t>§</w:t>
      </w:r>
      <w:r>
        <w:t xml:space="preserve"> reports per-language retention </w:t>
      </w:r>
      <w:r>
        <w:rPr>
          <w:color w:val="1F4ED8"/>
        </w:rPr>
        <w:t>[AFTER RUNS: fill from gold stats]</w:t>
      </w:r>
      <w:r>
        <w:t xml:space="preserve">; full per-language drop-reason counts are released with the harness. We expect this loss to be dominated by drift between the 2020–2021 dumps XAlign was built from and today's Wikidata rather than by resolution failures intrinsic to the procedure itself </w:t>
      </w:r>
      <w:r>
        <w:rPr>
          <w:color w:val="1F4ED8"/>
        </w:rPr>
        <w:t>[AFTER RUNS: confirm against the drop-reason counts]</w:t>
      </w:r>
      <w:r>
        <w:t>; strict retention trades size for auditability against that expected cost.</w:t>
      </w:r>
    </w:p>
    <w:p>
      <w:r>
        <w:rPr>
          <w:i/>
        </w:rPr>
        <w:t>Table: Adapted gold per language: source items and retained items after</w:t>
        <w:br/>
        <w:t>strict all-facts resolution. [GOLD STATS — filled from the canonicalization</w:t>
        <w:br/>
        <w:t>run's stats files.]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Language</w:t>
            </w:r>
          </w:p>
        </w:tc>
        <w:tc>
          <w:tcPr>
            <w:tcW w:type="dxa" w:w="2160"/>
          </w:tcPr>
          <w:p>
            <w:r>
              <w:t>Source items</w:t>
            </w:r>
          </w:p>
        </w:tc>
        <w:tc>
          <w:tcPr>
            <w:tcW w:type="dxa" w:w="2160"/>
          </w:tcPr>
          <w:p>
            <w:r>
              <w:t>Retained</w:t>
            </w:r>
          </w:p>
        </w:tc>
        <w:tc>
          <w:tcPr>
            <w:tcW w:type="dxa" w:w="2160"/>
          </w:tcPr>
          <w:p>
            <w:r>
              <w:t>Retained %</w:t>
            </w:r>
          </w:p>
        </w:tc>
      </w:tr>
      <w:tr>
        <w:tc>
          <w:tcPr>
            <w:tcW w:type="dxa" w:w="2160"/>
          </w:tcPr>
          <w:p>
            <w:r>
              <w:t>Hindi</w:t>
            </w:r>
          </w:p>
        </w:tc>
        <w:tc>
          <w:tcPr>
            <w:tcW w:type="dxa" w:w="2160"/>
          </w:tcPr>
          <w:p>
            <w:r>
              <w:t>842</w:t>
            </w:r>
          </w:p>
        </w:tc>
        <w:tc>
          <w:tcPr>
            <w:tcW w:type="dxa" w:w="2160"/>
          </w:tcPr>
          <w:p>
            <w:r>
              <w:t>[AFTER RUNS]</w:t>
            </w:r>
          </w:p>
        </w:tc>
        <w:tc>
          <w:tcPr>
            <w:tcW w:type="dxa" w:w="2160"/>
          </w:tcPr>
          <w:p>
            <w:r>
              <w:t>[AFTER RUNS]</w:t>
            </w:r>
          </w:p>
        </w:tc>
      </w:tr>
      <w:tr>
        <w:tc>
          <w:tcPr>
            <w:tcW w:type="dxa" w:w="2160"/>
          </w:tcPr>
          <w:p>
            <w:r>
              <w:t>Bengali</w:t>
            </w:r>
          </w:p>
        </w:tc>
        <w:tc>
          <w:tcPr>
            <w:tcW w:type="dxa" w:w="2160"/>
          </w:tcPr>
          <w:p>
            <w:r>
              <w:t>792</w:t>
            </w:r>
          </w:p>
        </w:tc>
        <w:tc>
          <w:tcPr>
            <w:tcW w:type="dxa" w:w="2160"/>
          </w:tcPr>
          <w:p>
            <w:r>
              <w:t>[AFTER RUNS]</w:t>
            </w:r>
          </w:p>
        </w:tc>
        <w:tc>
          <w:tcPr>
            <w:tcW w:type="dxa" w:w="2160"/>
          </w:tcPr>
          <w:p>
            <w:r>
              <w:t>[AFTER RUNS]</w:t>
            </w:r>
          </w:p>
        </w:tc>
      </w:tr>
      <w:tr>
        <w:tc>
          <w:tcPr>
            <w:tcW w:type="dxa" w:w="2160"/>
          </w:tcPr>
          <w:p>
            <w:r>
              <w:t>Marathi</w:t>
            </w:r>
          </w:p>
        </w:tc>
        <w:tc>
          <w:tcPr>
            <w:tcW w:type="dxa" w:w="2160"/>
          </w:tcPr>
          <w:p>
            <w:r>
              <w:t>736</w:t>
            </w:r>
          </w:p>
        </w:tc>
        <w:tc>
          <w:tcPr>
            <w:tcW w:type="dxa" w:w="2160"/>
          </w:tcPr>
          <w:p>
            <w:r>
              <w:t>[AFTER RUNS]</w:t>
            </w:r>
          </w:p>
        </w:tc>
        <w:tc>
          <w:tcPr>
            <w:tcW w:type="dxa" w:w="2160"/>
          </w:tcPr>
          <w:p>
            <w:r>
              <w:t>[AFTER RUNS]</w:t>
            </w:r>
          </w:p>
        </w:tc>
      </w:tr>
      <w:tr>
        <w:tc>
          <w:tcPr>
            <w:tcW w:type="dxa" w:w="2160"/>
          </w:tcPr>
          <w:p>
            <w:r>
              <w:t>Telugu</w:t>
            </w:r>
          </w:p>
        </w:tc>
        <w:tc>
          <w:tcPr>
            <w:tcW w:type="dxa" w:w="2160"/>
          </w:tcPr>
          <w:p>
            <w:r>
              <w:t>734</w:t>
            </w:r>
          </w:p>
        </w:tc>
        <w:tc>
          <w:tcPr>
            <w:tcW w:type="dxa" w:w="2160"/>
          </w:tcPr>
          <w:p>
            <w:r>
              <w:t>[AFTER RUNS]</w:t>
            </w:r>
          </w:p>
        </w:tc>
        <w:tc>
          <w:tcPr>
            <w:tcW w:type="dxa" w:w="2160"/>
          </w:tcPr>
          <w:p>
            <w:r>
              <w:t>[AFTER RUNS]</w:t>
            </w:r>
          </w:p>
        </w:tc>
      </w:tr>
      <w:tr>
        <w:tc>
          <w:tcPr>
            <w:tcW w:type="dxa" w:w="2160"/>
          </w:tcPr>
          <w:p>
            <w:r>
              <w:t>Tamil</w:t>
            </w:r>
          </w:p>
        </w:tc>
        <w:tc>
          <w:tcPr>
            <w:tcW w:type="dxa" w:w="2160"/>
          </w:tcPr>
          <w:p>
            <w:r>
              <w:t>656</w:t>
            </w:r>
          </w:p>
        </w:tc>
        <w:tc>
          <w:tcPr>
            <w:tcW w:type="dxa" w:w="2160"/>
          </w:tcPr>
          <w:p>
            <w:r>
              <w:t>[AFTER RUNS]</w:t>
            </w:r>
          </w:p>
        </w:tc>
        <w:tc>
          <w:tcPr>
            <w:tcW w:type="dxa" w:w="2160"/>
          </w:tcPr>
          <w:p>
            <w:r>
              <w:t>[AFTER RUNS]</w:t>
            </w:r>
          </w:p>
        </w:tc>
      </w:tr>
      <w:tr>
        <w:tc>
          <w:tcPr>
            <w:tcW w:type="dxa" w:w="2160"/>
          </w:tcPr>
          <w:p>
            <w:r>
              <w:t>Kannada</w:t>
            </w:r>
          </w:p>
        </w:tc>
        <w:tc>
          <w:tcPr>
            <w:tcW w:type="dxa" w:w="2160"/>
          </w:tcPr>
          <w:p>
            <w:r>
              <w:t>642</w:t>
            </w:r>
          </w:p>
        </w:tc>
        <w:tc>
          <w:tcPr>
            <w:tcW w:type="dxa" w:w="2160"/>
          </w:tcPr>
          <w:p>
            <w:r>
              <w:t>[AFTER RUNS]</w:t>
            </w:r>
          </w:p>
        </w:tc>
        <w:tc>
          <w:tcPr>
            <w:tcW w:type="dxa" w:w="2160"/>
          </w:tcPr>
          <w:p>
            <w:r>
              <w:t>[AFTER RUNS]</w:t>
            </w:r>
          </w:p>
        </w:tc>
      </w:tr>
      <w:tr>
        <w:tc>
          <w:tcPr>
            <w:tcW w:type="dxa" w:w="2160"/>
          </w:tcPr>
          <w:p>
            <w:r>
              <w:t>Malayalam</w:t>
            </w:r>
          </w:p>
        </w:tc>
        <w:tc>
          <w:tcPr>
            <w:tcW w:type="dxa" w:w="2160"/>
          </w:tcPr>
          <w:p>
            <w:r>
              <w:t>615</w:t>
            </w:r>
          </w:p>
        </w:tc>
        <w:tc>
          <w:tcPr>
            <w:tcW w:type="dxa" w:w="2160"/>
          </w:tcPr>
          <w:p>
            <w:r>
              <w:t>[AFTER RUNS]</w:t>
            </w:r>
          </w:p>
        </w:tc>
        <w:tc>
          <w:tcPr>
            <w:tcW w:type="dxa" w:w="2160"/>
          </w:tcPr>
          <w:p>
            <w:r>
              <w:t>[AFTER RUNS]</w:t>
            </w:r>
          </w:p>
        </w:tc>
      </w:tr>
      <w:tr>
        <w:tc>
          <w:tcPr>
            <w:tcW w:type="dxa" w:w="2160"/>
          </w:tcPr>
          <w:p>
            <w:r>
              <w:t>Gujarati</w:t>
            </w:r>
          </w:p>
        </w:tc>
        <w:tc>
          <w:tcPr>
            <w:tcW w:type="dxa" w:w="2160"/>
          </w:tcPr>
          <w:p>
            <w:r>
              <w:t>530</w:t>
            </w:r>
          </w:p>
        </w:tc>
        <w:tc>
          <w:tcPr>
            <w:tcW w:type="dxa" w:w="2160"/>
          </w:tcPr>
          <w:p>
            <w:r>
              <w:t>[AFTER RUNS]</w:t>
            </w:r>
          </w:p>
        </w:tc>
        <w:tc>
          <w:tcPr>
            <w:tcW w:type="dxa" w:w="2160"/>
          </w:tcPr>
          <w:p>
            <w:r>
              <w:t>[AFTER RUNS]</w:t>
            </w:r>
          </w:p>
        </w:tc>
      </w:tr>
      <w:tr>
        <w:tc>
          <w:tcPr>
            <w:tcW w:type="dxa" w:w="2160"/>
          </w:tcPr>
          <w:p>
            <w:r>
              <w:t>English (control)</w:t>
            </w:r>
          </w:p>
        </w:tc>
        <w:tc>
          <w:tcPr>
            <w:tcW w:type="dxa" w:w="2160"/>
          </w:tcPr>
          <w:p>
            <w:r>
              <w:t>470</w:t>
            </w:r>
          </w:p>
        </w:tc>
        <w:tc>
          <w:tcPr>
            <w:tcW w:type="dxa" w:w="2160"/>
          </w:tcPr>
          <w:p>
            <w:r>
              <w:t>[AFTER RUNS]</w:t>
            </w:r>
          </w:p>
        </w:tc>
        <w:tc>
          <w:tcPr>
            <w:tcW w:type="dxa" w:w="2160"/>
          </w:tcPr>
          <w:p>
            <w:r>
              <w:t>[AFTER RUNS]</w:t>
            </w:r>
          </w:p>
        </w:tc>
      </w:tr>
    </w:tbl>
    <w:p>
      <w:r>
        <w:rPr>
          <w:b/>
          <w:sz w:val="22"/>
        </w:rPr>
        <w:t>3.2  Component Metrics and Three-Way Prediction Classification</w:t>
      </w:r>
    </w:p>
    <w:p>
      <w:r>
        <w:t>Every run is scored with relation-F1 (property identifiers only), entity-F1 (subject and object QIDs only), and full-triple F1, each in a strict (Wikidata-ID) and relaxed (surface-form) variant. Separating the components is what allows the hypothesis to be tested at all: a triple wrong only in its object QID counts against entity grounding, not relation understanding.</w:t>
      </w:r>
    </w:p>
    <w:p>
      <w:r>
        <w:t xml:space="preserve">Because gold reuse can understate model precision — a model may extract a true fact the aligned gold simply does not contain — every predicted triple is classified three ways: (i) in gold; (ii) absent from gold but verifiable as a live Wikidata statement (gold incompleteness, credited in adjusted precision); (iii) absent from Wikidata entirely (a hallucination candidate, analyzed taxonomically in Section </w:t>
      </w:r>
      <w:r>
        <w:t>§</w:t>
      </w:r>
      <w:r>
        <w:t>). Class (ii) verification uses the same cached Wikidata access layer as re-grounding, with literal-matching rules frozen with the prompts before any scoring.</w:t>
      </w:r>
    </w:p>
    <w:p>
      <w:r>
        <w:rPr>
          <w:b/>
          <w:sz w:val="22"/>
        </w:rPr>
        <w:t>3.3  Instrument Validation</w:t>
      </w:r>
    </w:p>
    <w:p>
      <w:r>
        <w:t xml:space="preserve">Two independent checks estimate how far the adapted gold can be trusted. First, a native speaker audited one full language subset (Tamil; 656 source items) against written guidelines released with the benchmark, recording two judgments per item: whether each gold fact is genuinely asserted by the sentence (gold validity), and which sentence-asserted facts are absent from the gold, each cross-checked against Wikidata (gold incompleteness — the miss rate that claim C2 tests); the audit protocol treats the auditor as a measurement device, with the miss-rate threshold (5%) fixed in the pre-registration. Second, the automated class-(ii) rate provides a per-language, scalable estimate of gold incompleteness for all eight languages. The pre-registration commits us to publishing whichever way these measurements fall: a miss rate at or above the threshold, together with a positive automated class-(ii) rate in at least seven of the eight languages, supports the claim that generation-oriented gold understates extraction precision; a miss rate below the threshold supports the pre-registered inverse claim that such reuse is reliable. </w:t>
      </w:r>
      <w:r>
        <w:rPr>
          <w:color w:val="1F4ED8"/>
        </w:rPr>
        <w:t>[AFTER RUNS: audit + class-(ii) results.]</w:t>
      </w:r>
    </w:p>
    <w:p>
      <w:r>
        <w:rPr>
          <w:b/>
          <w:sz w:val="22"/>
        </w:rPr>
        <w:t>3.4  Pre-registration</w:t>
      </w:r>
    </w:p>
    <w:p>
      <w:r>
        <w:t xml:space="preserve">All decision thresholds, statistical procedures, exclusion rules, and the outcome-to-claim mapping used in Section </w:t>
      </w:r>
      <w:r>
        <w:t>§</w:t>
      </w:r>
      <w:r>
        <w:t xml:space="preserve"> were frozen in a version-controlled pre-registration committed before any model output was scored; the scoring harness refuses to run unless it can verify the frozen commit in its own history. The anonymized repository (including the frozen file, prompts, audit protocol, and the archived Wikidata response cache with its query window) accompanies this submission. </w:t>
      </w:r>
      <w:r>
        <w:rPr>
          <w:color w:val="1F4ED8"/>
        </w:rPr>
        <w:t>[AFTER RUNS: anonymized repo link.]</w:t>
      </w:r>
    </w:p>
    <w:p>
      <w:r>
        <w:rPr>
          <w:b/>
          <w:sz w:val="24"/>
        </w:rPr>
        <w:t>4  The Test: Direct vs.\ Translate-then-Extract</w:t>
      </w:r>
    </w:p>
    <w:p>
      <w:r/>
    </w:p>
    <w:p>
      <w:r>
        <w:rPr>
          <w:b/>
          <w:sz w:val="22"/>
        </w:rPr>
        <w:t>4.1  Arms and Systems</w:t>
      </w:r>
    </w:p>
    <w:p>
      <w:r>
        <w:t xml:space="preserve">Each system runs </w:t>
      </w:r>
      <w:r>
        <w:rPr>
          <w:smallCaps/>
        </w:rPr>
        <w:t>direct</w:t>
      </w:r>
      <w:r>
        <w:t xml:space="preserve"> (original language in, extract-then-canonicalize prompting) and </w:t>
      </w:r>
      <w:r>
        <w:rPr>
          <w:smallCaps/>
        </w:rPr>
        <w:t>pivot</w:t>
      </w:r>
      <w:r>
        <w:t xml:space="preserve"> (IndicTrans2 </w:t>
      </w:r>
      <w:r>
        <w:t>[2]</w:t>
      </w:r>
      <w:r>
        <w:t xml:space="preserve"> translation to English, then the identical English pipeline) over the same low-resource items — these two arms are item-paired — plus the </w:t>
      </w:r>
      <w:r>
        <w:rPr>
          <w:smallCaps/>
        </w:rPr>
        <w:t>english</w:t>
      </w:r>
      <w:r>
        <w:t xml:space="preserve"> control slice, which by construction contains different sentences (Section </w:t>
      </w:r>
      <w:r>
        <w:t>§</w:t>
      </w:r>
      <w:r>
        <w:t xml:space="preserve">, pairing note). Systems: </w:t>
      </w:r>
      <w:r>
        <w:rPr>
          <w:color w:val="1F4ED8"/>
        </w:rPr>
        <w:t>[AFTER RUNS: 2--3 open multilingual LLMs, 7--9B class, 4-bit quantized, zero- and few-shot; named with exact checkpoints and inference settings]</w:t>
      </w:r>
      <w:r>
        <w:t>.</w:t>
      </w:r>
    </w:p>
    <w:p>
      <w:r>
        <w:rPr>
          <w:b/>
          <w:sz w:val="22"/>
        </w:rPr>
        <w:t>4.2  Gap Recovery Ratio</w:t>
      </w:r>
    </w:p>
    <w:p>
      <w:r>
        <w:t xml:space="preserve">For metric </w:t>
      </w:r>
      <w:r>
        <w:t>m ∈ relation-F1, entity-F1</w:t>
      </w:r>
      <w:r>
        <w:t xml:space="preserve"> and each (language, system) cell, \[ \mathrm{GRR}_m \;=\; \frac{m_{</w:t>
      </w:r>
      <w:r>
        <w:rPr>
          <w:smallCaps/>
        </w:rPr>
        <w:t>pivot</w:t>
      </w:r>
      <w:r>
        <w:t>} - m_{</w:t>
      </w:r>
      <w:r>
        <w:rPr>
          <w:smallCaps/>
        </w:rPr>
        <w:t>direct</w:t>
      </w:r>
      <w:r>
        <w:t>}} {m_{</w:t>
      </w:r>
      <w:r>
        <w:rPr>
          <w:smallCaps/>
        </w:rPr>
        <w:t>english</w:t>
      </w:r>
      <w:r>
        <w:t>} - m_{</w:t>
      </w:r>
      <w:r>
        <w:rPr>
          <w:smallCaps/>
        </w:rPr>
        <w:t>direct</w:t>
      </w:r>
      <w:r>
        <w:t xml:space="preserve">}}, \] reported unclipped and clipped to </w:t>
      </w:r>
      <w:r>
        <w:t>[0,1]</w:t>
      </w:r>
      <w:r>
        <w:t xml:space="preserve">. Cells whose baseline gap </w:t>
      </w:r>
      <w:r>
        <w:t>(m_scenglish - m_scdirect)</w:t>
      </w:r>
      <w:r>
        <w:t xml:space="preserve"> is under 8 F1 points are excluded from verdicts as underpowered (logged and reported); if a metric retains fewer than five usable languages, its verdict is declared underpowered and only CIs are reported. Uncertainty comes from a hierarchical bootstrap (10{,}000 resamples, 95% CIs): item-paired for </w:t>
      </w:r>
      <w:r>
        <w:rPr>
          <w:smallCaps/>
        </w:rPr>
        <w:t>pivot</w:t>
      </w:r>
      <w:r>
        <w:t>-vs-</w:t>
      </w:r>
      <w:r>
        <w:rPr>
          <w:smallCaps/>
        </w:rPr>
        <w:t>direct</w:t>
      </w:r>
      <w:r>
        <w:t xml:space="preserve">, independent resampling for the unpaired </w:t>
      </w:r>
      <w:r>
        <w:rPr>
          <w:smallCaps/>
        </w:rPr>
        <w:t>english</w:t>
      </w:r>
      <w:r>
        <w:t xml:space="preserve"> term. Because the </w:t>
      </w:r>
      <w:r>
        <w:rPr>
          <w:smallCaps/>
        </w:rPr>
        <w:t>english</w:t>
      </w:r>
      <w:r>
        <w:t xml:space="preserve"> ceiling uses XAlign's English slice — same domain and register, different sentences — we additionally run a pre-registered robustness probe that machine-translates a sample of English gold items </w:t>
      </w:r>
      <w:r>
        <w:rPr>
          <w:i/>
        </w:rPr>
        <w:t>into</w:t>
      </w:r>
      <w:r>
        <w:t xml:space="preserve"> each study language and scores the </w:t>
      </w:r>
      <w:r>
        <w:rPr>
          <w:smallCaps/>
        </w:rPr>
        <w:t>direct</w:t>
      </w:r>
      <w:r>
        <w:t xml:space="preserve"> arm on this synthetic-parallel text against the same gold, giving a fully paired denominator check (with the translationese caveat stated).</w:t>
      </w:r>
    </w:p>
    <w:p>
      <w:r>
        <w:rPr>
          <w:b/>
          <w:sz w:val="22"/>
        </w:rPr>
        <w:t>4.3  Decision Table and Verdict</w:t>
      </w:r>
    </w:p>
    <w:p>
      <w:r>
        <w:t xml:space="preserve">The pre-registered table maps repair patterns to claims. In brief: relation repair requires </w:t>
      </w:r>
      <w:r>
        <w:t>GRR ≥ 0.75</w:t>
      </w:r>
      <w:r>
        <w:t xml:space="preserve"> with the residual (</w:t>
      </w:r>
      <w:r>
        <w:rPr>
          <w:smallCaps/>
        </w:rPr>
        <w:t>english</w:t>
      </w:r>
      <w:r>
        <w:t>-</w:t>
      </w:r>
      <w:r>
        <w:rPr>
          <w:smallCaps/>
        </w:rPr>
        <w:t>pivot</w:t>
      </w:r>
      <w:r>
        <w:t xml:space="preserve">) CI including 0; non-repair is </w:t>
      </w:r>
      <w:r>
        <w:t>GRR &lt; 0.35</w:t>
      </w:r>
      <w:r>
        <w:t xml:space="preserve"> or an improvement CI including 0; the intermediate band (</w:t>
      </w:r>
      <w:r>
        <w:t>0.35 ≤ GRR &lt; 0.75</w:t>
      </w:r>
      <w:r>
        <w:t xml:space="preserve"> with the improvement CI excluding 0) is scored as partial repair. The hypothesis is confirmed only when relation-F1 repairs while entity-F1 either does not repair or repairs only partially, and the asymmetry </w:t>
      </w:r>
      <w:r>
        <w:t>GRR_rel - GRR_ent ≥ 0.30</w:t>
      </w:r>
      <w:r>
        <w:t xml:space="preserve"> with a CI excluding 0. Cross-language consistency uses an exact one-sided sign test in the hypothesis' pre-specified direction (all-but-at-most-one of the usable languages, exact binomial </w:t>
      </w:r>
      <w:r>
        <w:t>p&lt;0.05</w:t>
      </w:r>
      <w:r>
        <w:t xml:space="preserve">; sidedness fixed by a dated, pre-scoring amendment recorded in the frozen file's log). The primary family (2 metrics </w:t>
      </w:r>
      <w:r>
        <w:t>×</w:t>
      </w:r>
      <w:r>
        <w:t xml:space="preserve"> 2 systems = 4 tests) is Holm-Bonferroni corrected; system disagreement on a verdict row resolves to the weaker outcome. Both falsification branches carry their own pre-registered claims: repair of </w:t>
      </w:r>
      <w:r>
        <w:rPr>
          <w:i/>
        </w:rPr>
        <w:t>both</w:t>
      </w:r>
      <w:r>
        <w:t xml:space="preserve"> components would evidence an English-bound knowledge interface in current open LLMs; relation-F1 itself failing to repair redirects the explanation toward entity-coverage structure, tested by popularity-quartile stratification. Any other outcome is reported as mixed: the continuous GRR profile is published without forcing a headline verdict, led instead by the gold-reliability finding (Section </w:t>
      </w:r>
      <w:r>
        <w:t>§</w:t>
      </w:r>
      <w:r>
        <w:t>).</w:t>
      </w:r>
    </w:p>
    <w:p>
      <w:r>
        <w:rPr>
          <w:color w:val="1F4ED8"/>
        </w:rPr>
        <w:t>[AFTER RUNS: RESULTS: GRR table per language x system x metric with CIs; decision-table verdict row by row; headline branch outcome; QE-correlation check; synthetic-parallel probe result.]</w:t>
      </w:r>
    </w:p>
    <w:p>
      <w:r>
        <w:rPr>
          <w:b/>
          <w:sz w:val="24"/>
        </w:rPr>
        <w:t>5  Secondary Analyses</w:t>
      </w:r>
    </w:p>
    <w:p>
      <w:r/>
    </w:p>
    <w:p>
      <w:r>
        <w:rPr>
          <w:color w:val="1F4ED8"/>
        </w:rPr>
        <w:t>[AFTER RUNS: C3: mREBEL (in-coverage anchor: Hindi) vs.\ zero-shot LLMs across the seven out-of-coverage languages --- inversion test per pre-registered rule. C4 (exploratory, labeled): tokenizer fertility vs.\ resource-share proxies as degradation predictors. C5-fragment (exploratory, labeled): stability of the per-language degradation ordering across model scale. C6: taxonomy of hallucination-candidate structure --- dimension of the error analysis, never a claim.]</w:t>
      </w:r>
    </w:p>
    <w:p>
      <w:r>
        <w:rPr>
          <w:b/>
          <w:sz w:val="24"/>
        </w:rPr>
        <w:t>6  Implications and Limitations</w:t>
      </w:r>
    </w:p>
    <w:p>
      <w:r/>
    </w:p>
    <w:p>
      <w:r>
        <w:rPr>
          <w:color w:val="1F4ED8"/>
        </w:rPr>
        <w:t>[AFTER RUNS: Implication paragraphs are branch-dependent and drafted after the verdict: practitioner guidance (when translating first is and is not worth it), and benchmark-builder guidance (what the measured gold-reuse reliability licenses).]</w:t>
      </w:r>
    </w:p>
    <w:p>
      <w:r>
        <w:rPr>
          <w:i/>
        </w:rPr>
        <w:t>Limitations.</w:t>
      </w:r>
      <w:r>
        <w:t xml:space="preserve"> The study covers open LLMs of a single size class under 4-bit quantization; conclusions about scaling rest only on the labeled exploratory fragment. The gold inherits XAlign's person-biography domain and its 2020–2021 snapshot, mitigated but not eliminated by strict retention and live-Wikidata cross-checking. The native-speaker audit covers one of the eight languages; the other seven rely on the automated incompleteness estimate. The </w:t>
      </w:r>
      <w:r>
        <w:rPr>
          <w:smallCaps/>
        </w:rPr>
        <w:t>pivot</w:t>
      </w:r>
      <w:r>
        <w:t xml:space="preserve"> arm uses one MT engine; the QE correlation bounds, but does not remove, MT-engine specificity. </w:t>
      </w:r>
      <w:r>
        <w:rPr>
          <w:color w:val="1F4ED8"/>
        </w:rPr>
        <w:t>[AFTER RUNS: any limitation surfaced by the runs themselves.]</w:t>
      </w:r>
    </w:p>
    <w:p>
      <w:r>
        <w:rPr>
          <w:b/>
          <w:sz w:val="24"/>
        </w:rPr>
        <w:t>References</w:t>
      </w:r>
    </w:p>
    <w:p>
      <w:r>
        <w:rPr>
          <w:sz w:val="18"/>
        </w:rPr>
        <w:t>1. Abhishek, Tushar; Sagare, Shivprasad; Singh, Bhavyajeet; Sharma, Anubhav; Gupta, Manish; Varma, Vasudeva: XAlign: Cross-lingual Fact-to-Text Alignment and Generation for Low-Resource Languages. Companion Proceedings of the Web Conference 2022 (WWW '22 Companion) (2022)</w:t>
      </w:r>
    </w:p>
    <w:p>
      <w:r>
        <w:rPr>
          <w:sz w:val="18"/>
        </w:rPr>
        <w:t>2. Gala, Jay; Chitale, Pranjal A.; AK, Raghavan; Gumma, Varun; Doddapaneni, Sumanth; Kumar, Aswanth; Nawale, Janki; Sujatha, Anupama; Puduppully, Ratish; Raghavan, Vivek; Kumar, Pratyush; Khapra, Mitesh M.; Dabre, Raj; Kunchukuttan, Anoop: IndicTrans2: Towards High-Quality and Accessible Machine Translation Models for all 22 Scheduled Indian Languages. Transactions on Machine Learning Research (?)</w:t>
      </w:r>
    </w:p>
    <w:p>
      <w:r>
        <w:rPr>
          <w:sz w:val="18"/>
        </w:rPr>
        <w:t>3. Huguet Cabot, Pere-Lluís; Tedeschi, Simone; Ngonga Ngomo, Axel-Cyrille; Navigli, Roberto: REDFM: a Filtered and Multilingual Relation Extraction Dataset. Proceedings of the 61st Annual Meeting of the Association for Computational Linguistics (?)</w:t>
      </w:r>
    </w:p>
    <w:p>
      <w:r>
        <w:rPr>
          <w:sz w:val="18"/>
        </w:rPr>
        <w:t>4. Huguet Cabot, Pere-Lluís; Navigli, Roberto: REBEL: Relation Extraction By End-to-end Language generation. Findings of the Association for Computational Linguistics: EMNLP 2021 (?)</w:t>
      </w:r>
    </w:p>
    <w:p>
      <w:r>
        <w:rPr>
          <w:sz w:val="18"/>
        </w:rPr>
        <w:t>5. Etxaniz, Julen; Azkune, Gorka; Soroa, Aitor; Lopez de Lacalle, Oier; Artetxe, Mikel: Do Multilingual Language Models Think Better in English?. Proceedings of the 2024 Conference of the North American Chapter of the Association for Computational Linguistics: Human Language Technologies (Volume 2: Short Papers) (?)</w:t>
      </w:r>
    </w:p>
    <w:p>
      <w:r>
        <w:rPr>
          <w:sz w:val="18"/>
        </w:rPr>
        <w:t>6. Rei, Ricardo; Treviso, Marcos; Guerreiro, Nuno M.; Zerva, Chrysoula; Farinha, Ana C.; Maroti, Christine; de Souza, José G. C.; Glushkova, Taisiya; Alves, Duarte M.; Lavie, Alon; Coheur, Luisa; Martins, André F. T.: CometKiwi: IST-Unbabel 2022 Submission for the Quality Estimation Shared Task. Proceedings of the Seventh Conference on Machine Translation (WMT) (?)</w:t>
      </w:r>
    </w:p>
    <w:p>
      <w:r>
        <w:rPr>
          <w:sz w:val="18"/>
        </w:rPr>
        <w:t>7. Petrov, Aleksandar; La Malfa, Emanuele; Torr, Philip H.S.; Bibi, Adel: Language Model Tokenizers Introduce Unfairness Between Languages. Advances in Neural Information Processing Systems 36 (NeurIPS 2023)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