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262527194"/>
        <w:docPartObj>
          <w:docPartGallery w:val="Cover Pages"/>
          <w:docPartUnique/>
        </w:docPartObj>
      </w:sdtPr>
      <w:sdtEndPr/>
      <w:sdtContent>
        <w:p w14:paraId="0099B3AC" w14:textId="003E7C29" w:rsidR="006805D2" w:rsidRDefault="006805D2">
          <w:r>
            <w:rPr>
              <w:noProof/>
            </w:rPr>
            <mc:AlternateContent>
              <mc:Choice Requires="wpg">
                <w:drawing>
                  <wp:anchor distT="0" distB="0" distL="114300" distR="114300" simplePos="0" relativeHeight="251662336" behindDoc="0" locked="0" layoutInCell="1" allowOverlap="1" wp14:anchorId="238E85D5" wp14:editId="2DB106A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33281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B585A6A" wp14:editId="079189B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9C00850" w14:textId="7ED942CD" w:rsidR="006805D2" w:rsidRDefault="000D50E5">
                                    <w:pPr>
                                      <w:pStyle w:val="NoSpacing"/>
                                      <w:jc w:val="right"/>
                                      <w:rPr>
                                        <w:color w:val="595959" w:themeColor="text1" w:themeTint="A6"/>
                                        <w:sz w:val="28"/>
                                        <w:szCs w:val="28"/>
                                      </w:rPr>
                                    </w:pPr>
                                    <w:r>
                                      <w:rPr>
                                        <w:color w:val="595959" w:themeColor="text1" w:themeTint="A6"/>
                                        <w:sz w:val="28"/>
                                        <w:szCs w:val="28"/>
                                      </w:rPr>
                                      <w:t>Rudra Modi</w:t>
                                    </w:r>
                                  </w:p>
                                </w:sdtContent>
                              </w:sdt>
                              <w:p w14:paraId="670BCF29" w14:textId="6CFD1426" w:rsidR="006805D2" w:rsidRDefault="00FA100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37A1B">
                                      <w:rPr>
                                        <w:color w:val="595959" w:themeColor="text1" w:themeTint="A6"/>
                                        <w:sz w:val="18"/>
                                        <w:szCs w:val="18"/>
                                      </w:rPr>
                                      <w:t>ruraina</w:t>
                                    </w:r>
                                    <w:r w:rsidR="006805D2">
                                      <w:rPr>
                                        <w:color w:val="595959" w:themeColor="text1" w:themeTint="A6"/>
                                        <w:sz w:val="18"/>
                                        <w:szCs w:val="18"/>
                                      </w:rPr>
                                      <w:t>@microsoft.com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B585A6A"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9C00850" w14:textId="7ED942CD" w:rsidR="006805D2" w:rsidRDefault="000D50E5">
                              <w:pPr>
                                <w:pStyle w:val="NoSpacing"/>
                                <w:jc w:val="right"/>
                                <w:rPr>
                                  <w:color w:val="595959" w:themeColor="text1" w:themeTint="A6"/>
                                  <w:sz w:val="28"/>
                                  <w:szCs w:val="28"/>
                                </w:rPr>
                              </w:pPr>
                              <w:r>
                                <w:rPr>
                                  <w:color w:val="595959" w:themeColor="text1" w:themeTint="A6"/>
                                  <w:sz w:val="28"/>
                                  <w:szCs w:val="28"/>
                                </w:rPr>
                                <w:t>Rudra Modi</w:t>
                              </w:r>
                            </w:p>
                          </w:sdtContent>
                        </w:sdt>
                        <w:p w14:paraId="670BCF29" w14:textId="6CFD1426" w:rsidR="006805D2" w:rsidRDefault="00FA100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137A1B">
                                <w:rPr>
                                  <w:color w:val="595959" w:themeColor="text1" w:themeTint="A6"/>
                                  <w:sz w:val="18"/>
                                  <w:szCs w:val="18"/>
                                </w:rPr>
                                <w:t>ruraina</w:t>
                              </w:r>
                              <w:r w:rsidR="006805D2">
                                <w:rPr>
                                  <w:color w:val="595959" w:themeColor="text1" w:themeTint="A6"/>
                                  <w:sz w:val="18"/>
                                  <w:szCs w:val="18"/>
                                </w:rPr>
                                <w:t>@microsoft.com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55DBED8" wp14:editId="286F649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73987" w14:textId="77777777" w:rsidR="006805D2" w:rsidRDefault="006805D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506BD85" w14:textId="3D08E5D5" w:rsidR="006805D2" w:rsidRDefault="006805D2">
                                    <w:pPr>
                                      <w:pStyle w:val="NoSpacing"/>
                                      <w:jc w:val="right"/>
                                      <w:rPr>
                                        <w:color w:val="595959" w:themeColor="text1" w:themeTint="A6"/>
                                        <w:sz w:val="20"/>
                                        <w:szCs w:val="20"/>
                                      </w:rPr>
                                    </w:pPr>
                                    <w:r>
                                      <w:rPr>
                                        <w:color w:val="595959" w:themeColor="text1" w:themeTint="A6"/>
                                        <w:sz w:val="20"/>
                                        <w:szCs w:val="20"/>
                                      </w:rPr>
                                      <w:t>Learn how to leverage the Dynamics 365 Health Accelerator</w:t>
                                    </w:r>
                                    <w:r w:rsidR="00137A1B">
                                      <w:rPr>
                                        <w:color w:val="595959" w:themeColor="text1" w:themeTint="A6"/>
                                        <w:sz w:val="20"/>
                                        <w:szCs w:val="20"/>
                                      </w:rPr>
                                      <w:t xml:space="preserve"> integration with </w:t>
                                    </w:r>
                                    <w:r w:rsidR="0060189D">
                                      <w:rPr>
                                        <w:color w:val="595959" w:themeColor="text1" w:themeTint="A6"/>
                                        <w:sz w:val="20"/>
                                        <w:szCs w:val="20"/>
                                      </w:rPr>
                                      <w:t xml:space="preserve">devices </w:t>
                                    </w:r>
                                    <w:r>
                                      <w:rPr>
                                        <w:color w:val="595959" w:themeColor="text1" w:themeTint="A6"/>
                                        <w:sz w:val="20"/>
                                        <w:szCs w:val="20"/>
                                      </w:rPr>
                                      <w:t xml:space="preserve">through this </w:t>
                                    </w:r>
                                    <w:r w:rsidR="00137A1B">
                                      <w:rPr>
                                        <w:color w:val="595959" w:themeColor="text1" w:themeTint="A6"/>
                                        <w:sz w:val="20"/>
                                        <w:szCs w:val="20"/>
                                      </w:rPr>
                                      <w:t>Setup</w:t>
                                    </w:r>
                                    <w:r>
                                      <w:rPr>
                                        <w:color w:val="595959" w:themeColor="text1" w:themeTint="A6"/>
                                        <w:sz w:val="20"/>
                                        <w:szCs w:val="20"/>
                                      </w:rPr>
                                      <w:t xml:space="preserve"> Guide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55DBED8"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B173987" w14:textId="77777777" w:rsidR="006805D2" w:rsidRDefault="006805D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5506BD85" w14:textId="3D08E5D5" w:rsidR="006805D2" w:rsidRDefault="006805D2">
                              <w:pPr>
                                <w:pStyle w:val="NoSpacing"/>
                                <w:jc w:val="right"/>
                                <w:rPr>
                                  <w:color w:val="595959" w:themeColor="text1" w:themeTint="A6"/>
                                  <w:sz w:val="20"/>
                                  <w:szCs w:val="20"/>
                                </w:rPr>
                              </w:pPr>
                              <w:r>
                                <w:rPr>
                                  <w:color w:val="595959" w:themeColor="text1" w:themeTint="A6"/>
                                  <w:sz w:val="20"/>
                                  <w:szCs w:val="20"/>
                                </w:rPr>
                                <w:t>Learn how to leverage the Dynamics 365 Health Accelerator</w:t>
                              </w:r>
                              <w:r w:rsidR="00137A1B">
                                <w:rPr>
                                  <w:color w:val="595959" w:themeColor="text1" w:themeTint="A6"/>
                                  <w:sz w:val="20"/>
                                  <w:szCs w:val="20"/>
                                </w:rPr>
                                <w:t xml:space="preserve"> integration with </w:t>
                              </w:r>
                              <w:r w:rsidR="0060189D">
                                <w:rPr>
                                  <w:color w:val="595959" w:themeColor="text1" w:themeTint="A6"/>
                                  <w:sz w:val="20"/>
                                  <w:szCs w:val="20"/>
                                </w:rPr>
                                <w:t xml:space="preserve">devices </w:t>
                              </w:r>
                              <w:r>
                                <w:rPr>
                                  <w:color w:val="595959" w:themeColor="text1" w:themeTint="A6"/>
                                  <w:sz w:val="20"/>
                                  <w:szCs w:val="20"/>
                                </w:rPr>
                                <w:t xml:space="preserve">through this </w:t>
                              </w:r>
                              <w:r w:rsidR="00137A1B">
                                <w:rPr>
                                  <w:color w:val="595959" w:themeColor="text1" w:themeTint="A6"/>
                                  <w:sz w:val="20"/>
                                  <w:szCs w:val="20"/>
                                </w:rPr>
                                <w:t>Setup</w:t>
                              </w:r>
                              <w:r>
                                <w:rPr>
                                  <w:color w:val="595959" w:themeColor="text1" w:themeTint="A6"/>
                                  <w:sz w:val="20"/>
                                  <w:szCs w:val="20"/>
                                </w:rPr>
                                <w:t xml:space="preserve"> Guide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4730C6F" wp14:editId="5CB0E9C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0A95D" w14:textId="70507FA2" w:rsidR="006805D2" w:rsidRDefault="00FA100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A613D">
                                      <w:rPr>
                                        <w:caps/>
                                        <w:color w:val="4472C4" w:themeColor="accent1"/>
                                        <w:sz w:val="64"/>
                                        <w:szCs w:val="64"/>
                                      </w:rPr>
                                      <w:t xml:space="preserve">Dynamics 365 </w:t>
                                    </w:r>
                                    <w:r w:rsidR="009A613D">
                                      <w:rPr>
                                        <w:caps/>
                                        <w:color w:val="4472C4" w:themeColor="accent1"/>
                                        <w:sz w:val="64"/>
                                        <w:szCs w:val="64"/>
                                      </w:rPr>
                                      <w:br/>
                                      <w:t xml:space="preserve">health accelerator </w:t>
                                    </w:r>
                                    <w:r w:rsidR="009A613D">
                                      <w:rPr>
                                        <w:caps/>
                                        <w:color w:val="4472C4" w:themeColor="accent1"/>
                                        <w:sz w:val="64"/>
                                        <w:szCs w:val="64"/>
                                      </w:rPr>
                                      <w:br/>
                                    </w:r>
                                    <w:r w:rsidR="0060189D">
                                      <w:rPr>
                                        <w:caps/>
                                        <w:color w:val="4472C4" w:themeColor="accent1"/>
                                        <w:sz w:val="64"/>
                                        <w:szCs w:val="64"/>
                                      </w:rPr>
                                      <w:t>IOT</w:t>
                                    </w:r>
                                    <w:r w:rsidR="00137A1B">
                                      <w:rPr>
                                        <w:caps/>
                                        <w:color w:val="4472C4" w:themeColor="accent1"/>
                                        <w:sz w:val="64"/>
                                        <w:szCs w:val="64"/>
                                      </w:rPr>
                                      <w:t xml:space="preserve"> INTEGRATION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1E0B8F" w14:textId="6CD7946C" w:rsidR="006805D2" w:rsidRDefault="006805D2">
                                    <w:pPr>
                                      <w:jc w:val="right"/>
                                      <w:rPr>
                                        <w:smallCaps/>
                                        <w:color w:val="404040" w:themeColor="text1" w:themeTint="BF"/>
                                        <w:sz w:val="36"/>
                                        <w:szCs w:val="36"/>
                                      </w:rPr>
                                    </w:pPr>
                                    <w:r>
                                      <w:rPr>
                                        <w:color w:val="404040" w:themeColor="text1" w:themeTint="BF"/>
                                        <w:sz w:val="36"/>
                                        <w:szCs w:val="36"/>
                                      </w:rPr>
                                      <w:t>Microsoft Corporation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4730C6F"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170A95D" w14:textId="70507FA2" w:rsidR="006805D2" w:rsidRDefault="00FA100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A613D">
                                <w:rPr>
                                  <w:caps/>
                                  <w:color w:val="4472C4" w:themeColor="accent1"/>
                                  <w:sz w:val="64"/>
                                  <w:szCs w:val="64"/>
                                </w:rPr>
                                <w:t xml:space="preserve">Dynamics 365 </w:t>
                              </w:r>
                              <w:r w:rsidR="009A613D">
                                <w:rPr>
                                  <w:caps/>
                                  <w:color w:val="4472C4" w:themeColor="accent1"/>
                                  <w:sz w:val="64"/>
                                  <w:szCs w:val="64"/>
                                </w:rPr>
                                <w:br/>
                                <w:t xml:space="preserve">health accelerator </w:t>
                              </w:r>
                              <w:r w:rsidR="009A613D">
                                <w:rPr>
                                  <w:caps/>
                                  <w:color w:val="4472C4" w:themeColor="accent1"/>
                                  <w:sz w:val="64"/>
                                  <w:szCs w:val="64"/>
                                </w:rPr>
                                <w:br/>
                              </w:r>
                              <w:r w:rsidR="0060189D">
                                <w:rPr>
                                  <w:caps/>
                                  <w:color w:val="4472C4" w:themeColor="accent1"/>
                                  <w:sz w:val="64"/>
                                  <w:szCs w:val="64"/>
                                </w:rPr>
                                <w:t>IOT</w:t>
                              </w:r>
                              <w:r w:rsidR="00137A1B">
                                <w:rPr>
                                  <w:caps/>
                                  <w:color w:val="4472C4" w:themeColor="accent1"/>
                                  <w:sz w:val="64"/>
                                  <w:szCs w:val="64"/>
                                </w:rPr>
                                <w:t xml:space="preserve"> INTEGRATION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A1E0B8F" w14:textId="6CD7946C" w:rsidR="006805D2" w:rsidRDefault="006805D2">
                              <w:pPr>
                                <w:jc w:val="right"/>
                                <w:rPr>
                                  <w:smallCaps/>
                                  <w:color w:val="404040" w:themeColor="text1" w:themeTint="BF"/>
                                  <w:sz w:val="36"/>
                                  <w:szCs w:val="36"/>
                                </w:rPr>
                              </w:pPr>
                              <w:r>
                                <w:rPr>
                                  <w:color w:val="404040" w:themeColor="text1" w:themeTint="BF"/>
                                  <w:sz w:val="36"/>
                                  <w:szCs w:val="36"/>
                                </w:rPr>
                                <w:t>Microsoft Corporation</w:t>
                              </w:r>
                            </w:p>
                          </w:sdtContent>
                        </w:sdt>
                      </w:txbxContent>
                    </v:textbox>
                    <w10:wrap type="square" anchorx="page" anchory="page"/>
                  </v:shape>
                </w:pict>
              </mc:Fallback>
            </mc:AlternateContent>
          </w:r>
        </w:p>
        <w:p w14:paraId="5AFFD013" w14:textId="0A05168B" w:rsidR="006805D2" w:rsidRDefault="006805D2">
          <w:r>
            <w:br w:type="page"/>
          </w:r>
        </w:p>
      </w:sdtContent>
    </w:sdt>
    <w:sdt>
      <w:sdtPr>
        <w:rPr>
          <w:rFonts w:asciiTheme="minorHAnsi" w:eastAsiaTheme="minorHAnsi" w:hAnsiTheme="minorHAnsi" w:cstheme="minorBidi"/>
          <w:color w:val="auto"/>
          <w:sz w:val="22"/>
          <w:szCs w:val="22"/>
        </w:rPr>
        <w:id w:val="63145747"/>
        <w:docPartObj>
          <w:docPartGallery w:val="Table of Contents"/>
          <w:docPartUnique/>
        </w:docPartObj>
      </w:sdtPr>
      <w:sdtEndPr>
        <w:rPr>
          <w:b/>
          <w:bCs/>
          <w:noProof/>
        </w:rPr>
      </w:sdtEndPr>
      <w:sdtContent>
        <w:p w14:paraId="230F845F" w14:textId="04490F6D" w:rsidR="00F86ADB" w:rsidRDefault="00F86ADB">
          <w:pPr>
            <w:pStyle w:val="TOCHeading"/>
          </w:pPr>
          <w:r>
            <w:t>Contents</w:t>
          </w:r>
        </w:p>
        <w:p w14:paraId="2555FFCA" w14:textId="36916E81" w:rsidR="00F86ADB" w:rsidRDefault="00F86ADB">
          <w:r>
            <w:rPr>
              <w:b/>
              <w:bCs/>
              <w:noProof/>
            </w:rPr>
            <w:fldChar w:fldCharType="begin"/>
          </w:r>
          <w:r>
            <w:rPr>
              <w:b/>
              <w:bCs/>
              <w:noProof/>
            </w:rPr>
            <w:instrText xml:space="preserve"> TOC \o "1-3" \h \z \u </w:instrText>
          </w:r>
          <w:r>
            <w:rPr>
              <w:b/>
              <w:bCs/>
              <w:noProof/>
            </w:rPr>
            <w:fldChar w:fldCharType="separate"/>
          </w:r>
          <w:r>
            <w:rPr>
              <w:noProof/>
            </w:rPr>
            <w:t>No table of contents entries found.</w:t>
          </w:r>
          <w:r>
            <w:rPr>
              <w:b/>
              <w:bCs/>
              <w:noProof/>
            </w:rPr>
            <w:fldChar w:fldCharType="end"/>
          </w:r>
        </w:p>
      </w:sdtContent>
    </w:sdt>
    <w:p w14:paraId="3B5BBF20" w14:textId="17FA9989" w:rsidR="00F86ADB" w:rsidRDefault="00F86ADB">
      <w:r>
        <w:br w:type="page"/>
      </w:r>
    </w:p>
    <w:p w14:paraId="03E0DBDD" w14:textId="20A5440C" w:rsidR="0056195E" w:rsidRDefault="008E3BD4" w:rsidP="00486D92">
      <w:pPr>
        <w:pStyle w:val="Heading1"/>
      </w:pPr>
      <w:r>
        <w:lastRenderedPageBreak/>
        <w:t>Overview</w:t>
      </w:r>
    </w:p>
    <w:p w14:paraId="5FEFAD77" w14:textId="502EFC68" w:rsidR="00701C81" w:rsidRDefault="00704272" w:rsidP="00704272">
      <w:r>
        <w:t xml:space="preserve">This document </w:t>
      </w:r>
      <w:r w:rsidR="006022FC">
        <w:t>outlines</w:t>
      </w:r>
      <w:r>
        <w:t xml:space="preserve"> the </w:t>
      </w:r>
      <w:r w:rsidR="00137A1B">
        <w:t>setup</w:t>
      </w:r>
      <w:r>
        <w:t xml:space="preserve"> guide for </w:t>
      </w:r>
      <w:r w:rsidR="00137A1B">
        <w:t xml:space="preserve">enabling </w:t>
      </w:r>
      <w:r w:rsidR="0060189D">
        <w:t>device connectivity in Health scenarios</w:t>
      </w:r>
      <w:r w:rsidR="00A5679A">
        <w:t xml:space="preserve"> built on top of the Healthcare Accelerator</w:t>
      </w:r>
      <w:r w:rsidR="0060189D">
        <w:t>.</w:t>
      </w:r>
      <w:r w:rsidR="00FE54D3">
        <w:t xml:space="preserve"> </w:t>
      </w:r>
      <w:r w:rsidR="004D405E">
        <w:t xml:space="preserve">Once complete, you can use </w:t>
      </w:r>
      <w:r w:rsidR="00A94D3E">
        <w:t xml:space="preserve">the </w:t>
      </w:r>
      <w:r w:rsidR="0060189D">
        <w:t>Azure IOT Central</w:t>
      </w:r>
      <w:r w:rsidR="00A94D3E">
        <w:t xml:space="preserve"> </w:t>
      </w:r>
      <w:r w:rsidR="00CE4650">
        <w:t xml:space="preserve">app for managing devices and </w:t>
      </w:r>
      <w:r w:rsidR="005E7957">
        <w:t xml:space="preserve">leverage </w:t>
      </w:r>
      <w:r w:rsidR="00CE4650">
        <w:t xml:space="preserve">data from these devices </w:t>
      </w:r>
      <w:r w:rsidR="005E7957">
        <w:t xml:space="preserve">to take critical decisions. </w:t>
      </w:r>
      <w:r w:rsidR="00FE54D3">
        <w:t xml:space="preserve">For sample purposes, we are using simulation to send device data </w:t>
      </w:r>
      <w:proofErr w:type="gramStart"/>
      <w:r w:rsidR="00FE54D3">
        <w:t>to  Azure</w:t>
      </w:r>
      <w:proofErr w:type="gramEnd"/>
      <w:r w:rsidR="00FE54D3">
        <w:t xml:space="preserve"> IOT hub. </w:t>
      </w:r>
      <w:r w:rsidR="00A5679A">
        <w:t xml:space="preserve">There are rules configured to send alerts to a CDS instance when device readings cross threshold values. </w:t>
      </w:r>
    </w:p>
    <w:p w14:paraId="0BE8EBF6" w14:textId="459E2B4B" w:rsidR="00704272" w:rsidRDefault="00704272" w:rsidP="00704272">
      <w:r>
        <w:t xml:space="preserve">If you are looking for information on the health accelerator such as the API reference or examples for extending the model, please look </w:t>
      </w:r>
      <w:hyperlink r:id="rId11" w:history="1">
        <w:r w:rsidRPr="00704272">
          <w:rPr>
            <w:rStyle w:val="Hyperlink"/>
          </w:rPr>
          <w:t>here</w:t>
        </w:r>
      </w:hyperlink>
      <w:r>
        <w:t>.</w:t>
      </w:r>
    </w:p>
    <w:p w14:paraId="40991F9D" w14:textId="5A235AB1" w:rsidR="00704272" w:rsidRDefault="00704272" w:rsidP="00704272">
      <w:pPr>
        <w:pStyle w:val="Heading1"/>
      </w:pPr>
      <w:r>
        <w:t>Components of the Accelerator</w:t>
      </w:r>
    </w:p>
    <w:p w14:paraId="54B47779" w14:textId="133BAAA4" w:rsidR="00704272" w:rsidRDefault="00704272" w:rsidP="00704272">
      <w:r>
        <w:t xml:space="preserve">The accelerator consists of several components </w:t>
      </w:r>
      <w:r w:rsidR="008E3BD4">
        <w:t>as shown below. The scope of this document is to outline how MS Teams can be used in context of the HealthCare Accelerator</w:t>
      </w:r>
      <w:r w:rsidR="00BB5B88">
        <w:t>.</w:t>
      </w:r>
    </w:p>
    <w:p w14:paraId="195B2ADE" w14:textId="6D02B54A" w:rsidR="00704272" w:rsidRDefault="00704272" w:rsidP="00704272">
      <w:pPr>
        <w:pStyle w:val="ListParagraph"/>
        <w:numPr>
          <w:ilvl w:val="0"/>
          <w:numId w:val="1"/>
        </w:numPr>
      </w:pPr>
      <w:r>
        <w:t xml:space="preserve">Entity </w:t>
      </w:r>
      <w:r w:rsidR="00784E45">
        <w:t>Model:</w:t>
      </w:r>
      <w:r>
        <w:t xml:space="preserve"> extensions to the Microsoft Common Data Model  </w:t>
      </w:r>
    </w:p>
    <w:p w14:paraId="3BAB6A1B" w14:textId="449623B0" w:rsidR="00784E45" w:rsidRDefault="00784E45" w:rsidP="00704272">
      <w:pPr>
        <w:pStyle w:val="ListParagraph"/>
        <w:numPr>
          <w:ilvl w:val="0"/>
          <w:numId w:val="1"/>
        </w:numPr>
      </w:pPr>
      <w:r>
        <w:t>UCI App: Customer Engagement sample UCI App</w:t>
      </w:r>
    </w:p>
    <w:p w14:paraId="4EE3EAB5" w14:textId="2EA32F31" w:rsidR="00784E45" w:rsidRDefault="00784E45" w:rsidP="00704272">
      <w:pPr>
        <w:pStyle w:val="ListParagraph"/>
        <w:numPr>
          <w:ilvl w:val="0"/>
          <w:numId w:val="1"/>
        </w:numPr>
      </w:pPr>
      <w:r>
        <w:t>Legacy App: Customer Engagement Legacy App</w:t>
      </w:r>
    </w:p>
    <w:p w14:paraId="455642B1" w14:textId="510F1223" w:rsidR="006022FC" w:rsidRDefault="006022FC" w:rsidP="00704272">
      <w:pPr>
        <w:pStyle w:val="ListParagraph"/>
        <w:numPr>
          <w:ilvl w:val="0"/>
          <w:numId w:val="1"/>
        </w:numPr>
      </w:pPr>
      <w:r>
        <w:t xml:space="preserve">Office: </w:t>
      </w:r>
      <w:r w:rsidR="00321B97">
        <w:t>H</w:t>
      </w:r>
      <w:r>
        <w:t>ow MS Teams can be used in context of the Healthcare Accelerator</w:t>
      </w:r>
    </w:p>
    <w:p w14:paraId="7329729C" w14:textId="48DECCE5" w:rsidR="00784E45" w:rsidRDefault="00784E45" w:rsidP="00704272">
      <w:pPr>
        <w:pStyle w:val="ListParagraph"/>
        <w:numPr>
          <w:ilvl w:val="0"/>
          <w:numId w:val="1"/>
        </w:numPr>
      </w:pPr>
      <w:r>
        <w:t>Power BI: Power BI extensions and samples</w:t>
      </w:r>
    </w:p>
    <w:p w14:paraId="26674083" w14:textId="6D841316" w:rsidR="00321B97" w:rsidRDefault="00321B97" w:rsidP="009F0EC3">
      <w:pPr>
        <w:pStyle w:val="ListParagraph"/>
        <w:numPr>
          <w:ilvl w:val="0"/>
          <w:numId w:val="1"/>
        </w:numPr>
      </w:pPr>
      <w:r>
        <w:t xml:space="preserve">Portals: </w:t>
      </w:r>
      <w:r w:rsidR="00A5679A">
        <w:t xml:space="preserve">Patient experience thru Dynamics Portals </w:t>
      </w:r>
    </w:p>
    <w:p w14:paraId="25680735" w14:textId="3D91BA21" w:rsidR="00321B97" w:rsidRDefault="00321B97" w:rsidP="00363658">
      <w:pPr>
        <w:pStyle w:val="ListParagraph"/>
        <w:numPr>
          <w:ilvl w:val="0"/>
          <w:numId w:val="1"/>
        </w:numPr>
      </w:pPr>
      <w:r>
        <w:t xml:space="preserve">*IOT: </w:t>
      </w:r>
      <w:r w:rsidR="00A5679A">
        <w:t xml:space="preserve">Current guide outlines </w:t>
      </w:r>
      <w:r>
        <w:t>IOT scenarios and samples</w:t>
      </w:r>
    </w:p>
    <w:p w14:paraId="165F7E5C" w14:textId="0751AD7E" w:rsidR="00784E45" w:rsidRDefault="00784E45" w:rsidP="00704272">
      <w:pPr>
        <w:pStyle w:val="ListParagraph"/>
        <w:numPr>
          <w:ilvl w:val="0"/>
          <w:numId w:val="1"/>
        </w:numPr>
      </w:pPr>
      <w:r>
        <w:t>*AI / Azure: We are working on AI / Azure extensions and samples</w:t>
      </w:r>
    </w:p>
    <w:p w14:paraId="0CE170EA" w14:textId="6F7757A4" w:rsidR="008E3BD4" w:rsidRDefault="008E3BD4" w:rsidP="008E3BD4">
      <w:pPr>
        <w:pStyle w:val="Heading1"/>
      </w:pPr>
      <w:r>
        <w:t xml:space="preserve">Pre-requisites </w:t>
      </w:r>
    </w:p>
    <w:p w14:paraId="506A14C8" w14:textId="202371D8" w:rsidR="008E3BD4" w:rsidRDefault="008E3BD4" w:rsidP="008E3BD4">
      <w:pPr>
        <w:pStyle w:val="ListParagraph"/>
        <w:numPr>
          <w:ilvl w:val="0"/>
          <w:numId w:val="2"/>
        </w:numPr>
      </w:pPr>
      <w:r>
        <w:t>Required Roles - Office Global Administrator</w:t>
      </w:r>
    </w:p>
    <w:p w14:paraId="3388E8EC" w14:textId="1601C1CD" w:rsidR="008E3BD4" w:rsidRDefault="008E3BD4" w:rsidP="008E3BD4">
      <w:pPr>
        <w:pStyle w:val="ListParagraph"/>
        <w:numPr>
          <w:ilvl w:val="0"/>
          <w:numId w:val="2"/>
        </w:numPr>
      </w:pPr>
      <w:r>
        <w:lastRenderedPageBreak/>
        <w:t>License</w:t>
      </w:r>
      <w:r w:rsidR="00044A21">
        <w:t xml:space="preserve">s – Active Azure subscription required. Or you can try out a sample Azure IOT central app with the trial link </w:t>
      </w:r>
      <w:hyperlink r:id="rId12" w:history="1">
        <w:r w:rsidR="00044A21" w:rsidRPr="00044A21">
          <w:rPr>
            <w:rStyle w:val="Hyperlink"/>
          </w:rPr>
          <w:t>here</w:t>
        </w:r>
      </w:hyperlink>
      <w:r w:rsidR="00044A21">
        <w:t xml:space="preserve"> </w:t>
      </w:r>
    </w:p>
    <w:p w14:paraId="04C5D093" w14:textId="1EB557B1" w:rsidR="00A5679A" w:rsidRDefault="00A5679A" w:rsidP="008E3BD4">
      <w:pPr>
        <w:pStyle w:val="ListParagraph"/>
        <w:numPr>
          <w:ilvl w:val="0"/>
          <w:numId w:val="2"/>
        </w:numPr>
      </w:pPr>
      <w:r>
        <w:t xml:space="preserve">Supported devices – </w:t>
      </w:r>
      <w:r w:rsidR="00675325">
        <w:t>the current guide outlines steps to simulate devices for an E-E experience of device connectivity. Here is the list of supported real-time devices that can connect to Azure IOT Hub.</w:t>
      </w:r>
    </w:p>
    <w:p w14:paraId="2DF1E483" w14:textId="14CBE496" w:rsidR="00675325" w:rsidRDefault="00675325" w:rsidP="00675325">
      <w:pPr>
        <w:pStyle w:val="ListParagraph"/>
      </w:pPr>
      <w:hyperlink r:id="rId13" w:history="1">
        <w:r>
          <w:rPr>
            <w:rStyle w:val="Hyperlink"/>
            <w:rFonts w:ascii="Calibri" w:hAnsi="Calibri" w:cs="Calibri"/>
          </w:rPr>
          <w:t>https://catalog.azureiotsolutions.com/</w:t>
        </w:r>
      </w:hyperlink>
    </w:p>
    <w:p w14:paraId="78A4D7C7" w14:textId="4D3B8067" w:rsidR="00E40FCF" w:rsidRDefault="00E40FCF" w:rsidP="00E40FCF">
      <w:pPr>
        <w:pStyle w:val="Heading1"/>
      </w:pPr>
      <w:r>
        <w:t xml:space="preserve">Setup – </w:t>
      </w:r>
      <w:r>
        <w:t>Import customizations</w:t>
      </w:r>
    </w:p>
    <w:p w14:paraId="53D0DDE5" w14:textId="3330F7F2" w:rsidR="00E40FCF" w:rsidRDefault="00E40FCF" w:rsidP="00E40FCF">
      <w:pPr>
        <w:pStyle w:val="Heading2"/>
      </w:pPr>
      <w:r>
        <w:t>Import Customizations</w:t>
      </w:r>
    </w:p>
    <w:p w14:paraId="2C5BAB8C" w14:textId="4E08AA62" w:rsidR="00E40FCF" w:rsidRDefault="00E40FCF" w:rsidP="00E40FCF">
      <w:r>
        <w:t xml:space="preserve">Navigate to the </w:t>
      </w:r>
      <w:proofErr w:type="spellStart"/>
      <w:r>
        <w:t>github</w:t>
      </w:r>
      <w:proofErr w:type="spellEnd"/>
      <w:r>
        <w:t xml:space="preserve"> folder and import the ‘IOTCustomizations.zip’ solution into your organization. Publish customizations.</w:t>
      </w:r>
    </w:p>
    <w:p w14:paraId="46FAAF11" w14:textId="69D03D31" w:rsidR="00E00EDA" w:rsidRPr="006C0834" w:rsidRDefault="00E00EDA" w:rsidP="00E40FCF">
      <w:r>
        <w:rPr>
          <w:noProof/>
        </w:rPr>
        <w:drawing>
          <wp:inline distT="0" distB="0" distL="0" distR="0" wp14:anchorId="74C87516" wp14:editId="627AF027">
            <wp:extent cx="5943600" cy="2385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5695"/>
                    </a:xfrm>
                    <a:prstGeom prst="rect">
                      <a:avLst/>
                    </a:prstGeom>
                  </pic:spPr>
                </pic:pic>
              </a:graphicData>
            </a:graphic>
          </wp:inline>
        </w:drawing>
      </w:r>
    </w:p>
    <w:p w14:paraId="7E4D12FE" w14:textId="77777777" w:rsidR="00E40FCF" w:rsidRPr="00E40FCF" w:rsidRDefault="00E40FCF" w:rsidP="00E40FCF"/>
    <w:p w14:paraId="708AA4CD" w14:textId="1ABBA954" w:rsidR="00D7174D" w:rsidRDefault="00082616" w:rsidP="00D7174D">
      <w:pPr>
        <w:pStyle w:val="Heading1"/>
      </w:pPr>
      <w:r>
        <w:t xml:space="preserve">Setup </w:t>
      </w:r>
      <w:r w:rsidR="00C668AB">
        <w:t>–</w:t>
      </w:r>
      <w:r>
        <w:t xml:space="preserve"> </w:t>
      </w:r>
      <w:r w:rsidR="00044A21">
        <w:t>Azure IOT Central App</w:t>
      </w:r>
    </w:p>
    <w:p w14:paraId="3AAD99C5" w14:textId="58C3AF4C" w:rsidR="00D7174D" w:rsidRDefault="00044A21" w:rsidP="00D7174D">
      <w:pPr>
        <w:pStyle w:val="Heading2"/>
      </w:pPr>
      <w:proofErr w:type="gramStart"/>
      <w:r>
        <w:t>Setup  Azure</w:t>
      </w:r>
      <w:proofErr w:type="gramEnd"/>
      <w:r>
        <w:t xml:space="preserve"> IOT Central app</w:t>
      </w:r>
    </w:p>
    <w:p w14:paraId="6E38CCDA" w14:textId="14467B0A" w:rsidR="00082616" w:rsidRDefault="00C668AB" w:rsidP="00C668AB">
      <w:pPr>
        <w:pStyle w:val="ListParagraph"/>
        <w:numPr>
          <w:ilvl w:val="0"/>
          <w:numId w:val="8"/>
        </w:numPr>
      </w:pPr>
      <w:r>
        <w:t>Using your tenant credentials, n</w:t>
      </w:r>
      <w:r w:rsidR="00082616">
        <w:t xml:space="preserve">avigate to </w:t>
      </w:r>
      <w:r>
        <w:t xml:space="preserve">the </w:t>
      </w:r>
      <w:hyperlink r:id="rId15" w:history="1">
        <w:r w:rsidR="00044A21" w:rsidRPr="00044A21">
          <w:rPr>
            <w:rStyle w:val="Hyperlink"/>
          </w:rPr>
          <w:t>Azure Portal</w:t>
        </w:r>
      </w:hyperlink>
    </w:p>
    <w:p w14:paraId="6447B213" w14:textId="1A5C108A" w:rsidR="00044A21" w:rsidRDefault="00044A21" w:rsidP="00044A21">
      <w:pPr>
        <w:pStyle w:val="ListParagraph"/>
        <w:numPr>
          <w:ilvl w:val="0"/>
          <w:numId w:val="8"/>
        </w:numPr>
      </w:pPr>
      <w:r>
        <w:lastRenderedPageBreak/>
        <w:t xml:space="preserve">If you have an active subscription, search for “Azure IOT central App”. Else, begin setup of IOT central app </w:t>
      </w:r>
      <w:hyperlink r:id="rId16" w:history="1">
        <w:r w:rsidRPr="00044A21">
          <w:rPr>
            <w:rStyle w:val="Hyperlink"/>
          </w:rPr>
          <w:t>here</w:t>
        </w:r>
      </w:hyperlink>
      <w:r>
        <w:t>. Follow instructions as below.</w:t>
      </w:r>
    </w:p>
    <w:p w14:paraId="58F34C22" w14:textId="2AF6EE25" w:rsidR="00044A21" w:rsidRDefault="00044A21" w:rsidP="00044A21">
      <w:pPr>
        <w:pStyle w:val="ListParagraph"/>
      </w:pPr>
      <w:r>
        <w:rPr>
          <w:noProof/>
        </w:rPr>
        <w:drawing>
          <wp:inline distT="0" distB="0" distL="0" distR="0" wp14:anchorId="5E1ACBFE" wp14:editId="667BD2C4">
            <wp:extent cx="5943600" cy="4095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95115"/>
                    </a:xfrm>
                    <a:prstGeom prst="rect">
                      <a:avLst/>
                    </a:prstGeom>
                  </pic:spPr>
                </pic:pic>
              </a:graphicData>
            </a:graphic>
          </wp:inline>
        </w:drawing>
      </w:r>
    </w:p>
    <w:p w14:paraId="7F97FC62" w14:textId="2BB33781" w:rsidR="00C668AB" w:rsidRDefault="00C668AB" w:rsidP="00C668AB">
      <w:pPr>
        <w:pStyle w:val="ListParagraph"/>
      </w:pPr>
    </w:p>
    <w:p w14:paraId="7C77F838" w14:textId="100982E1" w:rsidR="001D3B3A" w:rsidRDefault="003938A0" w:rsidP="003938A0">
      <w:pPr>
        <w:pStyle w:val="ListParagraph"/>
        <w:numPr>
          <w:ilvl w:val="0"/>
          <w:numId w:val="8"/>
        </w:numPr>
      </w:pPr>
      <w:r>
        <w:t xml:space="preserve">Once the IOT central app is ready, you should be able to view it in the azure portal and navigate to the app link </w:t>
      </w:r>
      <w:proofErr w:type="spellStart"/>
      <w:r>
        <w:t>eg</w:t>
      </w:r>
      <w:proofErr w:type="spellEnd"/>
      <w:r>
        <w:t xml:space="preserve">: </w:t>
      </w:r>
      <w:hyperlink r:id="rId18" w:history="1">
        <w:r>
          <w:rPr>
            <w:rStyle w:val="Hyperlink"/>
          </w:rPr>
          <w:t>https://healthacceleratoriot.azureiotcentral.com</w:t>
        </w:r>
      </w:hyperlink>
      <w:r>
        <w:t>.</w:t>
      </w:r>
    </w:p>
    <w:p w14:paraId="57EE9D6C" w14:textId="34A673B4" w:rsidR="003938A0" w:rsidRDefault="003938A0" w:rsidP="003938A0">
      <w:pPr>
        <w:pStyle w:val="ListParagraph"/>
        <w:numPr>
          <w:ilvl w:val="0"/>
          <w:numId w:val="8"/>
        </w:numPr>
      </w:pPr>
      <w:r>
        <w:t xml:space="preserve">On the IOT central app dashboard, </w:t>
      </w:r>
      <w:r w:rsidR="00767F01">
        <w:t>go to ‘Device Templates’. Create a new Device Template. Call it ‘Fitness Tracker Devices’</w:t>
      </w:r>
    </w:p>
    <w:p w14:paraId="70B19043" w14:textId="5E7458A9" w:rsidR="00767F01" w:rsidRDefault="00767F01" w:rsidP="003938A0">
      <w:pPr>
        <w:pStyle w:val="ListParagraph"/>
        <w:numPr>
          <w:ilvl w:val="0"/>
          <w:numId w:val="8"/>
        </w:numPr>
      </w:pPr>
      <w:r>
        <w:t>Since we are using simulation for devices, choose ‘Custom’ as template. Else choose whichever type of device you are configuring it for.</w:t>
      </w:r>
    </w:p>
    <w:p w14:paraId="0A834422" w14:textId="2E9BC2A8" w:rsidR="001D3B3A" w:rsidRDefault="00767F01" w:rsidP="001D3B3A">
      <w:pPr>
        <w:pStyle w:val="ListParagraph"/>
      </w:pPr>
      <w:r>
        <w:rPr>
          <w:noProof/>
        </w:rPr>
        <w:lastRenderedPageBreak/>
        <w:drawing>
          <wp:inline distT="0" distB="0" distL="0" distR="0" wp14:anchorId="28877482" wp14:editId="0D3EF48A">
            <wp:extent cx="5943600"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62200"/>
                    </a:xfrm>
                    <a:prstGeom prst="rect">
                      <a:avLst/>
                    </a:prstGeom>
                  </pic:spPr>
                </pic:pic>
              </a:graphicData>
            </a:graphic>
          </wp:inline>
        </w:drawing>
      </w:r>
      <w:r w:rsidR="001D3B3A">
        <w:t xml:space="preserve"> </w:t>
      </w:r>
    </w:p>
    <w:p w14:paraId="4DE4E509" w14:textId="31951CD6" w:rsidR="001D3B3A" w:rsidRDefault="004478A2" w:rsidP="00767F01">
      <w:pPr>
        <w:pStyle w:val="ListParagraph"/>
        <w:numPr>
          <w:ilvl w:val="0"/>
          <w:numId w:val="8"/>
        </w:numPr>
      </w:pPr>
      <w:r>
        <w:t>Once the device template is created, create measurements for tracking the device</w:t>
      </w:r>
      <w:r w:rsidR="00CE0A31">
        <w:t xml:space="preserve"> as shown below.</w:t>
      </w:r>
    </w:p>
    <w:p w14:paraId="40801110" w14:textId="5D3687CF" w:rsidR="00CE0A31" w:rsidRDefault="00CE0A31" w:rsidP="00CE0A31">
      <w:pPr>
        <w:pStyle w:val="ListParagraph"/>
      </w:pPr>
      <w:r>
        <w:rPr>
          <w:noProof/>
        </w:rPr>
        <w:drawing>
          <wp:inline distT="0" distB="0" distL="0" distR="0" wp14:anchorId="6B1ED311" wp14:editId="215F39BB">
            <wp:extent cx="5943600" cy="3684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4270"/>
                    </a:xfrm>
                    <a:prstGeom prst="rect">
                      <a:avLst/>
                    </a:prstGeom>
                  </pic:spPr>
                </pic:pic>
              </a:graphicData>
            </a:graphic>
          </wp:inline>
        </w:drawing>
      </w:r>
    </w:p>
    <w:p w14:paraId="2B256355" w14:textId="54607870" w:rsidR="00E20773" w:rsidRDefault="00E20773" w:rsidP="00E20773">
      <w:pPr>
        <w:pStyle w:val="ListParagraph"/>
      </w:pPr>
    </w:p>
    <w:p w14:paraId="13F9423F" w14:textId="5C6F3165" w:rsidR="00E20773" w:rsidRDefault="00E20773" w:rsidP="00E20773">
      <w:pPr>
        <w:pStyle w:val="ListParagraph"/>
      </w:pPr>
      <w:r>
        <w:rPr>
          <w:noProof/>
        </w:rPr>
        <w:drawing>
          <wp:inline distT="0" distB="0" distL="0" distR="0" wp14:anchorId="30C6C69C" wp14:editId="4679F081">
            <wp:extent cx="5943600" cy="37115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11575"/>
                    </a:xfrm>
                    <a:prstGeom prst="rect">
                      <a:avLst/>
                    </a:prstGeom>
                  </pic:spPr>
                </pic:pic>
              </a:graphicData>
            </a:graphic>
          </wp:inline>
        </w:drawing>
      </w:r>
    </w:p>
    <w:p w14:paraId="1004F7FA" w14:textId="77EBC65A" w:rsidR="00CE0A31" w:rsidRDefault="0047350F" w:rsidP="0047350F">
      <w:pPr>
        <w:pStyle w:val="ListParagraph"/>
        <w:numPr>
          <w:ilvl w:val="0"/>
          <w:numId w:val="8"/>
        </w:numPr>
      </w:pPr>
      <w:r>
        <w:t xml:space="preserve">Once the measurements are configured, here is how the dashboard will look like </w:t>
      </w:r>
      <w:r w:rsidR="00E20773">
        <w:t>–</w:t>
      </w:r>
    </w:p>
    <w:p w14:paraId="48CCEDF5" w14:textId="03793221" w:rsidR="00E20773" w:rsidRDefault="00E20773" w:rsidP="00E20773">
      <w:r>
        <w:rPr>
          <w:noProof/>
        </w:rPr>
        <w:lastRenderedPageBreak/>
        <w:drawing>
          <wp:inline distT="0" distB="0" distL="0" distR="0" wp14:anchorId="5B84DE4C" wp14:editId="533BB074">
            <wp:extent cx="5943600" cy="2861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61945"/>
                    </a:xfrm>
                    <a:prstGeom prst="rect">
                      <a:avLst/>
                    </a:prstGeom>
                  </pic:spPr>
                </pic:pic>
              </a:graphicData>
            </a:graphic>
          </wp:inline>
        </w:drawing>
      </w:r>
    </w:p>
    <w:p w14:paraId="665C7173" w14:textId="77777777" w:rsidR="00E20773" w:rsidRDefault="00E20773" w:rsidP="00E20773"/>
    <w:p w14:paraId="04E6549B" w14:textId="18D9D5CD" w:rsidR="00CE0A31" w:rsidRDefault="00CE0A31" w:rsidP="00CE0A31">
      <w:pPr>
        <w:pStyle w:val="ListParagraph"/>
      </w:pPr>
    </w:p>
    <w:p w14:paraId="7DB2BB60" w14:textId="1B7CAF38" w:rsidR="00CE0A31" w:rsidRDefault="00CE0A31" w:rsidP="00CE0A31">
      <w:pPr>
        <w:pStyle w:val="ListParagraph"/>
      </w:pPr>
    </w:p>
    <w:p w14:paraId="195AC4BF" w14:textId="36965FF5" w:rsidR="00CE0A31" w:rsidRDefault="00CE0A31" w:rsidP="00CE0A31">
      <w:pPr>
        <w:pStyle w:val="ListParagraph"/>
        <w:numPr>
          <w:ilvl w:val="0"/>
          <w:numId w:val="8"/>
        </w:numPr>
      </w:pPr>
      <w:r>
        <w:t xml:space="preserve">Now that the measurements are defined, we can configure rules to monitor device data and trigger actions. </w:t>
      </w:r>
    </w:p>
    <w:p w14:paraId="41EC0A8D" w14:textId="05B80FB9" w:rsidR="00CE0A31" w:rsidRDefault="00CE0A31" w:rsidP="00CE0A31">
      <w:pPr>
        <w:pStyle w:val="ListParagraph"/>
        <w:numPr>
          <w:ilvl w:val="0"/>
          <w:numId w:val="8"/>
        </w:numPr>
      </w:pPr>
      <w:r>
        <w:t xml:space="preserve">Depending on your scenario, you can either choose to push all device data into a transactional CDS or just choose to </w:t>
      </w:r>
      <w:proofErr w:type="gramStart"/>
      <w:r>
        <w:t>take action</w:t>
      </w:r>
      <w:proofErr w:type="gramEnd"/>
      <w:r>
        <w:t xml:space="preserve"> in threshold scenarios. </w:t>
      </w:r>
    </w:p>
    <w:p w14:paraId="013FD439" w14:textId="0324D84B" w:rsidR="00BE41DE" w:rsidRDefault="00BE41DE" w:rsidP="00CE0A31">
      <w:pPr>
        <w:pStyle w:val="ListParagraph"/>
        <w:numPr>
          <w:ilvl w:val="0"/>
          <w:numId w:val="8"/>
        </w:numPr>
      </w:pPr>
      <w:r>
        <w:t xml:space="preserve">Click on the ‘Rules’ </w:t>
      </w:r>
      <w:proofErr w:type="gramStart"/>
      <w:r>
        <w:t>tab, and</w:t>
      </w:r>
      <w:proofErr w:type="gramEnd"/>
      <w:r>
        <w:t xml:space="preserve"> create a new rule. Define condition for a threshold such as ‘heartbeat greater than or equal to 120’. Set action as any of the below –</w:t>
      </w:r>
    </w:p>
    <w:p w14:paraId="36BD1F83" w14:textId="1B1C7B52" w:rsidR="00BE41DE" w:rsidRDefault="00BE41DE" w:rsidP="00BE41DE">
      <w:pPr>
        <w:pStyle w:val="ListParagraph"/>
        <w:numPr>
          <w:ilvl w:val="1"/>
          <w:numId w:val="8"/>
        </w:numPr>
      </w:pPr>
      <w:r>
        <w:t>Email</w:t>
      </w:r>
    </w:p>
    <w:p w14:paraId="2EB3B70E" w14:textId="3A48BE14" w:rsidR="00BE41DE" w:rsidRDefault="00BE41DE" w:rsidP="00BE41DE">
      <w:pPr>
        <w:pStyle w:val="ListParagraph"/>
        <w:numPr>
          <w:ilvl w:val="1"/>
          <w:numId w:val="8"/>
        </w:numPr>
      </w:pPr>
      <w:r>
        <w:t>Webhook</w:t>
      </w:r>
    </w:p>
    <w:p w14:paraId="13B0D657" w14:textId="77777777" w:rsidR="00BE41DE" w:rsidRDefault="00BE41DE" w:rsidP="00BE41DE">
      <w:pPr>
        <w:pStyle w:val="ListParagraph"/>
        <w:numPr>
          <w:ilvl w:val="1"/>
          <w:numId w:val="8"/>
        </w:numPr>
      </w:pPr>
      <w:r>
        <w:t xml:space="preserve">Azure Functions. </w:t>
      </w:r>
    </w:p>
    <w:p w14:paraId="4734A3AD" w14:textId="2EE1D44F" w:rsidR="00BE41DE" w:rsidRDefault="00BE41DE" w:rsidP="00BE41DE">
      <w:pPr>
        <w:ind w:left="720"/>
      </w:pPr>
      <w:r>
        <w:t>If you are following the trial IOT central app link, you can use any of the options above to create an action for the rule. Els</w:t>
      </w:r>
      <w:r w:rsidR="008D72B4">
        <w:t xml:space="preserve">e, on a pay as you go </w:t>
      </w:r>
      <w:proofErr w:type="gramStart"/>
      <w:r w:rsidR="008D72B4">
        <w:t xml:space="preserve">subscription, </w:t>
      </w:r>
      <w:r>
        <w:t xml:space="preserve"> you</w:t>
      </w:r>
      <w:proofErr w:type="gramEnd"/>
      <w:r>
        <w:t xml:space="preserve"> also have the option to trigger a Flow, Logic App, or Monitor Action Group.</w:t>
      </w:r>
    </w:p>
    <w:p w14:paraId="289AB8D0" w14:textId="7FFA6DD9" w:rsidR="00177212" w:rsidRDefault="00177212" w:rsidP="00BE41DE">
      <w:pPr>
        <w:ind w:left="720"/>
      </w:pPr>
    </w:p>
    <w:p w14:paraId="45552D65" w14:textId="6FBB566D" w:rsidR="00177212" w:rsidRDefault="00177212" w:rsidP="00BE41DE">
      <w:pPr>
        <w:ind w:left="720"/>
      </w:pPr>
      <w:r>
        <w:rPr>
          <w:noProof/>
        </w:rPr>
        <w:drawing>
          <wp:inline distT="0" distB="0" distL="0" distR="0" wp14:anchorId="00EF9288" wp14:editId="28301A17">
            <wp:extent cx="5943600" cy="30454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5460"/>
                    </a:xfrm>
                    <a:prstGeom prst="rect">
                      <a:avLst/>
                    </a:prstGeom>
                  </pic:spPr>
                </pic:pic>
              </a:graphicData>
            </a:graphic>
          </wp:inline>
        </w:drawing>
      </w:r>
    </w:p>
    <w:p w14:paraId="13D309D9" w14:textId="5865B1D5" w:rsidR="00BE41DE" w:rsidRDefault="008D72B4" w:rsidP="00BE41DE">
      <w:pPr>
        <w:ind w:left="720"/>
      </w:pPr>
      <w:r>
        <w:lastRenderedPageBreak/>
        <w:t>As</w:t>
      </w:r>
      <w:r w:rsidR="00BE41DE">
        <w:t xml:space="preserve"> an example, we will create a flow to push all device reading data to a transactional CDS</w:t>
      </w:r>
      <w:r>
        <w:t xml:space="preserve">. </w:t>
      </w:r>
    </w:p>
    <w:p w14:paraId="50640B2D" w14:textId="4B730B5F" w:rsidR="00177212" w:rsidRDefault="00177212" w:rsidP="00177212">
      <w:pPr>
        <w:pStyle w:val="ListParagraph"/>
        <w:numPr>
          <w:ilvl w:val="0"/>
          <w:numId w:val="8"/>
        </w:numPr>
      </w:pPr>
      <w:r>
        <w:t xml:space="preserve">Configure the action to use ‘Microsoft flow’. Click on Import and upload the </w:t>
      </w:r>
      <w:proofErr w:type="spellStart"/>
      <w:r>
        <w:t>the</w:t>
      </w:r>
      <w:proofErr w:type="spellEnd"/>
      <w:r>
        <w:t xml:space="preserve"> flow called ‘Push device readings to CDS’ from the repo. </w:t>
      </w:r>
      <w:proofErr w:type="gramStart"/>
      <w:r>
        <w:t>Setup  mappings</w:t>
      </w:r>
      <w:proofErr w:type="gramEnd"/>
      <w:r>
        <w:t xml:space="preserve"> for CDS Endpoint (</w:t>
      </w:r>
      <w:proofErr w:type="spellStart"/>
      <w:r>
        <w:t>i.e</w:t>
      </w:r>
      <w:proofErr w:type="spellEnd"/>
      <w:r>
        <w:t xml:space="preserve"> Dynamics org endpoint) and IOT central ap</w:t>
      </w:r>
      <w:r w:rsidR="00E20773">
        <w:t>p and click on Import.</w:t>
      </w:r>
    </w:p>
    <w:p w14:paraId="17881CC5" w14:textId="392449D9" w:rsidR="00E20773" w:rsidRDefault="00E20773" w:rsidP="00E20773">
      <w:pPr>
        <w:pStyle w:val="ListParagraph"/>
      </w:pPr>
      <w:r>
        <w:rPr>
          <w:noProof/>
        </w:rPr>
        <w:drawing>
          <wp:inline distT="0" distB="0" distL="0" distR="0" wp14:anchorId="4031DEA7" wp14:editId="09E50375">
            <wp:extent cx="5943600" cy="3211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1195"/>
                    </a:xfrm>
                    <a:prstGeom prst="rect">
                      <a:avLst/>
                    </a:prstGeom>
                  </pic:spPr>
                </pic:pic>
              </a:graphicData>
            </a:graphic>
          </wp:inline>
        </w:drawing>
      </w:r>
    </w:p>
    <w:p w14:paraId="36B5EB93" w14:textId="2DA6E314" w:rsidR="00E20773" w:rsidRDefault="00E20773" w:rsidP="002A2A1C">
      <w:pPr>
        <w:pStyle w:val="ListParagraph"/>
      </w:pPr>
      <w:r>
        <w:t xml:space="preserve">Once the flow is deployed, it should be creating a new ‘Device Data’ record when a Heartbeat threshold is met. </w:t>
      </w:r>
    </w:p>
    <w:p w14:paraId="73A0EDDB" w14:textId="6A5E45B2" w:rsidR="002A2A1C" w:rsidRDefault="002A2A1C" w:rsidP="002A2A1C">
      <w:pPr>
        <w:pStyle w:val="ListParagraph"/>
        <w:numPr>
          <w:ilvl w:val="0"/>
          <w:numId w:val="8"/>
        </w:numPr>
      </w:pPr>
      <w:r>
        <w:t>With the Device template ready, add devices that will be sending messages to the IOT Hub. Navigate to ‘Device Sets’ on the IOT Central App dashboard and add new device.</w:t>
      </w:r>
    </w:p>
    <w:p w14:paraId="3DA4AE82" w14:textId="7CB8C1C1" w:rsidR="002223AA" w:rsidRDefault="002223AA" w:rsidP="002223AA">
      <w:pPr>
        <w:pStyle w:val="ListParagraph"/>
      </w:pPr>
      <w:r>
        <w:rPr>
          <w:noProof/>
        </w:rPr>
        <w:lastRenderedPageBreak/>
        <w:drawing>
          <wp:inline distT="0" distB="0" distL="0" distR="0" wp14:anchorId="56EE0BA3" wp14:editId="6C088BC1">
            <wp:extent cx="5943600" cy="2479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79675"/>
                    </a:xfrm>
                    <a:prstGeom prst="rect">
                      <a:avLst/>
                    </a:prstGeom>
                  </pic:spPr>
                </pic:pic>
              </a:graphicData>
            </a:graphic>
          </wp:inline>
        </w:drawing>
      </w:r>
    </w:p>
    <w:p w14:paraId="688D2379" w14:textId="77777777" w:rsidR="002A2A1C" w:rsidRDefault="002A2A1C" w:rsidP="002A2A1C">
      <w:pPr>
        <w:pStyle w:val="ListParagraph"/>
        <w:rPr>
          <w:noProof/>
        </w:rPr>
      </w:pPr>
    </w:p>
    <w:p w14:paraId="76624DEE" w14:textId="0996D411" w:rsidR="002A2A1C" w:rsidRDefault="002A2A1C" w:rsidP="002A2A1C">
      <w:pPr>
        <w:pStyle w:val="ListParagraph"/>
      </w:pPr>
      <w:r>
        <w:rPr>
          <w:noProof/>
        </w:rPr>
        <w:drawing>
          <wp:inline distT="0" distB="0" distL="0" distR="0" wp14:anchorId="065D0933" wp14:editId="70D6CAA3">
            <wp:extent cx="5943600" cy="2385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85695"/>
                    </a:xfrm>
                    <a:prstGeom prst="rect">
                      <a:avLst/>
                    </a:prstGeom>
                  </pic:spPr>
                </pic:pic>
              </a:graphicData>
            </a:graphic>
          </wp:inline>
        </w:drawing>
      </w:r>
      <w:r>
        <w:t xml:space="preserve"> </w:t>
      </w:r>
    </w:p>
    <w:p w14:paraId="7A52545B" w14:textId="437B3280" w:rsidR="002A2A1C" w:rsidRDefault="002A2A1C" w:rsidP="002A2A1C">
      <w:pPr>
        <w:pStyle w:val="ListParagraph"/>
      </w:pPr>
    </w:p>
    <w:p w14:paraId="684D33B0" w14:textId="6759BA55" w:rsidR="002A2A1C" w:rsidRDefault="002A2A1C" w:rsidP="002A2A1C">
      <w:pPr>
        <w:pStyle w:val="ListParagraph"/>
        <w:numPr>
          <w:ilvl w:val="0"/>
          <w:numId w:val="8"/>
        </w:numPr>
      </w:pPr>
      <w:r>
        <w:t xml:space="preserve">You can add as many devices that follow the above device template. </w:t>
      </w:r>
    </w:p>
    <w:p w14:paraId="5391CD09" w14:textId="77777777" w:rsidR="00E43B5A" w:rsidRDefault="00E43B5A" w:rsidP="00E43B5A">
      <w:pPr>
        <w:pStyle w:val="Heading2"/>
      </w:pPr>
      <w:r>
        <w:t>Configure Devices</w:t>
      </w:r>
    </w:p>
    <w:p w14:paraId="1B73AAB0" w14:textId="1F8A1BDD" w:rsidR="00E43B5A" w:rsidRDefault="00E43B5A" w:rsidP="00E43B5A">
      <w:r>
        <w:t>When adding devices</w:t>
      </w:r>
      <w:r>
        <w:t xml:space="preserve"> that follow a device template</w:t>
      </w:r>
      <w:r>
        <w:t xml:space="preserve"> (either </w:t>
      </w:r>
      <w:proofErr w:type="spellStart"/>
      <w:r>
        <w:t>realtime</w:t>
      </w:r>
      <w:proofErr w:type="spellEnd"/>
      <w:r>
        <w:t xml:space="preserve"> or simulated) they need to be registered in the CDS org so that they are identified and tracked for device readings. </w:t>
      </w:r>
    </w:p>
    <w:p w14:paraId="105BA33D" w14:textId="68F79D71" w:rsidR="00E43B5A" w:rsidRDefault="00E43B5A" w:rsidP="00E43B5A">
      <w:r>
        <w:t>For each added device, note the ‘Device id’ and update it on the CDS org. This is important to trace back events/</w:t>
      </w:r>
      <w:proofErr w:type="spellStart"/>
      <w:r>
        <w:t>measurments</w:t>
      </w:r>
      <w:proofErr w:type="spellEnd"/>
      <w:r>
        <w:t xml:space="preserve"> from the device to the CDS org.</w:t>
      </w:r>
    </w:p>
    <w:p w14:paraId="7E5FF075" w14:textId="7AD8CB37" w:rsidR="00E43B5A" w:rsidRDefault="00E43B5A" w:rsidP="00E43B5A">
      <w:r>
        <w:rPr>
          <w:noProof/>
        </w:rPr>
        <w:drawing>
          <wp:inline distT="0" distB="0" distL="0" distR="0" wp14:anchorId="1FE1E2A4" wp14:editId="64A3CC12">
            <wp:extent cx="5943600" cy="23266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26640"/>
                    </a:xfrm>
                    <a:prstGeom prst="rect">
                      <a:avLst/>
                    </a:prstGeom>
                  </pic:spPr>
                </pic:pic>
              </a:graphicData>
            </a:graphic>
          </wp:inline>
        </w:drawing>
      </w:r>
    </w:p>
    <w:p w14:paraId="69F906C5" w14:textId="03713169" w:rsidR="00E43B5A" w:rsidRDefault="00E43B5A" w:rsidP="00E43B5A">
      <w:r>
        <w:rPr>
          <w:noProof/>
        </w:rPr>
        <w:lastRenderedPageBreak/>
        <w:drawing>
          <wp:inline distT="0" distB="0" distL="0" distR="0" wp14:anchorId="2881344E" wp14:editId="7CE77308">
            <wp:extent cx="5943600" cy="24339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33955"/>
                    </a:xfrm>
                    <a:prstGeom prst="rect">
                      <a:avLst/>
                    </a:prstGeom>
                  </pic:spPr>
                </pic:pic>
              </a:graphicData>
            </a:graphic>
          </wp:inline>
        </w:drawing>
      </w:r>
    </w:p>
    <w:p w14:paraId="118128EA" w14:textId="77777777" w:rsidR="00E43B5A" w:rsidRDefault="00E43B5A" w:rsidP="00E43B5A"/>
    <w:p w14:paraId="2AC43296" w14:textId="77777777" w:rsidR="00E43B5A" w:rsidRDefault="00E43B5A" w:rsidP="00E43B5A"/>
    <w:p w14:paraId="4743EEC0" w14:textId="10FFF0B8" w:rsidR="00E43B5A" w:rsidRDefault="00A42D36" w:rsidP="00A42D36">
      <w:pPr>
        <w:pStyle w:val="ListParagraph"/>
        <w:numPr>
          <w:ilvl w:val="0"/>
          <w:numId w:val="8"/>
        </w:numPr>
      </w:pPr>
      <w:r>
        <w:t>Create a new device record in CDS org and update the same Device ID (as copied from the IOT central app). Also set the right patient record to indicate which patient the device is associated to.</w:t>
      </w:r>
    </w:p>
    <w:p w14:paraId="45C28C20" w14:textId="118DFF0E" w:rsidR="00A42D36" w:rsidRDefault="00A42D36" w:rsidP="00A42D36">
      <w:pPr>
        <w:pStyle w:val="ListParagraph"/>
      </w:pPr>
      <w:r>
        <w:rPr>
          <w:noProof/>
        </w:rPr>
        <w:drawing>
          <wp:inline distT="0" distB="0" distL="0" distR="0" wp14:anchorId="0F7E8944" wp14:editId="086E624A">
            <wp:extent cx="5943600" cy="4540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40250"/>
                    </a:xfrm>
                    <a:prstGeom prst="rect">
                      <a:avLst/>
                    </a:prstGeom>
                  </pic:spPr>
                </pic:pic>
              </a:graphicData>
            </a:graphic>
          </wp:inline>
        </w:drawing>
      </w:r>
    </w:p>
    <w:p w14:paraId="39722BDF" w14:textId="24173219" w:rsidR="00E20773" w:rsidRDefault="00A42D36" w:rsidP="00177212">
      <w:pPr>
        <w:pStyle w:val="ListParagraph"/>
        <w:numPr>
          <w:ilvl w:val="0"/>
          <w:numId w:val="8"/>
        </w:numPr>
      </w:pPr>
      <w:r>
        <w:t xml:space="preserve">Now wait for the simulations to trigger and send device readings. </w:t>
      </w:r>
      <w:r w:rsidR="00E20773">
        <w:t>You can navigate to the CDS org and note the ‘Device Data’ records created thru the Flow.</w:t>
      </w:r>
    </w:p>
    <w:p w14:paraId="7EB74E19" w14:textId="2BF269AD" w:rsidR="00E20773" w:rsidRDefault="00E20773" w:rsidP="00E20773">
      <w:pPr>
        <w:pStyle w:val="ListParagraph"/>
      </w:pPr>
      <w:r>
        <w:rPr>
          <w:noProof/>
        </w:rPr>
        <w:lastRenderedPageBreak/>
        <w:drawing>
          <wp:inline distT="0" distB="0" distL="0" distR="0" wp14:anchorId="0DCCCDF2" wp14:editId="17B8A70B">
            <wp:extent cx="5292912" cy="207645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4715" cy="2077157"/>
                    </a:xfrm>
                    <a:prstGeom prst="rect">
                      <a:avLst/>
                    </a:prstGeom>
                  </pic:spPr>
                </pic:pic>
              </a:graphicData>
            </a:graphic>
          </wp:inline>
        </w:drawing>
      </w:r>
    </w:p>
    <w:p w14:paraId="12DB719F" w14:textId="0A92B68E" w:rsidR="00E20773" w:rsidRDefault="00E20773" w:rsidP="00E20773">
      <w:pPr>
        <w:pStyle w:val="ListParagraph"/>
      </w:pPr>
      <w:r>
        <w:t xml:space="preserve"> </w:t>
      </w:r>
    </w:p>
    <w:p w14:paraId="3E71E597" w14:textId="0477E431" w:rsidR="00BE41DE" w:rsidRDefault="00E20773" w:rsidP="00BE41DE">
      <w:pPr>
        <w:pStyle w:val="ListParagraph"/>
      </w:pPr>
      <w:r>
        <w:rPr>
          <w:noProof/>
        </w:rPr>
        <w:drawing>
          <wp:inline distT="0" distB="0" distL="0" distR="0" wp14:anchorId="0679E1E7" wp14:editId="29261559">
            <wp:extent cx="5943600" cy="3131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1820"/>
                    </a:xfrm>
                    <a:prstGeom prst="rect">
                      <a:avLst/>
                    </a:prstGeom>
                  </pic:spPr>
                </pic:pic>
              </a:graphicData>
            </a:graphic>
          </wp:inline>
        </w:drawing>
      </w:r>
    </w:p>
    <w:sectPr w:rsidR="00BE41DE" w:rsidSect="006805D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64004" w14:textId="77777777" w:rsidR="001C19A9" w:rsidRDefault="001C19A9" w:rsidP="009A613D">
      <w:pPr>
        <w:spacing w:after="0" w:line="240" w:lineRule="auto"/>
      </w:pPr>
      <w:r>
        <w:separator/>
      </w:r>
    </w:p>
  </w:endnote>
  <w:endnote w:type="continuationSeparator" w:id="0">
    <w:p w14:paraId="37948F23" w14:textId="77777777" w:rsidR="001C19A9" w:rsidRDefault="001C19A9" w:rsidP="009A6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67C0EB" w14:textId="77777777" w:rsidR="001C19A9" w:rsidRDefault="001C19A9" w:rsidP="009A613D">
      <w:pPr>
        <w:spacing w:after="0" w:line="240" w:lineRule="auto"/>
      </w:pPr>
      <w:r>
        <w:separator/>
      </w:r>
    </w:p>
  </w:footnote>
  <w:footnote w:type="continuationSeparator" w:id="0">
    <w:p w14:paraId="654CC18A" w14:textId="77777777" w:rsidR="001C19A9" w:rsidRDefault="001C19A9" w:rsidP="009A61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0A21"/>
    <w:multiLevelType w:val="multilevel"/>
    <w:tmpl w:val="6F3A73D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60E04FE"/>
    <w:multiLevelType w:val="hybridMultilevel"/>
    <w:tmpl w:val="5F9442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B3383"/>
    <w:multiLevelType w:val="hybridMultilevel"/>
    <w:tmpl w:val="A666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B1AE0"/>
    <w:multiLevelType w:val="multilevel"/>
    <w:tmpl w:val="8D3A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84247"/>
    <w:multiLevelType w:val="hybridMultilevel"/>
    <w:tmpl w:val="A8E4E04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3247C29"/>
    <w:multiLevelType w:val="hybridMultilevel"/>
    <w:tmpl w:val="E4981F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1181A61"/>
    <w:multiLevelType w:val="hybridMultilevel"/>
    <w:tmpl w:val="5BCACE3A"/>
    <w:lvl w:ilvl="0" w:tplc="3B160E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C4090B"/>
    <w:multiLevelType w:val="hybridMultilevel"/>
    <w:tmpl w:val="74D0D3BC"/>
    <w:lvl w:ilvl="0" w:tplc="F184041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0"/>
  </w:num>
  <w:num w:numId="5">
    <w:abstractNumId w:val="4"/>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5D2"/>
    <w:rsid w:val="00044A21"/>
    <w:rsid w:val="000771A9"/>
    <w:rsid w:val="00082616"/>
    <w:rsid w:val="00092CB4"/>
    <w:rsid w:val="000D50E5"/>
    <w:rsid w:val="00104B77"/>
    <w:rsid w:val="00137A1B"/>
    <w:rsid w:val="00155F51"/>
    <w:rsid w:val="00177212"/>
    <w:rsid w:val="00191D76"/>
    <w:rsid w:val="001C19A9"/>
    <w:rsid w:val="001C235E"/>
    <w:rsid w:val="001D3B3A"/>
    <w:rsid w:val="002223AA"/>
    <w:rsid w:val="002926AF"/>
    <w:rsid w:val="002A0B5C"/>
    <w:rsid w:val="002A2A1C"/>
    <w:rsid w:val="002E14BD"/>
    <w:rsid w:val="002E4DAF"/>
    <w:rsid w:val="00321B97"/>
    <w:rsid w:val="0037752F"/>
    <w:rsid w:val="003938A0"/>
    <w:rsid w:val="003F24FB"/>
    <w:rsid w:val="004319EB"/>
    <w:rsid w:val="00446045"/>
    <w:rsid w:val="004478A2"/>
    <w:rsid w:val="0047350F"/>
    <w:rsid w:val="00486D92"/>
    <w:rsid w:val="004B27B0"/>
    <w:rsid w:val="004D405E"/>
    <w:rsid w:val="00593FDC"/>
    <w:rsid w:val="005D2F4E"/>
    <w:rsid w:val="005E7957"/>
    <w:rsid w:val="0060189D"/>
    <w:rsid w:val="006022FC"/>
    <w:rsid w:val="00641D6B"/>
    <w:rsid w:val="006617B2"/>
    <w:rsid w:val="00675325"/>
    <w:rsid w:val="006805D2"/>
    <w:rsid w:val="00701C81"/>
    <w:rsid w:val="00704272"/>
    <w:rsid w:val="00767F01"/>
    <w:rsid w:val="00784E45"/>
    <w:rsid w:val="00897EE2"/>
    <w:rsid w:val="008D72B4"/>
    <w:rsid w:val="008E3BD4"/>
    <w:rsid w:val="00922803"/>
    <w:rsid w:val="00934FE6"/>
    <w:rsid w:val="009A613D"/>
    <w:rsid w:val="009B5F92"/>
    <w:rsid w:val="00A152F7"/>
    <w:rsid w:val="00A42D36"/>
    <w:rsid w:val="00A5679A"/>
    <w:rsid w:val="00A8129D"/>
    <w:rsid w:val="00A94D3E"/>
    <w:rsid w:val="00A9630E"/>
    <w:rsid w:val="00A970E0"/>
    <w:rsid w:val="00AC6910"/>
    <w:rsid w:val="00BB5B88"/>
    <w:rsid w:val="00BE41DE"/>
    <w:rsid w:val="00C668AB"/>
    <w:rsid w:val="00CE0A31"/>
    <w:rsid w:val="00CE4650"/>
    <w:rsid w:val="00D7174D"/>
    <w:rsid w:val="00DD0E06"/>
    <w:rsid w:val="00E00EDA"/>
    <w:rsid w:val="00E20773"/>
    <w:rsid w:val="00E332FE"/>
    <w:rsid w:val="00E40FCF"/>
    <w:rsid w:val="00E43B5A"/>
    <w:rsid w:val="00F86ADB"/>
    <w:rsid w:val="00FA0331"/>
    <w:rsid w:val="00FA100D"/>
    <w:rsid w:val="00FB0ED9"/>
    <w:rsid w:val="00FE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1061B7C"/>
  <w15:chartTrackingRefBased/>
  <w15:docId w15:val="{A5AD97F4-557B-4F1C-AF9C-57AF34FE5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FCF"/>
  </w:style>
  <w:style w:type="paragraph" w:styleId="Heading1">
    <w:name w:val="heading 1"/>
    <w:basedOn w:val="Normal"/>
    <w:next w:val="Normal"/>
    <w:link w:val="Heading1Char"/>
    <w:uiPriority w:val="9"/>
    <w:qFormat/>
    <w:rsid w:val="00F86A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E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05D2"/>
    <w:pPr>
      <w:spacing w:after="0" w:line="240" w:lineRule="auto"/>
    </w:pPr>
    <w:rPr>
      <w:rFonts w:eastAsiaTheme="minorEastAsia"/>
    </w:rPr>
  </w:style>
  <w:style w:type="character" w:customStyle="1" w:styleId="NoSpacingChar">
    <w:name w:val="No Spacing Char"/>
    <w:basedOn w:val="DefaultParagraphFont"/>
    <w:link w:val="NoSpacing"/>
    <w:uiPriority w:val="1"/>
    <w:rsid w:val="006805D2"/>
    <w:rPr>
      <w:rFonts w:eastAsiaTheme="minorEastAsia"/>
    </w:rPr>
  </w:style>
  <w:style w:type="character" w:customStyle="1" w:styleId="Heading1Char">
    <w:name w:val="Heading 1 Char"/>
    <w:basedOn w:val="DefaultParagraphFont"/>
    <w:link w:val="Heading1"/>
    <w:uiPriority w:val="9"/>
    <w:rsid w:val="00F86AD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6ADB"/>
    <w:pPr>
      <w:outlineLvl w:val="9"/>
    </w:pPr>
  </w:style>
  <w:style w:type="paragraph" w:styleId="Title">
    <w:name w:val="Title"/>
    <w:basedOn w:val="Normal"/>
    <w:next w:val="Normal"/>
    <w:link w:val="TitleChar"/>
    <w:uiPriority w:val="10"/>
    <w:qFormat/>
    <w:rsid w:val="00486D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D9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04272"/>
    <w:rPr>
      <w:color w:val="0563C1" w:themeColor="hyperlink"/>
      <w:u w:val="single"/>
    </w:rPr>
  </w:style>
  <w:style w:type="character" w:styleId="UnresolvedMention">
    <w:name w:val="Unresolved Mention"/>
    <w:basedOn w:val="DefaultParagraphFont"/>
    <w:uiPriority w:val="99"/>
    <w:semiHidden/>
    <w:unhideWhenUsed/>
    <w:rsid w:val="00704272"/>
    <w:rPr>
      <w:color w:val="605E5C"/>
      <w:shd w:val="clear" w:color="auto" w:fill="E1DFDD"/>
    </w:rPr>
  </w:style>
  <w:style w:type="paragraph" w:styleId="ListParagraph">
    <w:name w:val="List Paragraph"/>
    <w:basedOn w:val="Normal"/>
    <w:uiPriority w:val="34"/>
    <w:qFormat/>
    <w:rsid w:val="00704272"/>
    <w:pPr>
      <w:ind w:left="720"/>
      <w:contextualSpacing/>
    </w:pPr>
  </w:style>
  <w:style w:type="character" w:customStyle="1" w:styleId="Heading2Char">
    <w:name w:val="Heading 2 Char"/>
    <w:basedOn w:val="DefaultParagraphFont"/>
    <w:link w:val="Heading2"/>
    <w:uiPriority w:val="9"/>
    <w:rsid w:val="00FB0ED9"/>
    <w:rPr>
      <w:rFonts w:asciiTheme="majorHAnsi" w:eastAsiaTheme="majorEastAsia" w:hAnsiTheme="majorHAnsi" w:cstheme="majorBidi"/>
      <w:color w:val="2F5496" w:themeColor="accent1" w:themeShade="BF"/>
      <w:sz w:val="26"/>
      <w:szCs w:val="26"/>
    </w:rPr>
  </w:style>
  <w:style w:type="character" w:customStyle="1" w:styleId="js-path-segment">
    <w:name w:val="js-path-segment"/>
    <w:basedOn w:val="DefaultParagraphFont"/>
    <w:rsid w:val="00922803"/>
  </w:style>
  <w:style w:type="character" w:customStyle="1" w:styleId="separator">
    <w:name w:val="separator"/>
    <w:basedOn w:val="DefaultParagraphFont"/>
    <w:rsid w:val="00922803"/>
  </w:style>
  <w:style w:type="character" w:styleId="Strong">
    <w:name w:val="Strong"/>
    <w:basedOn w:val="DefaultParagraphFont"/>
    <w:uiPriority w:val="22"/>
    <w:qFormat/>
    <w:rsid w:val="009228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100073">
      <w:bodyDiv w:val="1"/>
      <w:marLeft w:val="0"/>
      <w:marRight w:val="0"/>
      <w:marTop w:val="0"/>
      <w:marBottom w:val="0"/>
      <w:divBdr>
        <w:top w:val="none" w:sz="0" w:space="0" w:color="auto"/>
        <w:left w:val="none" w:sz="0" w:space="0" w:color="auto"/>
        <w:bottom w:val="none" w:sz="0" w:space="0" w:color="auto"/>
        <w:right w:val="none" w:sz="0" w:space="0" w:color="auto"/>
      </w:divBdr>
    </w:div>
    <w:div w:id="615796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atalog.azureiotsolutions.com/" TargetMode="External"/><Relationship Id="rId18" Type="http://schemas.openxmlformats.org/officeDocument/2006/relationships/hyperlink" Target="https://healthacceleratoriot.azureiotcentral.com/"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s://aka.ms/iotcentral" TargetMode="External"/><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aka.ms/iotcentral"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mmunity.dynamics.com/365/b/healthaccelerator/dashboard"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portal.azure.com"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Learn how to leverage the Dynamics 365 Health Accelerator integration with devices through this Setup Guide</Abstract>
  <CompanyAddress/>
  <CompanyPhone/>
  <CompanyFax/>
  <CompanyEmail>ruraina@microsoft.com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603D60-560F-4F50-A28A-FA633ECC2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788</Words>
  <Characters>4494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Dynamics 365 
health accelerator 
Portals INTEGRATION</vt:lpstr>
    </vt:vector>
  </TitlesOfParts>
  <Company/>
  <LinksUpToDate>false</LinksUpToDate>
  <CharactersWithSpaces>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Dynamics 365 
health accelerator 
IOT INTEGRATION</dc:title>
  <dc:subject>Microsoft Corporation</dc:subject>
  <dc:creator>Rudra Modi</dc:creator>
  <cp:keywords/>
  <dc:description/>
  <cp:lastModifiedBy>Rudra Modi</cp:lastModifiedBy>
  <cp:revision>2</cp:revision>
  <dcterms:created xsi:type="dcterms:W3CDTF">2019-05-28T10:19:00Z</dcterms:created>
  <dcterms:modified xsi:type="dcterms:W3CDTF">2019-05-28T10:19:00Z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ruraina@microsoft.com</vt:lpwstr>
  </property>
  <property fmtid="{D5CDD505-2E9C-101B-9397-08002B2CF9AE}" pid="5" name="MSIP_Label_f42aa342-8706-4288-bd11-ebb85995028c_SetDate">
    <vt:lpwstr>2018-11-26T05:11:04.4280316Z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