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F3A5F"/>
        </w:rPr>
        <w:t xml:space="preserve">Book Feedback Tracker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Reader and reviewer feedback, prioritised and logged as it comes in.</w:t>
      </w:r>
    </w:p>
    <w:p>
      <w:pPr>
        <w:spacing w:after="160"/>
      </w:pPr>
      <w:r>
        <w:rPr>
          <w:i w:val="false"/>
          <w:iCs w:val="false"/>
          <w:color w:val="1A1A1A"/>
          <w:sz w:val="20"/>
          <w:szCs w:val="20"/>
        </w:rPr>
        <w:t xml:space="preserve">Every item below is tagged with who raised it. Items are sorted into three tiers: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Bugs — fix immediately: </w:t>
      </w:r>
      <w:r>
        <w:rPr>
          <w:sz w:val="20"/>
          <w:szCs w:val="20"/>
        </w:rPr>
        <w:t xml:space="preserve">objective errors — broken or confusing references, inconsistencies in the book’s own conventions.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Clarity &amp; accessibility — recommended: </w:t>
      </w:r>
      <w:r>
        <w:rPr>
          <w:sz w:val="20"/>
          <w:szCs w:val="20"/>
        </w:rPr>
        <w:t xml:space="preserve">not errors, but they affect whether the target reader can actually follow the book. Kept separate from style because legibility outranks preserving style.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0"/>
          <w:szCs w:val="20"/>
        </w:rPr>
        <w:t xml:space="preserve">Style &amp; structure — hold for review: </w:t>
      </w:r>
      <w:r>
        <w:rPr>
          <w:sz w:val="20"/>
          <w:szCs w:val="20"/>
        </w:rPr>
        <w:t xml:space="preserve">editorial and voice calls. Logged for your judgement, not acted on automatically.</w:t>
      </w:r>
    </w:p>
    <w:p>
      <w:pPr>
        <w:spacing w:after="160"/>
      </w:pPr>
      <w:r>
        <w:rPr>
          <w:i w:val="false"/>
          <w:iCs w:val="false"/>
          <w:color w:val="1A1A1A"/>
          <w:sz w:val="20"/>
          <w:szCs w:val="20"/>
        </w:rPr>
        <w:t xml:space="preserve">A “What’s working” section keeps praise on record so it isn’t lost during revision, and a raw feedback log at the end preserves each reviewer’s original wording.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1. Bugs — Fix Immediately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26"/>
        <w:gridCol w:w="2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Reviewer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“Note” box type has no explanatory text, unlike every other box style — readers aren’t told what it means or whether it can be skipped.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 Ridley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welcome section’s reference to “section 24.8.1” is unclear — Sara couldn’t tell if it’s in Chapter 24, or whether reviewers need to read that far before giving feedback. Needs your call: confirm whether this is a book cross-reference or a reviewer instruction, then fix or reword it.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 Ridley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— needs clarification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2. Clarity &amp; Accessibility — Recommended</w:t>
      </w:r>
    </w:p>
    <w:p>
      <w:pPr>
        <w:spacing w:after="160"/>
      </w:pPr>
      <w:r>
        <w:rPr>
          <w:i/>
          <w:iCs/>
          <w:color w:val="1A1A1A"/>
          <w:sz w:val="20"/>
          <w:szCs w:val="20"/>
        </w:rPr>
        <w:t xml:space="preserve">These affect whether readers unfamiliar with the terms can follow the book — flagged separately from style per your note that legibility should win over preserving style.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26"/>
        <w:gridCol w:w="2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Reviewer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book is pitched at a broad range of readers but assumes they already know what “Bayesian” means. Consider a short explainer near the start.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 Ridley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“SEM” is used as an acronym without explanation. Consider spelling it out, at least on first use.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 Ridley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“I/O” is used as an acronym without explanation. Consider spelling it out in full.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 Ridley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3. Style &amp; Structure — Hold for Review</w:t>
      </w:r>
    </w:p>
    <w:p>
      <w:pPr>
        <w:spacing w:after="160"/>
      </w:pPr>
      <w:r>
        <w:rPr>
          <w:i/>
          <w:iCs/>
          <w:color w:val="1A1A1A"/>
          <w:sz w:val="20"/>
          <w:szCs w:val="20"/>
        </w:rPr>
        <w:t xml:space="preserve">Editorial and voice calls — worth weighing against your own intentions for the book rather than acting on immediately.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26"/>
        <w:gridCol w:w="2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Reviewer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“Why I wrote it” and “Who this book is for” sections feel lengthy to Sara; she thinks they could be condensed without losing anything important.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 Ridley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 “How the book is organised”, consider noting each Part’s relative size/scope (e.g. “the heart of the book, in three chapters”) so readers can calibrate expectations before starting.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 Ridley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 5 reads as structurally uneven — some chapters carry more supplementary detail than others. Worth reconsidering the structure.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Sara Ridley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What’s Working</w:t>
      </w:r>
    </w:p>
    <w:p>
      <w:pPr>
        <w:spacing w:after="160"/>
      </w:pPr>
      <w:r>
        <w:rPr>
          <w:i w:val="false"/>
          <w:iCs w:val="false"/>
          <w:color w:val="1A1A1A"/>
          <w:sz w:val="20"/>
          <w:szCs w:val="20"/>
        </w:rPr>
        <w:t xml:space="preserve">Context to keep, not action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0"/>
          <w:szCs w:val="20"/>
        </w:rPr>
        <w:t xml:space="preserve">The airplane example as an opening hook — compelling, and makes the book’s subject clear immediately.</w:t>
      </w:r>
      <w:r>
        <w:rPr>
          <w:i/>
          <w:iCs/>
          <w:color w:val="555555"/>
          <w:sz w:val="20"/>
          <w:szCs w:val="20"/>
        </w:rPr>
        <w:t xml:space="preserve">  (Sara Ridley)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0"/>
          <w:szCs w:val="20"/>
        </w:rPr>
        <w:t xml:space="preserve">The logical organisation of the book — smooths the reader’s journey before they make it.</w:t>
      </w:r>
      <w:r>
        <w:rPr>
          <w:i/>
          <w:iCs/>
          <w:color w:val="555555"/>
          <w:sz w:val="20"/>
          <w:szCs w:val="20"/>
        </w:rPr>
        <w:t xml:space="preserve">  (Sara Ridley)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0"/>
          <w:szCs w:val="20"/>
        </w:rPr>
        <w:t xml:space="preserve">The “why people analytics” section — resonated personally and built excitement to keep reading.</w:t>
      </w:r>
      <w:r>
        <w:rPr>
          <w:i/>
          <w:iCs/>
          <w:color w:val="555555"/>
          <w:sz w:val="20"/>
          <w:szCs w:val="20"/>
        </w:rPr>
        <w:t xml:space="preserve">  (Sara Ridley)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Raw Feedback Log</w:t>
      </w:r>
    </w:p>
    <w:p>
      <w:pPr>
        <w:spacing w:after="160"/>
      </w:pPr>
      <w:r>
        <w:rPr>
          <w:i w:val="false"/>
          <w:iCs w:val="false"/>
          <w:color w:val="1A1A1A"/>
          <w:sz w:val="20"/>
          <w:szCs w:val="20"/>
        </w:rPr>
        <w:t xml:space="preserve">Original wording, kept for reference. Add new entries below as more feedback arrives.</w:t>
      </w:r>
    </w:p>
    <w:p>
      <w:pPr>
        <w:pStyle w:val="Heading2"/>
        <w:spacing w:after="100" w:before="240"/>
      </w:pPr>
      <w:r>
        <w:rPr>
          <w:b/>
          <w:bCs/>
          <w:color w:val="1F3A5F"/>
        </w:rPr>
        <w:t xml:space="preserve">Sara Ridley — Welcome section</w:t>
      </w:r>
    </w:p>
    <w:p>
      <w:pPr>
        <w:spacing w:after="160"/>
      </w:pPr>
      <w:r>
        <w:rPr>
          <w:i/>
          <w:iCs/>
          <w:color w:val="1A1A1A"/>
          <w:sz w:val="20"/>
          <w:szCs w:val="20"/>
        </w:rPr>
        <w:t xml:space="preserve">Scope: read on mobile; welcome section only. Overall reaction: very positive, keen to continue.</w:t>
      </w:r>
    </w:p>
    <w:p>
      <w:pPr>
        <w:spacing w:after="100"/>
        <w:ind w:left="431"/>
      </w:pPr>
      <w:r>
        <w:rPr>
          <w:i/>
          <w:iCs/>
          <w:color w:val="333333"/>
          <w:sz w:val="19"/>
          <w:szCs w:val="19"/>
        </w:rPr>
        <w:t xml:space="preserve">“Thanks so much for sending this through – I’ve just read the welcome section on my phone and thought it would be worthwhile sending over my thoughts at this point before I get carried away with the rest of the book! Firstly, it’s definitely piqued my interest and I plan to start reading the rest tomorrow from a larger screen.”</w:t>
      </w:r>
    </w:p>
    <w:p>
      <w:pPr>
        <w:spacing w:after="100"/>
        <w:ind w:left="431"/>
      </w:pPr>
      <w:r>
        <w:rPr>
          <w:i/>
          <w:iCs/>
          <w:color w:val="333333"/>
          <w:sz w:val="19"/>
          <w:szCs w:val="19"/>
        </w:rPr>
        <w:t xml:space="preserve">“I’m not sure of exactly what you are looking for from people reviewing and the reference to section 24.8.1 was a little opaque to me – is that in chapter 24? And do I have to get that far before I send any feedback?”</w:t>
      </w:r>
    </w:p>
    <w:p>
      <w:pPr>
        <w:spacing w:after="100"/>
        <w:ind w:left="431"/>
      </w:pPr>
      <w:r>
        <w:rPr>
          <w:i/>
          <w:iCs/>
          <w:color w:val="333333"/>
          <w:sz w:val="19"/>
          <w:szCs w:val="19"/>
        </w:rPr>
        <w:t xml:space="preserve">Good: the airplane example as a hook; the logical organisation of the book; the “why” for people analytics.</w:t>
      </w:r>
    </w:p>
    <w:p>
      <w:pPr>
        <w:spacing w:after="100"/>
        <w:ind w:left="431"/>
      </w:pPr>
      <w:r>
        <w:rPr>
          <w:i/>
          <w:iCs/>
          <w:color w:val="333333"/>
          <w:sz w:val="19"/>
          <w:szCs w:val="19"/>
        </w:rPr>
        <w:t xml:space="preserve">Areas to improve: “Why I wrote it” and “Who this book is for” are a bit lengthy and could be condensed; the book assumes readers know “Bayesian” and “SEM”, and “I/O” should be written in full — “I’m not a fan of acronyms as you can probably tell!”; every box has explanatory text except the “note” box, which was confusing; the “How the book is organised” section would benefit from noting each Part’s relative size; Part 5 seems chunky, with some chapters having extra detail and others not.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2026-08-18T07:21:57.755Z</dcterms:created>
  <dcterms:modified xsi:type="dcterms:W3CDTF">2026-08-18T07:21:57.776Z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