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4cf632dee15423d" /></Relationships>
</file>

<file path=word/document.xml><?xml version="1.0" encoding="utf-8"?>
<w:document xmlns:w="http://schemas.openxmlformats.org/wordprocessingml/2006/main">
  <w:body>
    <w:p>
      <w:pPr>
        <w:pStyle w:val="Heading1"/>
        <w:spacing w:before="240" w:after="120"/>
      </w:pPr>
      <w:r>
        <w:rPr>
          <w:b/>
          <w:sz w:val="48"/>
        </w:rPr>
        <w:t>Quarterly Sales Performance Analysis</w:t>
      </w:r>
    </w:p>
    <w:p>
      <w:pPr>
        <w:pStyle w:val="Heading1"/>
        <w:spacing w:before="240" w:after="120"/>
      </w:pPr>
      <w:r>
        <w:rPr>
          <w:b/>
          <w:sz w:val="48"/>
        </w:rPr>
        <w:t>Executive Summary</w:t>
      </w:r>
    </w:p>
    <w:p>
      <w:r>
        <w:t>This report analyzes quarterly sales performance across four regions (North, South, East, West) for the fiscal year. Total annual sales reached $4.901 million, with Q4 showing the strongest performance at $1.318 million.</w:t>
      </w:r>
    </w:p>
    <w:p>
      <w:pPr>
        <w:pStyle w:val="Heading2"/>
        <w:spacing w:before="240" w:after="120"/>
      </w:pPr>
      <w:r>
        <w:rPr>
          <w:b/>
          <w:sz w:val="36"/>
        </w:rPr>
        <w:t>Regional Performance</w:t>
      </w:r>
    </w:p>
    <w:p>
      <w:r>
        <w:t>The South region led in total sales with $1.298 million, followed by North ($1.230 million), West ($1.193 million), and East ($1.180 million).</w:t>
      </w:r>
    </w:p>
    <w:p>
      <w:pPr>
        <w:numPr>
          <w:ilvl w:val="0"/>
          <w:numId w:val="1"/>
        </w:numPr>
        <w:ind w:left="720" w:hanging="360"/>
      </w:pPr>
      <w:r>
        <w:t>• South Region: $1.298M total sales (26.5% of total)</w:t>
      </w:r>
    </w:p>
    <w:p>
      <w:pPr>
        <w:numPr>
          <w:ilvl w:val="0"/>
          <w:numId w:val="1"/>
        </w:numPr>
        <w:ind w:left="720" w:hanging="360"/>
      </w:pPr>
      <w:r>
        <w:t>• North Region: $1.230M total sales (25.1% of total)</w:t>
      </w:r>
    </w:p>
    <w:p>
      <w:pPr>
        <w:numPr>
          <w:ilvl w:val="0"/>
          <w:numId w:val="1"/>
        </w:numPr>
        <w:ind w:left="720" w:hanging="360"/>
      </w:pPr>
      <w:r>
        <w:t>• West Region: $1.193M total sales (24.3% of total)</w:t>
      </w:r>
    </w:p>
    <w:p>
      <w:pPr>
        <w:numPr>
          <w:ilvl w:val="0"/>
          <w:numId w:val="1"/>
        </w:numPr>
        <w:ind w:left="720" w:hanging="360"/>
      </w:pPr>
      <w:r>
        <w:t>• East Region: $1.180M total sales (24.1% of total)</w:t>
      </w:r>
    </w:p>
    <w:p>
      <w:pPr>
        <w:pStyle w:val="Heading2"/>
        <w:spacing w:before="240" w:after="120"/>
      </w:pPr>
      <w:r>
        <w:rPr>
          <w:b/>
          <w:sz w:val="36"/>
        </w:rPr>
        <w:t>Quarterly Trends</w:t>
      </w:r>
    </w:p>
    <w:p>
      <w:r>
        <w:t>Sales performance showed significant growth in Q4, with all regions contributing to a 10.1% increase compared to the quarterly average of $1.194 million.</w:t>
      </w:r>
    </w:p>
    <w:p>
      <w:pPr>
        <w:ind w:left="720" w:hanging="360"/>
      </w:pPr>
      <w:r>
        <w:t>1. Q1: $1.178 million (-1.3% vs quarterly average)</w:t>
      </w:r>
    </w:p>
    <w:p>
      <w:pPr>
        <w:ind w:left="720" w:hanging="360"/>
      </w:pPr>
      <w:r>
        <w:t>2. Q2: $1.208 million (+1.2% vs quarterly average)</w:t>
      </w:r>
    </w:p>
    <w:p>
      <w:pPr>
        <w:ind w:left="720" w:hanging="360"/>
      </w:pPr>
      <w:r>
        <w:t>3. Q3: $1.197 million (+0.3% vs quarterly average)</w:t>
      </w:r>
    </w:p>
    <w:p>
      <w:pPr>
        <w:ind w:left="720" w:hanging="360"/>
      </w:pPr>
      <w:r>
        <w:t>4. Q4: $1.318 million (+10.1% vs quarterly average)</w:t>
      </w:r>
    </w:p>
    <w:p>
      <w:pPr>
        <w:pStyle w:val="Heading2"/>
        <w:spacing w:before="240" w:after="120"/>
      </w:pPr>
      <w:r>
        <w:rPr>
          <w:b/>
          <w:sz w:val="36"/>
        </w:rPr>
        <w:t>Key Insights</w:t>
      </w:r>
    </w:p>
    <w:p>
      <w:pPr>
        <w:numPr>
          <w:ilvl w:val="0"/>
          <w:numId w:val="1"/>
        </w:numPr>
        <w:ind w:left="720" w:hanging="360"/>
      </w:pPr>
      <w:r>
        <w:t>• Q4 showed exceptional performance across all regions, indicating strong year-end sales execution</w:t>
      </w:r>
    </w:p>
    <w:p>
      <w:pPr>
        <w:numPr>
          <w:ilvl w:val="0"/>
          <w:numId w:val="1"/>
        </w:numPr>
        <w:ind w:left="720" w:hanging="360"/>
      </w:pPr>
      <w:r>
        <w:t>• South region maintained consistent high performance with less volatility than other regions</w:t>
      </w:r>
    </w:p>
    <w:p>
      <w:pPr>
        <w:numPr>
          <w:ilvl w:val="0"/>
          <w:numId w:val="1"/>
        </w:numPr>
        <w:ind w:left="720" w:hanging="360"/>
      </w:pPr>
      <w:r>
        <w:t>• North region showed the strongest Q4 growth, increasing from $295K in Q3 to $340K in Q4</w:t>
      </w:r>
    </w:p>
    <w:p>
      <w:pPr>
        <w:numPr>
          <w:ilvl w:val="0"/>
          <w:numId w:val="1"/>
        </w:numPr>
        <w:ind w:left="720" w:hanging="360"/>
      </w:pPr>
      <w:r>
        <w:t>• Regional performance differences are minimal (only 10% spread between top and bottom performers)</w:t>
      </w:r>
    </w:p>
    <w:p>
      <w:pPr>
        <w:pStyle w:val="Heading2"/>
        <w:spacing w:before="240" w:after="120"/>
      </w:pPr>
      <w:r>
        <w:rPr>
          <w:b/>
          <w:sz w:val="36"/>
        </w:rPr>
        <w:t>Recommendations</w:t>
      </w:r>
    </w:p>
    <w:p>
      <w:r>
        <w:t>Based on the analysis, we recommend focusing on replicating Q4 success factors across all quarters and investigating the drivers behind the South region's consistent performance to apply learnings to other regions.</w:t>
      </w:r>
    </w:p>
  </w:body>
</w:document>
</file>