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37"/>
        <w:tblW w:w="12851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2"/>
        <w:gridCol w:w="1275"/>
        <w:gridCol w:w="7464"/>
      </w:tblGrid>
      <w:tr>
        <w:tblPrEx/>
        <w:trPr/>
        <w:tc>
          <w:tcPr>
            <w:tcW w:w="41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ОБЩЕСТВО С ОГРАНИЧЕННОЙ ОТВЕТСТВЕННОСТЬЮ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«УПРАВЛЯЮЩАЯ КОМПАНИЯ «ОЛИМП ЗДОРОВЬЯ»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ОГРН 1203600031062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br/>
              <w:t xml:space="preserve">ИНН/КПП 3666251161/366401001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br/>
              <w:t xml:space="preserve">ул. Моисеева, д.2/2, офис 634,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br/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г.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Воронеж, 394006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br/>
              <w:t xml:space="preserve">тел.: (473) 247-86-88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br/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e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mail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: </w:t>
            </w:r>
            <w:hyperlink r:id="rId8" w:tooltip="mailto:info@olimp-medgroup.ru" w:history="1">
              <w:r>
                <w:rPr>
                  <w:rStyle w:val="840"/>
                  <w:rFonts w:ascii="Times New Roman" w:hAnsi="Times New Roman" w:cs="Times New Roman"/>
                  <w:sz w:val="20"/>
                  <w:szCs w:val="24"/>
                </w:rPr>
                <w:t xml:space="preserve">info@olimp-medgroup.ru</w:t>
              </w:r>
            </w:hyperlink>
            <w:r>
              <w:rPr>
                <w:rFonts w:ascii="Times New Roman" w:hAnsi="Times New Roman" w:cs="Times New Roman"/>
                <w:sz w:val="20"/>
                <w:szCs w:val="24"/>
              </w:rPr>
            </w:r>
            <w:r>
              <w:rPr>
                <w:rFonts w:ascii="Times New Roman" w:hAnsi="Times New Roman" w:cs="Times New Roman"/>
                <w:sz w:val="20"/>
                <w:szCs w:val="24"/>
              </w:rPr>
            </w:r>
          </w:p>
          <w:p>
            <w:pPr>
              <w:jc w:val="center"/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</w:r>
            <w:r>
              <w:rPr>
                <w:rFonts w:ascii="Times New Roman" w:hAnsi="Times New Roman" w:cs="Times New Roman"/>
                <w:sz w:val="20"/>
                <w:szCs w:val="24"/>
              </w:rPr>
            </w:r>
            <w:r>
              <w:rPr>
                <w:rFonts w:ascii="Times New Roman" w:hAnsi="Times New Roman" w:cs="Times New Roman"/>
                <w:sz w:val="20"/>
                <w:szCs w:val="24"/>
              </w:rPr>
            </w:r>
          </w:p>
          <w:p>
            <w:pPr>
              <w:jc w:val="center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августа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г.  Исх. № 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4650" w:leader="none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W w:w="127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7464" w:type="dxa"/>
            <w:textDirection w:val="lrTb"/>
            <w:noWrap w:val="false"/>
          </w:tcPr>
          <w:p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Министру здравоохранения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Российской Федерации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М.А. Мурашко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127994, г. Москва,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Рахмановский переулок, д. 3, ГСП-4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right="-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jc w:val="righ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jc w:val="both"/>
        <w:tabs>
          <w:tab w:val="left" w:pos="465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347345</wp:posOffset>
                </wp:positionH>
                <wp:positionV relativeFrom="paragraph">
                  <wp:posOffset>-2457450</wp:posOffset>
                </wp:positionV>
                <wp:extent cx="1425575" cy="600075"/>
                <wp:effectExtent l="0" t="0" r="3175" b="9525"/>
                <wp:wrapTopAndBottom/>
                <wp:docPr id="1" name="Рисунок 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255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27.35pt;mso-position-horizontal:absolute;mso-position-vertical-relative:text;margin-top:-193.50pt;mso-position-vertical:absolute;width:112.25pt;height:47.25pt;mso-wrap-distance-left:9.00pt;mso-wrap-distance-top:0.00pt;mso-wrap-distance-right:9.00pt;mso-wrap-distance-bottom:0.00pt;" stroked="f">
                <v:path textboxrect="0,0,0,0"/>
                <w10:wrap type="topAndBottom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tabs>
          <w:tab w:val="left" w:pos="46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подтверждении социальной </w:t>
      </w:r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tabs>
          <w:tab w:val="left" w:pos="46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значимости интернет-ресурсов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tabs>
          <w:tab w:val="left" w:pos="46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Группы компаний «Олимп Здоровья»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tabs>
          <w:tab w:val="left" w:pos="465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tabs>
          <w:tab w:val="left" w:pos="465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3"/>
        <w:ind w:firstLine="709"/>
        <w:jc w:val="center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Уважаемый Михаил Альбертович!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Прошу Вас поддержать включение интернет-ресурсов медицинских организаций Группы компаний «Олимп Здоровья» в перечень ресурсов, доступ к которым сохраняет</w:t>
      </w:r>
      <w:r>
        <w:rPr>
          <w:color w:val="000000"/>
          <w:sz w:val="28"/>
          <w:szCs w:val="28"/>
        </w:rPr>
        <w:t xml:space="preserve">ся в периоды временных ограничений передачи данных в сетях мобильной связи, подтвердить их социальную значимость и направить ответным письмом соответствующее ходатайство в Министерство цифрового развития, связи и массовых коммуникаций Российской Федерации.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Необходимость обращения в Министерство здравоохранения Российской Федерации обусловлена</w:t>
      </w:r>
      <w:r>
        <w:rPr>
          <w:color w:val="000000"/>
          <w:sz w:val="28"/>
          <w:szCs w:val="28"/>
        </w:rPr>
        <w:t xml:space="preserve"> полученным ответом Минцифры России от 12.08.2026 г. №П12-75403, согласно которому для рассмотрения вопроса о включении указанных медицинских ресурсов необходимо соответствующее ходатайство федерального органа исполнительной власти в сфере здравоохранения.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Просим рассмотреть вопрос в отношении следующих интерне</w:t>
      </w:r>
      <w:r>
        <w:rPr>
          <w:color w:val="000000"/>
          <w:sz w:val="28"/>
          <w:szCs w:val="28"/>
        </w:rPr>
        <w:t xml:space="preserve">т-ресурсов Группы компаний «Олимп Здоровья»: olimp03.ru, donresort.ru, olimp5.ru, evkaliptmed.ru, olymp-cosmo.ru, ogni.clinic, olymp5.clinic, olymp-dentistry.ru, olymp.clinic, olimpclinicvrn.ru, olimp-medgroup.ru, booking.olimp-medgroup.ru и lk.olimp03.ru.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Указанные интернет-ресурсы относятся к единой цифровой инфраструктуре группы медицинских организаций и обеспечивают взаимодействие</w:t>
      </w:r>
      <w:r>
        <w:rPr>
          <w:color w:val="000000"/>
          <w:sz w:val="28"/>
          <w:szCs w:val="28"/>
        </w:rPr>
        <w:t xml:space="preserve"> пациентов с медицинскими организациями на различных этапах оказания медицинской помощи — от выбора врача, записи на приём и первичной диагностики до хирургического лечения, получения результатов исследований, дистанционного консультирования, последующего </w:t>
      </w:r>
      <w:r>
        <w:rPr>
          <w:color w:val="000000"/>
          <w:sz w:val="28"/>
          <w:szCs w:val="28"/>
        </w:rPr>
        <w:t xml:space="preserve">наблюдения, медицинской реабилитации и санаторно-курортного восстановления.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Перечисленные сайты не являются рекламными ресурсами, их непосредственное назначение обусловлено исполнением медицинскими организациями обязанности, установленной пунктом 7 части 1 статьи 79 Федера</w:t>
      </w:r>
      <w:r>
        <w:rPr>
          <w:color w:val="000000"/>
          <w:sz w:val="28"/>
          <w:szCs w:val="28"/>
        </w:rPr>
        <w:t xml:space="preserve">льного закона от 21 ноября 2011 г. № 323-ФЗ «Об основах охраны здоровья граждан в Российской Федерации» по информированию граждан в доступной форме, в том числе с использованием информационно-телекоммуникационной сети «Интернет», об осуществляемой медицинс</w:t>
      </w:r>
      <w:r>
        <w:rPr>
          <w:color w:val="000000"/>
          <w:sz w:val="28"/>
          <w:szCs w:val="28"/>
        </w:rPr>
        <w:t xml:space="preserve">кой деятельности и медицинских работниках медицинских организаций, об уровне их образования и квалификации, а также по предоставлению иной информации, необходимой для проведения независимой оценки качества условий оказания услуг медицинскими организациями.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В связи с изложенным просим подтвердить Вас от лица Министерства здравоохранения Росси</w:t>
      </w:r>
      <w:r>
        <w:rPr>
          <w:color w:val="000000"/>
          <w:sz w:val="28"/>
          <w:szCs w:val="28"/>
        </w:rPr>
        <w:t xml:space="preserve">йской Федерации социальную значимость интернет-ресурсов olimp03.ru, donresort.ru, olimp5.ru, evkaliptmed.ru, olymp-cosmo.ru, ogni.clinic, olymp5.clinic, olymp-dentistry.ru, olymp.clinic, olimpclinicvrn.ru, olimp-medgroup.ru, booking.olimp-medgroup.ru и lk.</w:t>
      </w:r>
      <w:r>
        <w:rPr>
          <w:color w:val="000000"/>
          <w:sz w:val="28"/>
          <w:szCs w:val="28"/>
        </w:rPr>
        <w:t xml:space="preserve">olimp03.ru и направить ответным письмом в Министерство цифрового развития, связи и массовых коммуникаций Российской Федерации ходатайство об обеспечении доступности указанных ресурсов в периоды временных ограничений передачи данных в сетях мобильной связи.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При необходимости готовы представить дополнительные сведения о медицинских организациях — владельцах и пользователях указанных ресурсов, а также иные материалы, необходимые для рассмотрения вопроса.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В качестве приложения к обращению направляется копия ответа Министерства цифрового развития, связи и массовых коммуникаций Российской Федерации от 12.08.2026 г. №</w:t>
      </w:r>
      <w:r>
        <w:rPr>
          <w:rFonts w:ascii="Calibri" w:hAnsi="Calibri" w:cs="Calibri"/>
          <w:color w:val="000000"/>
          <w:sz w:val="22"/>
          <w:szCs w:val="22"/>
        </w:rPr>
        <w:t xml:space="preserve"> </w:t>
      </w:r>
      <w:r>
        <w:rPr>
          <w:color w:val="000000"/>
          <w:sz w:val="28"/>
          <w:szCs w:val="28"/>
        </w:rPr>
        <w:t xml:space="preserve">П12-75403 (Приложение №1), а также сведения об интернет-ресурсах и медицинских организациях Группы компаний «Олимп Здоровья» (Приложение №2).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t xml:space="preserve"> </w:t>
      </w:r>
      <w:r/>
    </w:p>
    <w:p>
      <w:pPr>
        <w:pStyle w:val="844"/>
        <w:ind w:firstLine="708"/>
        <w:jc w:val="both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Приложения: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44"/>
        <w:ind w:firstLine="708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 xml:space="preserve">Приложение №1: копия ответа Министерства цифрового развития, связи и массовых коммуникаций Российской Федерации от 12.08.2026 г. № П12-75403, файл «Ответ Минцифр.pdf», 1151 Кб.</w:t>
      </w:r>
      <w:r/>
    </w:p>
    <w:p>
      <w:pPr>
        <w:pStyle w:val="844"/>
        <w:ind w:firstLine="709"/>
        <w:jc w:val="both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2. </w:t>
      </w:r>
      <w:r>
        <w:rPr>
          <w:color w:val="000000"/>
          <w:sz w:val="28"/>
          <w:szCs w:val="28"/>
        </w:rPr>
        <w:t xml:space="preserve">Приложение №2: сведения об интернет-ресурсах и медицинских организациях Группы компаний «Олимп Здоровья», файл «Сведения об интернет-ресурсах Олимп Здоровья.xlsx, 13 Кб.</w:t>
      </w:r>
      <w:r/>
    </w:p>
    <w:tbl>
      <w:tblPr>
        <w:tblW w:w="10440" w:type="dxa"/>
        <w:tblLook w:val="04A0" w:firstRow="1" w:lastRow="0" w:firstColumn="1" w:lastColumn="0" w:noHBand="0" w:noVBand="1"/>
      </w:tblPr>
      <w:tblGrid>
        <w:gridCol w:w="10440"/>
      </w:tblGrid>
      <w:tr>
        <w:tblPrEx/>
        <w:trPr>
          <w:trHeight w:val="300"/>
        </w:trPr>
        <w:tc>
          <w:tcPr>
            <w:tcW w:w="10440" w:type="dxa"/>
            <w:vAlign w:val="center"/>
            <w:textDirection w:val="lrTb"/>
            <w:noWrap/>
          </w:tcPr>
          <w:p>
            <w:pPr>
              <w:ind w:left="-105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left="-105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Благодарим за внимание и рассмотрение обращения.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С уважением,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енеральн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ый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директор         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Д.А. Кунин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00"/>
        </w:trPr>
        <w:tc>
          <w:tcPr>
            <w:tcW w:w="10440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tabs>
          <w:tab w:val="left" w:pos="2265" w:leader="none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sectPr>
      <w:footnotePr/>
      <w:endnotePr/>
      <w:type w:val="nextPage"/>
      <w:pgSz w:w="11906" w:h="16838" w:orient="portrait"/>
      <w:pgMar w:top="568" w:right="850" w:bottom="709" w:left="1701" w:header="708" w:footer="283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onsultant">
    <w:panose1 w:val="020B0809030403020204"/>
  </w:font>
  <w:font w:name="Segoe UI">
    <w:panose1 w:val="020B050302020402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29"/>
    <w:next w:val="829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0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29"/>
    <w:next w:val="829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0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29"/>
    <w:next w:val="829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0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29"/>
    <w:next w:val="829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0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29"/>
    <w:next w:val="829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0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29"/>
    <w:next w:val="829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0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29"/>
    <w:next w:val="829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0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29"/>
    <w:next w:val="829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0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29"/>
    <w:next w:val="829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0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29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29"/>
    <w:next w:val="829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0"/>
    <w:link w:val="675"/>
    <w:uiPriority w:val="10"/>
    <w:rPr>
      <w:sz w:val="48"/>
      <w:szCs w:val="48"/>
    </w:rPr>
  </w:style>
  <w:style w:type="paragraph" w:styleId="677">
    <w:name w:val="Subtitle"/>
    <w:basedOn w:val="829"/>
    <w:next w:val="829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0"/>
    <w:link w:val="677"/>
    <w:uiPriority w:val="11"/>
    <w:rPr>
      <w:sz w:val="24"/>
      <w:szCs w:val="24"/>
    </w:rPr>
  </w:style>
  <w:style w:type="paragraph" w:styleId="679">
    <w:name w:val="Quote"/>
    <w:basedOn w:val="829"/>
    <w:next w:val="829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29"/>
    <w:next w:val="829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character" w:styleId="683">
    <w:name w:val="Header Char"/>
    <w:basedOn w:val="830"/>
    <w:link w:val="833"/>
    <w:uiPriority w:val="99"/>
  </w:style>
  <w:style w:type="character" w:styleId="684">
    <w:name w:val="Footer Char"/>
    <w:basedOn w:val="830"/>
    <w:link w:val="835"/>
    <w:uiPriority w:val="99"/>
  </w:style>
  <w:style w:type="paragraph" w:styleId="685">
    <w:name w:val="Caption"/>
    <w:basedOn w:val="829"/>
    <w:next w:val="829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830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2">
    <w:name w:val="footnote text"/>
    <w:basedOn w:val="829"/>
    <w:link w:val="813"/>
    <w:uiPriority w:val="99"/>
    <w:semiHidden/>
    <w:unhideWhenUsed/>
    <w:pPr>
      <w:spacing w:after="40" w:line="240" w:lineRule="auto"/>
    </w:pPr>
    <w:rPr>
      <w:sz w:val="18"/>
    </w:rPr>
  </w:style>
  <w:style w:type="character" w:styleId="813">
    <w:name w:val="Footnote Text Char"/>
    <w:link w:val="812"/>
    <w:uiPriority w:val="99"/>
    <w:rPr>
      <w:sz w:val="18"/>
    </w:rPr>
  </w:style>
  <w:style w:type="character" w:styleId="814">
    <w:name w:val="footnote reference"/>
    <w:basedOn w:val="830"/>
    <w:uiPriority w:val="99"/>
    <w:unhideWhenUsed/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spacing w:after="0" w:line="240" w:lineRule="auto"/>
    </w:pPr>
    <w:rPr>
      <w:sz w:val="20"/>
    </w:rPr>
  </w:style>
  <w:style w:type="character" w:styleId="816">
    <w:name w:val="Endnote Text Char"/>
    <w:link w:val="815"/>
    <w:uiPriority w:val="99"/>
    <w:rPr>
      <w:sz w:val="20"/>
    </w:rPr>
  </w:style>
  <w:style w:type="character" w:styleId="817">
    <w:name w:val="endnote reference"/>
    <w:basedOn w:val="830"/>
    <w:uiPriority w:val="99"/>
    <w:semiHidden/>
    <w:unhideWhenUsed/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ind w:left="0" w:right="0" w:firstLine="0"/>
      <w:spacing w:after="57"/>
    </w:pPr>
  </w:style>
  <w:style w:type="paragraph" w:styleId="819">
    <w:name w:val="toc 2"/>
    <w:basedOn w:val="829"/>
    <w:next w:val="829"/>
    <w:uiPriority w:val="39"/>
    <w:unhideWhenUsed/>
    <w:pPr>
      <w:ind w:left="283" w:right="0" w:firstLine="0"/>
      <w:spacing w:after="57"/>
    </w:pPr>
  </w:style>
  <w:style w:type="paragraph" w:styleId="820">
    <w:name w:val="toc 3"/>
    <w:basedOn w:val="829"/>
    <w:next w:val="829"/>
    <w:uiPriority w:val="39"/>
    <w:unhideWhenUsed/>
    <w:pPr>
      <w:ind w:left="567" w:right="0" w:firstLine="0"/>
      <w:spacing w:after="57"/>
    </w:pPr>
  </w:style>
  <w:style w:type="paragraph" w:styleId="821">
    <w:name w:val="toc 4"/>
    <w:basedOn w:val="829"/>
    <w:next w:val="829"/>
    <w:uiPriority w:val="39"/>
    <w:unhideWhenUsed/>
    <w:pPr>
      <w:ind w:left="850" w:right="0" w:firstLine="0"/>
      <w:spacing w:after="57"/>
    </w:pPr>
  </w:style>
  <w:style w:type="paragraph" w:styleId="822">
    <w:name w:val="toc 5"/>
    <w:basedOn w:val="829"/>
    <w:next w:val="829"/>
    <w:uiPriority w:val="39"/>
    <w:unhideWhenUsed/>
    <w:pPr>
      <w:ind w:left="1134" w:right="0" w:firstLine="0"/>
      <w:spacing w:after="57"/>
    </w:pPr>
  </w:style>
  <w:style w:type="paragraph" w:styleId="823">
    <w:name w:val="toc 6"/>
    <w:basedOn w:val="829"/>
    <w:next w:val="829"/>
    <w:uiPriority w:val="39"/>
    <w:unhideWhenUsed/>
    <w:pPr>
      <w:ind w:left="1417" w:right="0" w:firstLine="0"/>
      <w:spacing w:after="57"/>
    </w:pPr>
  </w:style>
  <w:style w:type="paragraph" w:styleId="824">
    <w:name w:val="toc 7"/>
    <w:basedOn w:val="829"/>
    <w:next w:val="829"/>
    <w:uiPriority w:val="39"/>
    <w:unhideWhenUsed/>
    <w:pPr>
      <w:ind w:left="1701" w:right="0" w:firstLine="0"/>
      <w:spacing w:after="57"/>
    </w:pPr>
  </w:style>
  <w:style w:type="paragraph" w:styleId="825">
    <w:name w:val="toc 8"/>
    <w:basedOn w:val="829"/>
    <w:next w:val="829"/>
    <w:uiPriority w:val="39"/>
    <w:unhideWhenUsed/>
    <w:pPr>
      <w:ind w:left="1984" w:right="0" w:firstLine="0"/>
      <w:spacing w:after="57"/>
    </w:pPr>
  </w:style>
  <w:style w:type="paragraph" w:styleId="826">
    <w:name w:val="toc 9"/>
    <w:basedOn w:val="829"/>
    <w:next w:val="829"/>
    <w:uiPriority w:val="39"/>
    <w:unhideWhenUsed/>
    <w:pPr>
      <w:ind w:left="2268" w:right="0" w:firstLine="0"/>
      <w:spacing w:after="57"/>
    </w:pPr>
  </w:style>
  <w:style w:type="paragraph" w:styleId="827">
    <w:name w:val="TOC Heading"/>
    <w:uiPriority w:val="39"/>
    <w:unhideWhenUsed/>
  </w:style>
  <w:style w:type="paragraph" w:styleId="828">
    <w:name w:val="table of figures"/>
    <w:basedOn w:val="829"/>
    <w:next w:val="829"/>
    <w:uiPriority w:val="99"/>
    <w:unhideWhenUsed/>
    <w:pPr>
      <w:spacing w:after="0" w:afterAutospacing="0"/>
    </w:pPr>
  </w:style>
  <w:style w:type="paragraph" w:styleId="829" w:default="1">
    <w:name w:val="Normal"/>
    <w:qFormat/>
    <w:pPr>
      <w:spacing w:line="254" w:lineRule="auto"/>
    </w:pPr>
  </w:style>
  <w:style w:type="character" w:styleId="830" w:default="1">
    <w:name w:val="Default Paragraph Font"/>
    <w:uiPriority w:val="1"/>
    <w:semiHidden/>
    <w:unhideWhenUsed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Header"/>
    <w:basedOn w:val="829"/>
    <w:link w:val="83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34" w:customStyle="1">
    <w:name w:val="Верхний колонтитул Знак"/>
    <w:basedOn w:val="830"/>
    <w:link w:val="833"/>
    <w:uiPriority w:val="99"/>
  </w:style>
  <w:style w:type="paragraph" w:styleId="835">
    <w:name w:val="Footer"/>
    <w:basedOn w:val="829"/>
    <w:link w:val="83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36" w:customStyle="1">
    <w:name w:val="Нижний колонтитул Знак"/>
    <w:basedOn w:val="830"/>
    <w:link w:val="835"/>
    <w:uiPriority w:val="99"/>
  </w:style>
  <w:style w:type="table" w:styleId="837">
    <w:name w:val="Table Grid"/>
    <w:basedOn w:val="83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38">
    <w:name w:val="Balloon Text"/>
    <w:basedOn w:val="829"/>
    <w:link w:val="839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39" w:customStyle="1">
    <w:name w:val="Текст выноски Знак"/>
    <w:basedOn w:val="830"/>
    <w:link w:val="838"/>
    <w:uiPriority w:val="99"/>
    <w:semiHidden/>
    <w:rPr>
      <w:rFonts w:ascii="Segoe UI" w:hAnsi="Segoe UI" w:cs="Segoe UI"/>
      <w:sz w:val="18"/>
      <w:szCs w:val="18"/>
    </w:rPr>
  </w:style>
  <w:style w:type="character" w:styleId="840">
    <w:name w:val="Hyperlink"/>
    <w:basedOn w:val="830"/>
    <w:uiPriority w:val="99"/>
    <w:unhideWhenUsed/>
    <w:rPr>
      <w:color w:val="0563c1" w:themeColor="hyperlink"/>
      <w:u w:val="single"/>
    </w:rPr>
  </w:style>
  <w:style w:type="paragraph" w:styleId="841" w:customStyle="1">
    <w:name w:val="ConsNonformat"/>
    <w:pPr>
      <w:spacing w:after="0" w:line="240" w:lineRule="auto"/>
    </w:pPr>
    <w:rPr>
      <w:rFonts w:ascii="Consultant" w:hAnsi="Consultant" w:eastAsia="Times New Roman" w:cs="Times New Roman"/>
      <w:sz w:val="20"/>
      <w:szCs w:val="20"/>
      <w:lang w:eastAsia="ru-RU"/>
    </w:rPr>
  </w:style>
  <w:style w:type="character" w:styleId="842">
    <w:name w:val="Emphasis"/>
    <w:basedOn w:val="830"/>
    <w:uiPriority w:val="20"/>
    <w:qFormat/>
    <w:rPr>
      <w:i/>
      <w:iCs/>
    </w:rPr>
  </w:style>
  <w:style w:type="paragraph" w:styleId="843" w:customStyle="1">
    <w:name w:val="docdata"/>
    <w:basedOn w:val="82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4">
    <w:name w:val="Normal (Web)"/>
    <w:basedOn w:val="829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info@olimp-medgroup.ru" TargetMode="External"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Зубкова Наталья Александровна</dc:creator>
  <cp:keywords/>
  <dc:description/>
  <cp:lastModifiedBy>Родионов Андрей Эдуардович</cp:lastModifiedBy>
  <cp:revision>5</cp:revision>
  <dcterms:created xsi:type="dcterms:W3CDTF">2026-08-20T09:22:00Z</dcterms:created>
  <dcterms:modified xsi:type="dcterms:W3CDTF">2026-10-12T06:46:55Z</dcterms:modified>
</cp:coreProperties>
</file>