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02BA7">
      <w:pPr>
        <w:jc w:val="center"/>
        <w:rPr>
          <w:rFonts w:hint="eastAsia" w:ascii="黑体" w:eastAsia="黑体"/>
          <w:b/>
          <w:sz w:val="56"/>
          <w:szCs w:val="32"/>
        </w:rPr>
      </w:pPr>
    </w:p>
    <w:p w14:paraId="147A843A">
      <w:pPr>
        <w:spacing w:line="360" w:lineRule="auto"/>
        <w:ind w:left="0" w:leftChars="0" w:firstLine="0" w:firstLineChars="0"/>
        <w:jc w:val="center"/>
        <w:rPr>
          <w:rFonts w:hint="eastAsia" w:ascii="宋体" w:hAnsi="宋体"/>
          <w:b/>
          <w:bCs/>
          <w:sz w:val="52"/>
        </w:rPr>
      </w:pPr>
      <w:r>
        <w:rPr>
          <w:rFonts w:hint="eastAsia" w:ascii="宋体" w:hAnsi="宋体"/>
          <w:b/>
          <w:bCs/>
          <w:sz w:val="52"/>
        </w:rPr>
        <w:t>华 中 科 技 大 学</w:t>
      </w:r>
    </w:p>
    <w:p w14:paraId="6065BF48">
      <w:pPr>
        <w:adjustRightInd/>
        <w:spacing w:line="360" w:lineRule="auto"/>
        <w:ind w:firstLine="0" w:firstLineChars="0"/>
        <w:jc w:val="center"/>
        <w:rPr>
          <w:rFonts w:hint="eastAsia" w:ascii="宋体" w:hAnsi="宋体" w:eastAsia="宋体" w:cs="Times New Roman"/>
          <w:b/>
          <w:bCs/>
          <w:sz w:val="52"/>
          <w:szCs w:val="24"/>
        </w:rPr>
      </w:pPr>
      <w:r>
        <w:rPr>
          <w:rFonts w:hint="eastAsia" w:ascii="宋体" w:hAnsi="宋体" w:eastAsia="宋体" w:cs="Times New Roman"/>
          <w:b/>
          <w:bCs/>
          <w:sz w:val="52"/>
          <w:szCs w:val="24"/>
        </w:rPr>
        <w:t>网络空间安全学院</w:t>
      </w:r>
    </w:p>
    <w:p w14:paraId="445C53C8">
      <w:pPr>
        <w:jc w:val="center"/>
        <w:rPr>
          <w:rFonts w:hint="eastAsia"/>
          <w:b/>
          <w:sz w:val="48"/>
          <w:szCs w:val="48"/>
        </w:rPr>
      </w:pPr>
    </w:p>
    <w:p w14:paraId="424ED267">
      <w:pPr>
        <w:jc w:val="center"/>
        <w:rPr>
          <w:rFonts w:hint="eastAsia" w:ascii="黑体" w:eastAsia="黑体"/>
          <w:b/>
          <w:sz w:val="56"/>
          <w:szCs w:val="32"/>
        </w:rPr>
      </w:pPr>
    </w:p>
    <w:p w14:paraId="3D66BEA8">
      <w:pPr>
        <w:jc w:val="center"/>
        <w:outlineLvl w:val="0"/>
        <w:rPr>
          <w:rFonts w:hint="eastAsia" w:ascii="微软雅黑" w:hAnsi="微软雅黑" w:eastAsia="微软雅黑"/>
          <w:bCs/>
          <w:sz w:val="48"/>
          <w:szCs w:val="20"/>
        </w:rPr>
      </w:pPr>
      <w:bookmarkStart w:id="0" w:name="_Toc26930"/>
      <w:bookmarkStart w:id="1" w:name="_Toc2383"/>
      <w:bookmarkStart w:id="2" w:name="_Toc20629"/>
      <w:bookmarkStart w:id="3" w:name="_Toc29123"/>
      <w:r>
        <w:rPr>
          <w:rFonts w:hint="eastAsia" w:ascii="微软雅黑" w:hAnsi="微软雅黑" w:eastAsia="微软雅黑"/>
          <w:bCs/>
          <w:sz w:val="48"/>
          <w:szCs w:val="20"/>
          <w:lang w:val="en-US" w:eastAsia="zh-CN"/>
        </w:rPr>
        <w:t>本科：《网安中国》</w:t>
      </w:r>
      <w:r>
        <w:rPr>
          <w:rFonts w:hint="eastAsia" w:ascii="微软雅黑" w:hAnsi="微软雅黑" w:eastAsia="微软雅黑"/>
          <w:bCs/>
          <w:sz w:val="48"/>
          <w:szCs w:val="20"/>
        </w:rPr>
        <w:t>课程报告</w:t>
      </w:r>
      <w:bookmarkEnd w:id="0"/>
      <w:bookmarkEnd w:id="1"/>
      <w:bookmarkEnd w:id="2"/>
      <w:bookmarkEnd w:id="3"/>
    </w:p>
    <w:p w14:paraId="1E4F3481">
      <w:pPr>
        <w:jc w:val="center"/>
        <w:rPr>
          <w:rFonts w:hint="eastAsia" w:ascii="微软雅黑" w:hAnsi="微软雅黑" w:eastAsia="微软雅黑"/>
          <w:bCs/>
          <w:sz w:val="52"/>
          <w:szCs w:val="21"/>
        </w:rPr>
      </w:pPr>
    </w:p>
    <w:p w14:paraId="03373E12">
      <w:pPr>
        <w:rPr>
          <w:rFonts w:hint="eastAsia"/>
        </w:rPr>
      </w:pPr>
    </w:p>
    <w:p w14:paraId="29AD2C34">
      <w:pPr>
        <w:rPr>
          <w:rFonts w:hint="eastAsia"/>
        </w:rPr>
      </w:pPr>
    </w:p>
    <w:p w14:paraId="0899A5B0">
      <w:pPr>
        <w:rPr>
          <w:rFonts w:hint="eastAsia"/>
        </w:rPr>
      </w:pPr>
    </w:p>
    <w:p w14:paraId="4E005AAA">
      <w:pPr>
        <w:spacing w:line="288" w:lineRule="auto"/>
        <w:ind w:left="0" w:leftChars="0" w:firstLine="1920" w:firstLineChars="600"/>
        <w:rPr>
          <w:rFonts w:ascii="仿宋" w:hAnsi="仿宋" w:eastAsia="仿宋"/>
          <w:sz w:val="32"/>
          <w:szCs w:val="32"/>
          <w:u w:val="single"/>
        </w:rPr>
      </w:pPr>
      <w:r>
        <w:rPr>
          <w:rFonts w:hint="eastAsia" w:ascii="仿宋" w:hAnsi="仿宋" w:eastAsia="仿宋"/>
          <w:sz w:val="32"/>
          <w:szCs w:val="32"/>
        </w:rPr>
        <w:t xml:space="preserve">姓 </w:t>
      </w:r>
      <w:r>
        <w:rPr>
          <w:rFonts w:ascii="仿宋" w:hAnsi="仿宋" w:eastAsia="仿宋"/>
          <w:sz w:val="32"/>
          <w:szCs w:val="32"/>
        </w:rPr>
        <w:t xml:space="preserve">   </w:t>
      </w:r>
      <w:r>
        <w:rPr>
          <w:rFonts w:hint="eastAsia" w:ascii="仿宋" w:hAnsi="仿宋" w:eastAsia="仿宋"/>
          <w:sz w:val="32"/>
          <w:szCs w:val="32"/>
        </w:rPr>
        <w:t>名</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 xml:space="preserve">  葛宸纲</w:t>
      </w:r>
      <w:r>
        <w:rPr>
          <w:rFonts w:hint="eastAsia" w:ascii="仿宋" w:hAnsi="仿宋" w:eastAsia="仿宋"/>
          <w:sz w:val="32"/>
          <w:szCs w:val="32"/>
          <w:u w:val="single"/>
        </w:rPr>
        <w:t xml:space="preserve"> </w:t>
      </w:r>
      <w:r>
        <w:rPr>
          <w:rFonts w:ascii="仿宋" w:hAnsi="仿宋" w:eastAsia="仿宋"/>
          <w:sz w:val="32"/>
          <w:szCs w:val="32"/>
          <w:u w:val="single"/>
        </w:rPr>
        <w:t xml:space="preserve"> </w:t>
      </w:r>
      <w:r>
        <w:rPr>
          <w:rFonts w:hint="eastAsia" w:ascii="仿宋" w:hAnsi="仿宋" w:eastAsia="仿宋"/>
          <w:sz w:val="32"/>
          <w:szCs w:val="32"/>
          <w:u w:val="single"/>
          <w:lang w:val="en-US" w:eastAsia="zh-CN"/>
        </w:rPr>
        <w:t xml:space="preserve"> </w:t>
      </w:r>
      <w:r>
        <w:rPr>
          <w:rFonts w:ascii="仿宋" w:hAnsi="仿宋" w:eastAsia="仿宋"/>
          <w:sz w:val="32"/>
          <w:szCs w:val="32"/>
          <w:u w:val="single"/>
        </w:rPr>
        <w:t xml:space="preserve"> </w:t>
      </w:r>
      <w:r>
        <w:rPr>
          <w:rFonts w:hint="eastAsia" w:ascii="仿宋" w:hAnsi="仿宋" w:eastAsia="仿宋"/>
          <w:sz w:val="32"/>
          <w:szCs w:val="32"/>
          <w:u w:val="single"/>
          <w:lang w:val="en-US" w:eastAsia="zh-CN"/>
        </w:rPr>
        <w:t xml:space="preserve"> </w:t>
      </w:r>
      <w:r>
        <w:rPr>
          <w:rFonts w:ascii="仿宋" w:hAnsi="仿宋" w:eastAsia="仿宋"/>
          <w:sz w:val="32"/>
          <w:szCs w:val="32"/>
          <w:u w:val="single"/>
        </w:rPr>
        <w:t xml:space="preserve"> </w:t>
      </w:r>
      <w:r>
        <w:rPr>
          <w:rFonts w:hint="eastAsia" w:ascii="仿宋" w:hAnsi="仿宋" w:eastAsia="仿宋"/>
          <w:sz w:val="32"/>
          <w:szCs w:val="32"/>
          <w:u w:val="single"/>
        </w:rPr>
        <w:t xml:space="preserve"> </w:t>
      </w:r>
    </w:p>
    <w:p w14:paraId="0897E8C2">
      <w:pPr>
        <w:spacing w:line="288" w:lineRule="auto"/>
        <w:ind w:left="0" w:leftChars="0" w:firstLine="1920" w:firstLineChars="600"/>
        <w:rPr>
          <w:rFonts w:ascii="仿宋" w:hAnsi="仿宋" w:eastAsia="仿宋"/>
          <w:sz w:val="32"/>
          <w:szCs w:val="32"/>
        </w:rPr>
      </w:pPr>
      <w:r>
        <w:rPr>
          <w:rFonts w:hint="eastAsia" w:ascii="仿宋" w:hAnsi="仿宋" w:eastAsia="仿宋"/>
          <w:sz w:val="32"/>
          <w:szCs w:val="32"/>
        </w:rPr>
        <w:t xml:space="preserve">班 </w:t>
      </w:r>
      <w:r>
        <w:rPr>
          <w:rFonts w:ascii="仿宋" w:hAnsi="仿宋" w:eastAsia="仿宋"/>
          <w:sz w:val="32"/>
          <w:szCs w:val="32"/>
        </w:rPr>
        <w:t xml:space="preserve">   </w:t>
      </w:r>
      <w:r>
        <w:rPr>
          <w:rFonts w:hint="eastAsia" w:ascii="仿宋" w:hAnsi="仿宋" w:eastAsia="仿宋"/>
          <w:sz w:val="32"/>
          <w:szCs w:val="32"/>
        </w:rPr>
        <w:t>级</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信安2401班</w:t>
      </w:r>
      <w:r>
        <w:rPr>
          <w:rFonts w:hint="eastAsia" w:ascii="仿宋" w:hAnsi="仿宋" w:eastAsia="仿宋"/>
          <w:sz w:val="32"/>
          <w:szCs w:val="32"/>
          <w:u w:val="single"/>
        </w:rPr>
        <w:t xml:space="preserve">    </w:t>
      </w:r>
    </w:p>
    <w:p w14:paraId="5DC0B0B3">
      <w:pPr>
        <w:spacing w:line="288" w:lineRule="auto"/>
        <w:ind w:left="0" w:leftChars="0" w:firstLine="1920" w:firstLineChars="600"/>
        <w:rPr>
          <w:rFonts w:ascii="仿宋" w:hAnsi="仿宋" w:eastAsia="仿宋"/>
          <w:sz w:val="32"/>
          <w:szCs w:val="32"/>
          <w:u w:val="single"/>
        </w:rPr>
      </w:pPr>
      <w:r>
        <w:rPr>
          <w:rFonts w:hint="eastAsia" w:ascii="仿宋" w:hAnsi="仿宋" w:eastAsia="仿宋"/>
          <w:sz w:val="32"/>
          <w:szCs w:val="32"/>
        </w:rPr>
        <w:t xml:space="preserve">学 </w:t>
      </w:r>
      <w:r>
        <w:rPr>
          <w:rFonts w:ascii="仿宋" w:hAnsi="仿宋" w:eastAsia="仿宋"/>
          <w:sz w:val="32"/>
          <w:szCs w:val="32"/>
        </w:rPr>
        <w:t xml:space="preserve">   </w:t>
      </w:r>
      <w:r>
        <w:rPr>
          <w:rFonts w:hint="eastAsia" w:ascii="仿宋" w:hAnsi="仿宋" w:eastAsia="仿宋"/>
          <w:sz w:val="32"/>
          <w:szCs w:val="32"/>
        </w:rPr>
        <w:t>号</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 xml:space="preserve"> U202310207</w:t>
      </w:r>
      <w:r>
        <w:rPr>
          <w:rFonts w:hint="eastAsia" w:ascii="仿宋" w:hAnsi="仿宋" w:eastAsia="仿宋"/>
          <w:sz w:val="32"/>
          <w:szCs w:val="32"/>
          <w:u w:val="single"/>
        </w:rPr>
        <w:t xml:space="preserve"> </w:t>
      </w:r>
      <w:r>
        <w:rPr>
          <w:rFonts w:ascii="仿宋" w:hAnsi="仿宋" w:eastAsia="仿宋"/>
          <w:sz w:val="32"/>
          <w:szCs w:val="32"/>
          <w:u w:val="single"/>
        </w:rPr>
        <w:t xml:space="preserve"> </w:t>
      </w:r>
      <w:r>
        <w:rPr>
          <w:rFonts w:hint="eastAsia" w:ascii="仿宋" w:hAnsi="仿宋" w:eastAsia="仿宋"/>
          <w:sz w:val="32"/>
          <w:szCs w:val="32"/>
          <w:u w:val="single"/>
          <w:lang w:val="en-US" w:eastAsia="zh-CN"/>
        </w:rPr>
        <w:t xml:space="preserve"> </w:t>
      </w:r>
      <w:r>
        <w:rPr>
          <w:rFonts w:hint="eastAsia" w:ascii="仿宋" w:hAnsi="仿宋" w:eastAsia="仿宋"/>
          <w:sz w:val="32"/>
          <w:szCs w:val="32"/>
          <w:u w:val="single"/>
        </w:rPr>
        <w:t xml:space="preserve"> </w:t>
      </w:r>
    </w:p>
    <w:p w14:paraId="6A85B0C1">
      <w:pPr>
        <w:spacing w:line="288" w:lineRule="auto"/>
        <w:ind w:left="0" w:leftChars="0" w:firstLine="1920" w:firstLineChars="600"/>
        <w:rPr>
          <w:rFonts w:ascii="仿宋" w:hAnsi="仿宋" w:eastAsia="仿宋"/>
          <w:sz w:val="32"/>
          <w:szCs w:val="32"/>
          <w:u w:val="single"/>
        </w:rPr>
      </w:pPr>
      <w:r>
        <w:rPr>
          <w:rFonts w:hint="eastAsia" w:ascii="仿宋" w:hAnsi="仿宋" w:eastAsia="仿宋"/>
          <w:sz w:val="32"/>
          <w:szCs w:val="32"/>
        </w:rPr>
        <w:t xml:space="preserve">分 </w:t>
      </w:r>
      <w:r>
        <w:rPr>
          <w:rFonts w:ascii="仿宋" w:hAnsi="仿宋" w:eastAsia="仿宋"/>
          <w:sz w:val="32"/>
          <w:szCs w:val="32"/>
        </w:rPr>
        <w:t xml:space="preserve">   </w:t>
      </w:r>
      <w:r>
        <w:rPr>
          <w:rFonts w:hint="eastAsia" w:ascii="仿宋" w:hAnsi="仿宋" w:eastAsia="仿宋"/>
          <w:sz w:val="32"/>
          <w:szCs w:val="32"/>
        </w:rPr>
        <w:t>数</w:t>
      </w:r>
      <w:r>
        <w:rPr>
          <w:rFonts w:hint="eastAsia" w:ascii="仿宋" w:hAnsi="仿宋" w:eastAsia="仿宋"/>
          <w:sz w:val="32"/>
          <w:szCs w:val="32"/>
          <w:u w:val="single"/>
        </w:rPr>
        <w:t xml:space="preserve"> </w:t>
      </w:r>
      <w:r>
        <w:rPr>
          <w:rFonts w:ascii="仿宋" w:hAnsi="仿宋" w:eastAsia="仿宋"/>
          <w:sz w:val="32"/>
          <w:szCs w:val="32"/>
          <w:u w:val="single"/>
        </w:rPr>
        <w:t xml:space="preserve">                 </w:t>
      </w:r>
    </w:p>
    <w:p w14:paraId="75534E40">
      <w:pPr>
        <w:spacing w:line="288" w:lineRule="auto"/>
        <w:ind w:left="0" w:leftChars="0" w:firstLine="1920" w:firstLineChars="600"/>
        <w:rPr>
          <w:rFonts w:hint="eastAsia"/>
          <w:sz w:val="28"/>
          <w:szCs w:val="28"/>
        </w:rPr>
      </w:pPr>
      <w:r>
        <w:rPr>
          <w:rFonts w:hint="eastAsia" w:ascii="仿宋" w:hAnsi="仿宋" w:eastAsia="仿宋"/>
          <w:sz w:val="32"/>
          <w:szCs w:val="32"/>
          <w:u w:val="none"/>
          <w:lang w:val="en-US" w:eastAsia="zh-CN"/>
        </w:rPr>
        <w:t>评 分 人</w:t>
      </w:r>
      <w:r>
        <w:rPr>
          <w:rFonts w:hint="eastAsia" w:ascii="仿宋" w:hAnsi="仿宋" w:eastAsia="仿宋"/>
          <w:sz w:val="32"/>
          <w:szCs w:val="32"/>
          <w:u w:val="single"/>
          <w:lang w:val="en-US" w:eastAsia="zh-CN"/>
        </w:rPr>
        <w:t xml:space="preserve">                  </w:t>
      </w:r>
    </w:p>
    <w:p w14:paraId="04ED9AFE">
      <w:pPr>
        <w:ind w:firstLine="435"/>
        <w:jc w:val="center"/>
        <w:rPr>
          <w:rFonts w:hint="eastAsia"/>
          <w:sz w:val="28"/>
          <w:szCs w:val="28"/>
        </w:rPr>
      </w:pPr>
    </w:p>
    <w:p w14:paraId="6F5E7623">
      <w:pPr>
        <w:ind w:firstLine="435"/>
        <w:jc w:val="center"/>
        <w:rPr>
          <w:rFonts w:hint="eastAsia"/>
          <w:sz w:val="28"/>
          <w:szCs w:val="28"/>
        </w:rPr>
      </w:pPr>
      <w:r>
        <w:rPr>
          <w:rFonts w:hint="eastAsia"/>
          <w:sz w:val="28"/>
          <w:szCs w:val="28"/>
        </w:rPr>
        <w:t>20</w:t>
      </w:r>
      <w:r>
        <w:rPr>
          <w:sz w:val="28"/>
          <w:szCs w:val="28"/>
        </w:rPr>
        <w:t>2</w:t>
      </w:r>
      <w:r>
        <w:rPr>
          <w:rFonts w:hint="eastAsia"/>
          <w:sz w:val="28"/>
          <w:szCs w:val="28"/>
          <w:lang w:val="en-US" w:eastAsia="zh-CN"/>
        </w:rPr>
        <w:t>5</w:t>
      </w:r>
      <w:r>
        <w:rPr>
          <w:rFonts w:hint="eastAsia"/>
          <w:sz w:val="28"/>
          <w:szCs w:val="28"/>
        </w:rPr>
        <w:t>年</w:t>
      </w:r>
      <w:r>
        <w:rPr>
          <w:rFonts w:hint="eastAsia"/>
          <w:sz w:val="28"/>
          <w:szCs w:val="28"/>
          <w:lang w:val="en-US" w:eastAsia="zh-CN"/>
        </w:rPr>
        <w:t>11</w:t>
      </w:r>
      <w:r>
        <w:rPr>
          <w:rFonts w:hint="eastAsia"/>
          <w:sz w:val="28"/>
          <w:szCs w:val="28"/>
        </w:rPr>
        <w:t>月</w:t>
      </w:r>
      <w:r>
        <w:rPr>
          <w:rFonts w:hint="eastAsia"/>
          <w:sz w:val="28"/>
          <w:szCs w:val="28"/>
          <w:lang w:val="en-US" w:eastAsia="zh-CN"/>
        </w:rPr>
        <w:t>17</w:t>
      </w:r>
      <w:r>
        <w:rPr>
          <w:rFonts w:hint="eastAsia"/>
          <w:sz w:val="28"/>
          <w:szCs w:val="28"/>
        </w:rPr>
        <w:t>日</w:t>
      </w:r>
    </w:p>
    <w:p w14:paraId="097735F1">
      <w:pPr>
        <w:rPr>
          <w:rFonts w:hint="eastAsia"/>
          <w:b/>
          <w:color w:val="auto"/>
          <w:sz w:val="36"/>
          <w:szCs w:val="36"/>
        </w:rPr>
      </w:pPr>
      <w:r>
        <w:rPr>
          <w:rFonts w:hint="eastAsia"/>
          <w:b/>
          <w:color w:val="auto"/>
          <w:sz w:val="36"/>
          <w:szCs w:val="36"/>
        </w:rPr>
        <w:br w:type="page"/>
      </w:r>
    </w:p>
    <w:p w14:paraId="613457C3">
      <w:pPr>
        <w:spacing w:line="240" w:lineRule="auto"/>
        <w:jc w:val="center"/>
        <w:rPr>
          <w:rFonts w:hint="eastAsia"/>
          <w:b/>
          <w:color w:val="auto"/>
          <w:sz w:val="36"/>
          <w:szCs w:val="36"/>
        </w:rPr>
      </w:pPr>
      <w:r>
        <w:rPr>
          <w:rFonts w:hint="eastAsia"/>
          <w:b/>
          <w:color w:val="auto"/>
          <w:sz w:val="36"/>
          <w:szCs w:val="36"/>
        </w:rPr>
        <w:t>课程报告要求</w:t>
      </w:r>
    </w:p>
    <w:p w14:paraId="74CE9355">
      <w:pPr>
        <w:spacing w:line="240" w:lineRule="auto"/>
        <w:jc w:val="center"/>
        <w:rPr>
          <w:rFonts w:hint="eastAsia"/>
          <w:b/>
          <w:color w:val="auto"/>
          <w:sz w:val="36"/>
          <w:szCs w:val="36"/>
        </w:rPr>
      </w:pPr>
    </w:p>
    <w:p w14:paraId="65B37040">
      <w:pPr>
        <w:outlineLvl w:val="0"/>
        <w:rPr>
          <w:rFonts w:hint="eastAsia" w:eastAsia="宋体"/>
          <w:b/>
          <w:color w:val="auto"/>
          <w:sz w:val="28"/>
          <w:szCs w:val="28"/>
          <w:lang w:eastAsia="zh-CN"/>
        </w:rPr>
      </w:pPr>
      <w:bookmarkStart w:id="4" w:name="_Toc10336"/>
      <w:bookmarkStart w:id="5" w:name="_Toc30935"/>
      <w:bookmarkStart w:id="6" w:name="_Toc25997"/>
      <w:bookmarkStart w:id="7" w:name="_Toc31499"/>
      <w:r>
        <w:rPr>
          <w:b/>
          <w:color w:val="auto"/>
          <w:sz w:val="28"/>
          <w:szCs w:val="28"/>
        </w:rPr>
        <w:t>1</w:t>
      </w:r>
      <w:r>
        <w:rPr>
          <w:rFonts w:hint="eastAsia"/>
          <w:b/>
          <w:color w:val="auto"/>
          <w:sz w:val="28"/>
          <w:szCs w:val="28"/>
        </w:rPr>
        <w:t>. 报告不可以抄袭，发现雷同者记为0分</w:t>
      </w:r>
      <w:bookmarkEnd w:id="4"/>
      <w:r>
        <w:rPr>
          <w:rFonts w:hint="eastAsia"/>
          <w:b/>
          <w:color w:val="auto"/>
          <w:sz w:val="28"/>
          <w:szCs w:val="28"/>
          <w:lang w:eastAsia="zh-CN"/>
        </w:rPr>
        <w:t>。</w:t>
      </w:r>
      <w:bookmarkEnd w:id="5"/>
      <w:bookmarkEnd w:id="6"/>
      <w:bookmarkEnd w:id="7"/>
    </w:p>
    <w:p w14:paraId="4FDF60BD">
      <w:pPr>
        <w:rPr>
          <w:rFonts w:hint="eastAsia" w:eastAsia="宋体"/>
          <w:b/>
          <w:color w:val="auto"/>
          <w:sz w:val="28"/>
          <w:szCs w:val="28"/>
          <w:lang w:eastAsia="zh-CN"/>
        </w:rPr>
      </w:pPr>
      <w:r>
        <w:rPr>
          <w:b/>
          <w:color w:val="auto"/>
          <w:sz w:val="28"/>
          <w:szCs w:val="28"/>
        </w:rPr>
        <w:t>2</w:t>
      </w:r>
      <w:r>
        <w:rPr>
          <w:rFonts w:hint="eastAsia"/>
          <w:b/>
          <w:color w:val="auto"/>
          <w:sz w:val="28"/>
          <w:szCs w:val="28"/>
        </w:rPr>
        <w:t>. 报告中不可以只粘贴大段代码，应是文字与图、表结合的，需要说明流程的时候，也应该用流程图或者伪代码来说明；如果发现有大段代码粘贴者，报告打回重写</w:t>
      </w:r>
      <w:r>
        <w:rPr>
          <w:rFonts w:hint="eastAsia"/>
          <w:b/>
          <w:color w:val="auto"/>
          <w:sz w:val="28"/>
          <w:szCs w:val="28"/>
          <w:lang w:eastAsia="zh-CN"/>
        </w:rPr>
        <w:t>。</w:t>
      </w:r>
    </w:p>
    <w:p w14:paraId="7E6F5565">
      <w:pPr>
        <w:outlineLvl w:val="0"/>
        <w:rPr>
          <w:rFonts w:hint="eastAsia"/>
          <w:b/>
          <w:color w:val="auto"/>
          <w:sz w:val="28"/>
          <w:szCs w:val="28"/>
        </w:rPr>
      </w:pPr>
      <w:bookmarkStart w:id="8" w:name="_Toc6485"/>
      <w:bookmarkStart w:id="9" w:name="_Toc26236"/>
      <w:bookmarkStart w:id="10" w:name="_Toc20913"/>
      <w:bookmarkStart w:id="11" w:name="_Toc12157"/>
      <w:r>
        <w:rPr>
          <w:rFonts w:hint="eastAsia"/>
          <w:b/>
          <w:color w:val="auto"/>
          <w:sz w:val="28"/>
          <w:szCs w:val="28"/>
        </w:rPr>
        <w:t>3. 报告格式要求规范。</w:t>
      </w:r>
      <w:bookmarkEnd w:id="8"/>
      <w:bookmarkEnd w:id="9"/>
      <w:bookmarkEnd w:id="10"/>
      <w:bookmarkEnd w:id="11"/>
    </w:p>
    <w:p w14:paraId="7A99B979">
      <w:pPr>
        <w:outlineLvl w:val="0"/>
        <w:rPr>
          <w:rFonts w:hint="default" w:eastAsia="宋体"/>
          <w:b/>
          <w:color w:val="auto"/>
          <w:sz w:val="28"/>
          <w:szCs w:val="28"/>
          <w:lang w:val="en-US" w:eastAsia="zh-CN"/>
        </w:rPr>
      </w:pPr>
      <w:bookmarkStart w:id="12" w:name="_Toc12261"/>
      <w:bookmarkStart w:id="13" w:name="_Toc19711"/>
      <w:bookmarkStart w:id="14" w:name="_Toc5750"/>
      <w:r>
        <w:rPr>
          <w:rFonts w:hint="eastAsia"/>
          <w:b/>
          <w:color w:val="auto"/>
          <w:sz w:val="28"/>
          <w:szCs w:val="28"/>
          <w:lang w:val="en-US" w:eastAsia="zh-CN"/>
        </w:rPr>
        <w:t>4. AI占比不可超过30%</w:t>
      </w:r>
      <w:bookmarkEnd w:id="12"/>
      <w:bookmarkEnd w:id="13"/>
      <w:bookmarkEnd w:id="14"/>
    </w:p>
    <w:p w14:paraId="36D3B46A"/>
    <w:p w14:paraId="228C4176"/>
    <w:p w14:paraId="0C8199D1">
      <w:pPr>
        <w:rPr>
          <w:rFonts w:hint="eastAsia"/>
        </w:rPr>
      </w:pPr>
    </w:p>
    <w:p w14:paraId="5C69BFE3">
      <w:pPr>
        <w:sectPr>
          <w:headerReference r:id="rId6" w:type="first"/>
          <w:footerReference r:id="rId9" w:type="first"/>
          <w:headerReference r:id="rId5" w:type="default"/>
          <w:footerReference r:id="rId7" w:type="default"/>
          <w:footerReference r:id="rId8" w:type="even"/>
          <w:pgSz w:w="11906" w:h="16838"/>
          <w:pgMar w:top="1440" w:right="1800" w:bottom="1440" w:left="1800" w:header="851" w:footer="992" w:gutter="0"/>
          <w:pgNumType w:fmt="decimal" w:start="0"/>
          <w:cols w:space="720" w:num="1"/>
          <w:titlePg/>
          <w:docGrid w:type="lines" w:linePitch="312" w:charSpace="0"/>
        </w:sectPr>
      </w:pPr>
    </w:p>
    <w:p w14:paraId="04F964BA">
      <w:pPr>
        <w:jc w:val="center"/>
        <w:outlineLvl w:val="0"/>
        <w:rPr>
          <w:b/>
          <w:sz w:val="30"/>
          <w:szCs w:val="30"/>
        </w:rPr>
      </w:pPr>
      <w:bookmarkStart w:id="15" w:name="_Toc4383"/>
      <w:bookmarkStart w:id="16" w:name="_Toc5362"/>
      <w:bookmarkStart w:id="17" w:name="_Toc22944"/>
      <w:bookmarkStart w:id="18" w:name="_Toc22312"/>
      <w:r>
        <w:rPr>
          <w:rFonts w:hint="eastAsia"/>
          <w:b/>
          <w:sz w:val="30"/>
          <w:szCs w:val="30"/>
        </w:rPr>
        <w:t>报告评分表</w:t>
      </w:r>
      <w:bookmarkEnd w:id="15"/>
      <w:bookmarkEnd w:id="16"/>
      <w:bookmarkEnd w:id="17"/>
      <w:bookmarkEnd w:id="18"/>
    </w:p>
    <w:p w14:paraId="192B1220">
      <w:pPr>
        <w:rPr>
          <w:rFonts w:hint="eastAsia"/>
        </w:rPr>
      </w:pPr>
    </w:p>
    <w:tbl>
      <w:tblPr>
        <w:tblStyle w:val="11"/>
        <w:tblW w:w="87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2"/>
        <w:gridCol w:w="833"/>
        <w:gridCol w:w="4003"/>
        <w:gridCol w:w="707"/>
      </w:tblGrid>
      <w:tr w14:paraId="1E113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3232" w:type="dxa"/>
            <w:vAlign w:val="center"/>
          </w:tcPr>
          <w:p w14:paraId="1A17AB8D">
            <w:pPr>
              <w:jc w:val="center"/>
              <w:rPr>
                <w:rFonts w:ascii="仿宋" w:hAnsi="仿宋" w:eastAsia="仿宋"/>
                <w:b/>
              </w:rPr>
            </w:pPr>
            <w:r>
              <w:rPr>
                <w:rFonts w:hint="eastAsia" w:ascii="仿宋" w:hAnsi="仿宋" w:eastAsia="仿宋"/>
                <w:b/>
              </w:rPr>
              <w:t>评分项目</w:t>
            </w:r>
          </w:p>
        </w:tc>
        <w:tc>
          <w:tcPr>
            <w:tcW w:w="833" w:type="dxa"/>
            <w:vAlign w:val="center"/>
          </w:tcPr>
          <w:p w14:paraId="643C743E">
            <w:pPr>
              <w:jc w:val="center"/>
              <w:rPr>
                <w:rFonts w:ascii="仿宋" w:hAnsi="仿宋" w:eastAsia="仿宋"/>
                <w:b/>
              </w:rPr>
            </w:pPr>
            <w:r>
              <w:rPr>
                <w:rFonts w:hint="eastAsia" w:ascii="仿宋" w:hAnsi="仿宋" w:eastAsia="仿宋"/>
                <w:b/>
              </w:rPr>
              <w:t>分值</w:t>
            </w:r>
          </w:p>
        </w:tc>
        <w:tc>
          <w:tcPr>
            <w:tcW w:w="4003" w:type="dxa"/>
            <w:vAlign w:val="center"/>
          </w:tcPr>
          <w:p w14:paraId="560EB0B4">
            <w:pPr>
              <w:jc w:val="center"/>
              <w:rPr>
                <w:rFonts w:ascii="仿宋" w:hAnsi="仿宋" w:eastAsia="仿宋"/>
                <w:b/>
              </w:rPr>
            </w:pPr>
            <w:r>
              <w:rPr>
                <w:rFonts w:hint="eastAsia" w:ascii="仿宋" w:hAnsi="仿宋" w:eastAsia="仿宋"/>
                <w:b/>
              </w:rPr>
              <w:t>评分标准</w:t>
            </w:r>
          </w:p>
        </w:tc>
        <w:tc>
          <w:tcPr>
            <w:tcW w:w="707" w:type="dxa"/>
            <w:vAlign w:val="center"/>
          </w:tcPr>
          <w:p w14:paraId="71EB293C">
            <w:pPr>
              <w:jc w:val="center"/>
              <w:rPr>
                <w:rFonts w:ascii="仿宋" w:hAnsi="仿宋" w:eastAsia="仿宋"/>
                <w:b/>
              </w:rPr>
            </w:pPr>
            <w:r>
              <w:rPr>
                <w:rFonts w:hint="eastAsia" w:ascii="仿宋" w:hAnsi="仿宋" w:eastAsia="仿宋"/>
                <w:b/>
              </w:rPr>
              <w:t>得分</w:t>
            </w:r>
          </w:p>
        </w:tc>
      </w:tr>
      <w:tr w14:paraId="78844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2" w:type="dxa"/>
            <w:vAlign w:val="center"/>
          </w:tcPr>
          <w:p w14:paraId="1D37BA7C">
            <w:pPr>
              <w:rPr>
                <w:rFonts w:ascii="仿宋" w:hAnsi="仿宋" w:eastAsia="仿宋"/>
              </w:rPr>
            </w:pPr>
            <w:r>
              <w:rPr>
                <w:rFonts w:hint="eastAsia" w:ascii="仿宋" w:hAnsi="仿宋" w:eastAsia="仿宋"/>
                <w:lang w:val="en-US" w:eastAsia="zh-CN"/>
              </w:rPr>
              <w:t>课程目标1：</w:t>
            </w:r>
            <w:r>
              <w:rPr>
                <w:rFonts w:hint="eastAsia" w:ascii="仿宋" w:hAnsi="仿宋" w:eastAsia="仿宋"/>
              </w:rPr>
              <w:t>了解网络空间安全技术发展的前沿和趋势，能够在工程实践过程中建立环境保护和可持续发展理念。</w:t>
            </w:r>
          </w:p>
        </w:tc>
        <w:tc>
          <w:tcPr>
            <w:tcW w:w="833" w:type="dxa"/>
            <w:vAlign w:val="center"/>
          </w:tcPr>
          <w:p w14:paraId="15A3FBAE">
            <w:pPr>
              <w:jc w:val="center"/>
              <w:rPr>
                <w:rFonts w:hint="default" w:ascii="仿宋" w:hAnsi="仿宋" w:eastAsia="仿宋"/>
                <w:lang w:val="en-US" w:eastAsia="zh-CN"/>
              </w:rPr>
            </w:pPr>
            <w:r>
              <w:rPr>
                <w:rFonts w:hint="eastAsia" w:ascii="仿宋" w:hAnsi="仿宋" w:eastAsia="仿宋"/>
                <w:lang w:val="en-US" w:eastAsia="zh-CN"/>
              </w:rPr>
              <w:t>40</w:t>
            </w:r>
          </w:p>
        </w:tc>
        <w:tc>
          <w:tcPr>
            <w:tcW w:w="4003" w:type="dxa"/>
            <w:vAlign w:val="center"/>
          </w:tcPr>
          <w:p w14:paraId="13FE3C85">
            <w:pPr>
              <w:rPr>
                <w:rFonts w:hint="default" w:ascii="仿宋" w:hAnsi="仿宋" w:eastAsia="仿宋"/>
                <w:lang w:val="en-US" w:eastAsia="zh-CN"/>
              </w:rPr>
            </w:pPr>
            <w:r>
              <w:rPr>
                <w:rFonts w:hint="eastAsia" w:ascii="仿宋" w:hAnsi="仿宋" w:eastAsia="仿宋"/>
                <w:lang w:val="en-US" w:eastAsia="zh-CN"/>
              </w:rPr>
              <w:t>40-30：深入探讨，展现深刻理解；</w:t>
            </w:r>
          </w:p>
          <w:p w14:paraId="5F3EB675">
            <w:pPr>
              <w:rPr>
                <w:rFonts w:ascii="仿宋" w:hAnsi="仿宋" w:eastAsia="仿宋"/>
              </w:rPr>
            </w:pPr>
            <w:r>
              <w:rPr>
                <w:rFonts w:hint="eastAsia" w:ascii="仿宋" w:hAnsi="仿宋" w:eastAsia="仿宋"/>
                <w:lang w:val="en-US" w:eastAsia="zh-CN"/>
              </w:rPr>
              <w:t>29</w:t>
            </w:r>
            <w:r>
              <w:rPr>
                <w:rFonts w:ascii="仿宋" w:hAnsi="仿宋" w:eastAsia="仿宋"/>
              </w:rPr>
              <w:t>-</w:t>
            </w:r>
            <w:r>
              <w:rPr>
                <w:rFonts w:hint="eastAsia" w:ascii="仿宋" w:hAnsi="仿宋" w:eastAsia="仿宋"/>
                <w:lang w:val="en-US" w:eastAsia="zh-CN"/>
              </w:rPr>
              <w:t>20</w:t>
            </w:r>
            <w:r>
              <w:rPr>
                <w:rFonts w:hint="eastAsia" w:ascii="仿宋" w:hAnsi="仿宋" w:eastAsia="仿宋"/>
              </w:rPr>
              <w:t>：</w:t>
            </w:r>
            <w:r>
              <w:rPr>
                <w:rFonts w:hint="eastAsia" w:ascii="仿宋" w:hAnsi="仿宋" w:eastAsia="仿宋"/>
                <w:lang w:val="en-US" w:eastAsia="zh-CN"/>
              </w:rPr>
              <w:t>较好探讨，展现一定理解</w:t>
            </w:r>
            <w:r>
              <w:rPr>
                <w:rFonts w:hint="eastAsia" w:ascii="仿宋" w:hAnsi="仿宋" w:eastAsia="仿宋"/>
              </w:rPr>
              <w:t>；</w:t>
            </w:r>
          </w:p>
          <w:p w14:paraId="6BB588B5">
            <w:pPr>
              <w:rPr>
                <w:rFonts w:ascii="仿宋" w:hAnsi="仿宋" w:eastAsia="仿宋"/>
              </w:rPr>
            </w:pPr>
            <w:r>
              <w:rPr>
                <w:rFonts w:hint="eastAsia" w:ascii="仿宋" w:hAnsi="仿宋" w:eastAsia="仿宋"/>
                <w:lang w:val="en-US" w:eastAsia="zh-CN"/>
              </w:rPr>
              <w:t>19</w:t>
            </w:r>
            <w:r>
              <w:rPr>
                <w:rFonts w:ascii="仿宋" w:hAnsi="仿宋" w:eastAsia="仿宋"/>
              </w:rPr>
              <w:t>-10</w:t>
            </w:r>
            <w:r>
              <w:rPr>
                <w:rFonts w:hint="eastAsia" w:ascii="仿宋" w:hAnsi="仿宋" w:eastAsia="仿宋"/>
              </w:rPr>
              <w:t>：</w:t>
            </w:r>
            <w:r>
              <w:rPr>
                <w:rFonts w:hint="eastAsia" w:ascii="仿宋" w:hAnsi="仿宋" w:eastAsia="仿宋"/>
                <w:lang w:val="en-US" w:eastAsia="zh-CN"/>
              </w:rPr>
              <w:t>基本探讨，展现一般理解</w:t>
            </w:r>
            <w:r>
              <w:rPr>
                <w:rFonts w:hint="eastAsia" w:ascii="仿宋" w:hAnsi="仿宋" w:eastAsia="仿宋"/>
              </w:rPr>
              <w:t>；</w:t>
            </w:r>
          </w:p>
          <w:p w14:paraId="1F7DBC59">
            <w:pPr>
              <w:rPr>
                <w:rFonts w:hint="default" w:ascii="仿宋" w:hAnsi="仿宋" w:eastAsia="仿宋"/>
                <w:lang w:val="en-US" w:eastAsia="zh-CN"/>
              </w:rPr>
            </w:pPr>
            <w:r>
              <w:rPr>
                <w:rFonts w:hint="eastAsia" w:ascii="仿宋" w:hAnsi="仿宋" w:eastAsia="仿宋"/>
                <w:lang w:val="en-US" w:eastAsia="zh-CN"/>
              </w:rPr>
              <w:t>9</w:t>
            </w:r>
            <w:r>
              <w:rPr>
                <w:rFonts w:ascii="仿宋" w:hAnsi="仿宋" w:eastAsia="仿宋"/>
              </w:rPr>
              <w:t>-0</w:t>
            </w:r>
            <w:r>
              <w:rPr>
                <w:rFonts w:hint="eastAsia" w:ascii="仿宋" w:hAnsi="仿宋" w:eastAsia="仿宋"/>
              </w:rPr>
              <w:t>：</w:t>
            </w:r>
            <w:r>
              <w:rPr>
                <w:rFonts w:hint="eastAsia" w:ascii="仿宋" w:hAnsi="仿宋" w:eastAsia="仿宋"/>
                <w:lang w:val="en-US" w:eastAsia="zh-CN"/>
              </w:rPr>
              <w:t>探讨不充分不详细。</w:t>
            </w:r>
          </w:p>
        </w:tc>
        <w:tc>
          <w:tcPr>
            <w:tcW w:w="707" w:type="dxa"/>
            <w:vAlign w:val="center"/>
          </w:tcPr>
          <w:p w14:paraId="118EDFE3">
            <w:pPr>
              <w:spacing w:before="156" w:beforeLines="50"/>
              <w:ind w:firstLine="420"/>
              <w:jc w:val="center"/>
              <w:rPr>
                <w:rFonts w:ascii="仿宋" w:hAnsi="仿宋" w:eastAsia="仿宋"/>
              </w:rPr>
            </w:pPr>
          </w:p>
        </w:tc>
      </w:tr>
      <w:tr w14:paraId="2A45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2" w:type="dxa"/>
            <w:vAlign w:val="center"/>
          </w:tcPr>
          <w:p w14:paraId="1DC00B34">
            <w:pPr>
              <w:spacing w:before="156" w:beforeLines="50"/>
              <w:rPr>
                <w:rFonts w:ascii="仿宋" w:hAnsi="仿宋" w:eastAsia="仿宋"/>
              </w:rPr>
            </w:pPr>
            <w:r>
              <w:rPr>
                <w:rFonts w:hint="eastAsia" w:ascii="仿宋_GB2312" w:hAnsi="仿宋_GB2312" w:eastAsia="仿宋_GB2312" w:cs="仿宋_GB2312"/>
                <w:szCs w:val="21"/>
                <w:lang w:val="en-US" w:eastAsia="zh-CN"/>
              </w:rPr>
              <w:t>课程目标2：</w:t>
            </w:r>
            <w:r>
              <w:rPr>
                <w:rFonts w:hint="eastAsia" w:ascii="仿宋_GB2312" w:hAnsi="仿宋_GB2312" w:eastAsia="仿宋_GB2312" w:cs="仿宋_GB2312"/>
                <w:szCs w:val="21"/>
              </w:rPr>
              <w:t>理解信息安全行业应遵守的职业道德和规范，具备科学素养和发展观，能够理解信息安全工程师的职业性质与责任；并在工程实践中遵守信息安全工程师的职业道德、职业规范并履行相关责任。</w:t>
            </w:r>
          </w:p>
        </w:tc>
        <w:tc>
          <w:tcPr>
            <w:tcW w:w="833" w:type="dxa"/>
            <w:vAlign w:val="center"/>
          </w:tcPr>
          <w:p w14:paraId="72F9F6A7">
            <w:pPr>
              <w:jc w:val="center"/>
              <w:rPr>
                <w:rFonts w:hint="default" w:ascii="仿宋" w:hAnsi="仿宋" w:eastAsia="仿宋"/>
                <w:lang w:val="en-US" w:eastAsia="zh-CN"/>
              </w:rPr>
            </w:pPr>
            <w:r>
              <w:rPr>
                <w:rFonts w:hint="eastAsia" w:ascii="仿宋" w:hAnsi="仿宋" w:eastAsia="仿宋"/>
                <w:lang w:val="en-US" w:eastAsia="zh-CN"/>
              </w:rPr>
              <w:t>40</w:t>
            </w:r>
          </w:p>
        </w:tc>
        <w:tc>
          <w:tcPr>
            <w:tcW w:w="4003" w:type="dxa"/>
            <w:vAlign w:val="center"/>
          </w:tcPr>
          <w:p w14:paraId="13C8AA95">
            <w:pPr>
              <w:rPr>
                <w:rFonts w:hint="default" w:ascii="仿宋" w:hAnsi="仿宋" w:eastAsia="仿宋"/>
                <w:lang w:val="en-US" w:eastAsia="zh-CN"/>
              </w:rPr>
            </w:pPr>
            <w:r>
              <w:rPr>
                <w:rFonts w:hint="eastAsia" w:ascii="仿宋" w:hAnsi="仿宋" w:eastAsia="仿宋"/>
                <w:lang w:val="en-US" w:eastAsia="zh-CN"/>
              </w:rPr>
              <w:t>40-30：深刻理解，能够深入分析；</w:t>
            </w:r>
          </w:p>
          <w:p w14:paraId="0C479DBC">
            <w:pPr>
              <w:rPr>
                <w:rFonts w:ascii="仿宋" w:hAnsi="仿宋" w:eastAsia="仿宋"/>
              </w:rPr>
            </w:pPr>
            <w:r>
              <w:rPr>
                <w:rFonts w:hint="eastAsia" w:ascii="仿宋" w:hAnsi="仿宋" w:eastAsia="仿宋"/>
                <w:lang w:val="en-US" w:eastAsia="zh-CN"/>
              </w:rPr>
              <w:t>29</w:t>
            </w:r>
            <w:r>
              <w:rPr>
                <w:rFonts w:ascii="仿宋" w:hAnsi="仿宋" w:eastAsia="仿宋"/>
              </w:rPr>
              <w:t>-</w:t>
            </w:r>
            <w:r>
              <w:rPr>
                <w:rFonts w:hint="eastAsia" w:ascii="仿宋" w:hAnsi="仿宋" w:eastAsia="仿宋"/>
                <w:lang w:val="en-US" w:eastAsia="zh-CN"/>
              </w:rPr>
              <w:t>20</w:t>
            </w:r>
            <w:r>
              <w:rPr>
                <w:rFonts w:hint="eastAsia" w:ascii="仿宋" w:hAnsi="仿宋" w:eastAsia="仿宋"/>
              </w:rPr>
              <w:t>：</w:t>
            </w:r>
            <w:r>
              <w:rPr>
                <w:rFonts w:hint="eastAsia" w:ascii="仿宋" w:hAnsi="仿宋" w:eastAsia="仿宋"/>
                <w:lang w:val="en-US" w:eastAsia="zh-CN"/>
              </w:rPr>
              <w:t>较好理解，能够一定分析</w:t>
            </w:r>
            <w:r>
              <w:rPr>
                <w:rFonts w:hint="eastAsia" w:ascii="仿宋" w:hAnsi="仿宋" w:eastAsia="仿宋"/>
              </w:rPr>
              <w:t>；</w:t>
            </w:r>
          </w:p>
          <w:p w14:paraId="0A8C699D">
            <w:pPr>
              <w:rPr>
                <w:rFonts w:ascii="仿宋" w:hAnsi="仿宋" w:eastAsia="仿宋"/>
              </w:rPr>
            </w:pPr>
            <w:r>
              <w:rPr>
                <w:rFonts w:hint="eastAsia" w:ascii="仿宋" w:hAnsi="仿宋" w:eastAsia="仿宋"/>
                <w:lang w:val="en-US" w:eastAsia="zh-CN"/>
              </w:rPr>
              <w:t>19</w:t>
            </w:r>
            <w:r>
              <w:rPr>
                <w:rFonts w:ascii="仿宋" w:hAnsi="仿宋" w:eastAsia="仿宋"/>
              </w:rPr>
              <w:t>-10</w:t>
            </w:r>
            <w:r>
              <w:rPr>
                <w:rFonts w:hint="eastAsia" w:ascii="仿宋" w:hAnsi="仿宋" w:eastAsia="仿宋"/>
              </w:rPr>
              <w:t>：</w:t>
            </w:r>
            <w:r>
              <w:rPr>
                <w:rFonts w:hint="eastAsia" w:ascii="仿宋" w:hAnsi="仿宋" w:eastAsia="仿宋"/>
                <w:lang w:val="en-US" w:eastAsia="zh-CN"/>
              </w:rPr>
              <w:t>基本理解，能够一般分析</w:t>
            </w:r>
            <w:r>
              <w:rPr>
                <w:rFonts w:hint="eastAsia" w:ascii="仿宋" w:hAnsi="仿宋" w:eastAsia="仿宋"/>
              </w:rPr>
              <w:t>；</w:t>
            </w:r>
          </w:p>
          <w:p w14:paraId="4D2D9C89">
            <w:pPr>
              <w:rPr>
                <w:rFonts w:ascii="仿宋" w:hAnsi="仿宋" w:eastAsia="仿宋"/>
              </w:rPr>
            </w:pPr>
            <w:r>
              <w:rPr>
                <w:rFonts w:hint="eastAsia" w:ascii="仿宋" w:hAnsi="仿宋" w:eastAsia="仿宋"/>
                <w:lang w:val="en-US" w:eastAsia="zh-CN"/>
              </w:rPr>
              <w:t>9</w:t>
            </w:r>
            <w:r>
              <w:rPr>
                <w:rFonts w:ascii="仿宋" w:hAnsi="仿宋" w:eastAsia="仿宋"/>
              </w:rPr>
              <w:t>-0</w:t>
            </w:r>
            <w:r>
              <w:rPr>
                <w:rFonts w:hint="eastAsia" w:ascii="仿宋" w:hAnsi="仿宋" w:eastAsia="仿宋"/>
              </w:rPr>
              <w:t>：</w:t>
            </w:r>
            <w:r>
              <w:rPr>
                <w:rFonts w:hint="eastAsia" w:ascii="仿宋" w:hAnsi="仿宋" w:eastAsia="仿宋"/>
                <w:lang w:val="en-US" w:eastAsia="zh-CN"/>
              </w:rPr>
              <w:t>理解不充分，分析不准确。</w:t>
            </w:r>
          </w:p>
        </w:tc>
        <w:tc>
          <w:tcPr>
            <w:tcW w:w="707" w:type="dxa"/>
            <w:vAlign w:val="center"/>
          </w:tcPr>
          <w:p w14:paraId="061088C2">
            <w:pPr>
              <w:ind w:firstLine="420"/>
              <w:rPr>
                <w:rFonts w:ascii="仿宋" w:hAnsi="仿宋" w:eastAsia="仿宋"/>
              </w:rPr>
            </w:pPr>
          </w:p>
        </w:tc>
      </w:tr>
      <w:tr w14:paraId="66A95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2" w:type="dxa"/>
            <w:vAlign w:val="center"/>
          </w:tcPr>
          <w:p w14:paraId="42445648">
            <w:pPr>
              <w:spacing w:before="156" w:beforeLines="50"/>
              <w:rPr>
                <w:rFonts w:ascii="仿宋" w:hAnsi="仿宋" w:eastAsia="仿宋" w:cs="宋体"/>
              </w:rPr>
            </w:pPr>
            <w:r>
              <w:rPr>
                <w:rFonts w:hint="eastAsia" w:ascii="仿宋" w:hAnsi="仿宋" w:eastAsia="仿宋" w:cs="宋体"/>
              </w:rPr>
              <w:t>心得体会</w:t>
            </w:r>
          </w:p>
        </w:tc>
        <w:tc>
          <w:tcPr>
            <w:tcW w:w="833" w:type="dxa"/>
            <w:vAlign w:val="center"/>
          </w:tcPr>
          <w:p w14:paraId="6F391E7C">
            <w:pPr>
              <w:jc w:val="center"/>
              <w:rPr>
                <w:rFonts w:ascii="仿宋" w:hAnsi="仿宋" w:eastAsia="仿宋"/>
              </w:rPr>
            </w:pPr>
            <w:r>
              <w:rPr>
                <w:rFonts w:hint="eastAsia" w:ascii="仿宋" w:hAnsi="仿宋" w:eastAsia="仿宋"/>
              </w:rPr>
              <w:t>10</w:t>
            </w:r>
          </w:p>
        </w:tc>
        <w:tc>
          <w:tcPr>
            <w:tcW w:w="4003" w:type="dxa"/>
            <w:vAlign w:val="center"/>
          </w:tcPr>
          <w:p w14:paraId="42CC01B9">
            <w:pPr>
              <w:rPr>
                <w:rFonts w:ascii="仿宋" w:hAnsi="仿宋" w:eastAsia="仿宋"/>
              </w:rPr>
            </w:pPr>
            <w:r>
              <w:rPr>
                <w:rFonts w:ascii="仿宋" w:hAnsi="仿宋" w:eastAsia="仿宋"/>
              </w:rPr>
              <w:t>10</w:t>
            </w:r>
            <w:r>
              <w:rPr>
                <w:rFonts w:hint="eastAsia" w:ascii="仿宋" w:hAnsi="仿宋" w:eastAsia="仿宋"/>
              </w:rPr>
              <w:t>-</w:t>
            </w:r>
            <w:r>
              <w:rPr>
                <w:rFonts w:ascii="仿宋" w:hAnsi="仿宋" w:eastAsia="仿宋"/>
              </w:rPr>
              <w:t>8</w:t>
            </w:r>
            <w:r>
              <w:rPr>
                <w:rFonts w:hint="eastAsia" w:ascii="仿宋" w:hAnsi="仿宋" w:eastAsia="仿宋"/>
              </w:rPr>
              <w:t>：体会真实具体</w:t>
            </w:r>
          </w:p>
          <w:p w14:paraId="452E64FA">
            <w:pPr>
              <w:rPr>
                <w:rFonts w:ascii="仿宋" w:hAnsi="仿宋" w:eastAsia="仿宋"/>
              </w:rPr>
            </w:pPr>
            <w:r>
              <w:rPr>
                <w:rFonts w:ascii="仿宋" w:hAnsi="仿宋" w:eastAsia="仿宋"/>
              </w:rPr>
              <w:t>7-5</w:t>
            </w:r>
            <w:r>
              <w:rPr>
                <w:rFonts w:hint="eastAsia" w:ascii="仿宋" w:hAnsi="仿宋" w:eastAsia="仿宋"/>
              </w:rPr>
              <w:t>：体会比较空洞</w:t>
            </w:r>
          </w:p>
          <w:p w14:paraId="71356571">
            <w:pPr>
              <w:rPr>
                <w:rFonts w:ascii="仿宋" w:hAnsi="仿宋" w:eastAsia="仿宋"/>
              </w:rPr>
            </w:pPr>
            <w:r>
              <w:rPr>
                <w:rFonts w:hint="eastAsia" w:ascii="仿宋" w:hAnsi="仿宋" w:eastAsia="仿宋"/>
              </w:rPr>
              <w:t>4</w:t>
            </w:r>
            <w:r>
              <w:rPr>
                <w:rFonts w:ascii="仿宋" w:hAnsi="仿宋" w:eastAsia="仿宋"/>
              </w:rPr>
              <w:t>-0</w:t>
            </w:r>
            <w:r>
              <w:rPr>
                <w:rFonts w:hint="eastAsia" w:ascii="仿宋" w:hAnsi="仿宋" w:eastAsia="仿宋"/>
              </w:rPr>
              <w:t>：没有写什么体会</w:t>
            </w:r>
          </w:p>
        </w:tc>
        <w:tc>
          <w:tcPr>
            <w:tcW w:w="707" w:type="dxa"/>
            <w:vAlign w:val="center"/>
          </w:tcPr>
          <w:p w14:paraId="272BE733">
            <w:pPr>
              <w:ind w:firstLine="420"/>
              <w:rPr>
                <w:rFonts w:ascii="仿宋" w:hAnsi="仿宋" w:eastAsia="仿宋"/>
              </w:rPr>
            </w:pPr>
          </w:p>
        </w:tc>
      </w:tr>
      <w:tr w14:paraId="706CF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2" w:type="dxa"/>
            <w:vAlign w:val="center"/>
          </w:tcPr>
          <w:p w14:paraId="6B18C100">
            <w:pPr>
              <w:rPr>
                <w:rFonts w:hint="eastAsia" w:ascii="仿宋" w:hAnsi="仿宋" w:eastAsia="仿宋"/>
              </w:rPr>
            </w:pPr>
            <w:r>
              <w:rPr>
                <w:rFonts w:hint="eastAsia" w:ascii="仿宋" w:hAnsi="仿宋" w:eastAsia="仿宋"/>
              </w:rPr>
              <w:t>格式规范</w:t>
            </w:r>
          </w:p>
        </w:tc>
        <w:tc>
          <w:tcPr>
            <w:tcW w:w="833" w:type="dxa"/>
            <w:vAlign w:val="center"/>
          </w:tcPr>
          <w:p w14:paraId="791D85D2">
            <w:pPr>
              <w:jc w:val="center"/>
              <w:rPr>
                <w:rFonts w:hint="eastAsia" w:ascii="仿宋" w:hAnsi="仿宋" w:eastAsia="仿宋"/>
              </w:rPr>
            </w:pPr>
            <w:r>
              <w:rPr>
                <w:rFonts w:hint="eastAsia" w:ascii="仿宋" w:hAnsi="仿宋" w:eastAsia="仿宋"/>
              </w:rPr>
              <w:t>10</w:t>
            </w:r>
          </w:p>
        </w:tc>
        <w:tc>
          <w:tcPr>
            <w:tcW w:w="4003" w:type="dxa"/>
            <w:vAlign w:val="center"/>
          </w:tcPr>
          <w:p w14:paraId="5E25E31E">
            <w:pPr>
              <w:rPr>
                <w:rFonts w:hint="eastAsia" w:ascii="仿宋" w:hAnsi="仿宋" w:eastAsia="仿宋"/>
              </w:rPr>
            </w:pPr>
            <w:r>
              <w:rPr>
                <w:rFonts w:hint="eastAsia" w:ascii="仿宋" w:hAnsi="仿宋" w:eastAsia="仿宋"/>
              </w:rPr>
              <w:t>图、表的说明，行间距、缩进、目录等，一种不规范扣1分</w:t>
            </w:r>
          </w:p>
        </w:tc>
        <w:tc>
          <w:tcPr>
            <w:tcW w:w="707" w:type="dxa"/>
            <w:vAlign w:val="center"/>
          </w:tcPr>
          <w:p w14:paraId="160874A7">
            <w:pPr>
              <w:ind w:firstLine="420"/>
              <w:rPr>
                <w:rFonts w:ascii="仿宋" w:hAnsi="仿宋" w:eastAsia="仿宋"/>
              </w:rPr>
            </w:pPr>
          </w:p>
        </w:tc>
      </w:tr>
      <w:tr w14:paraId="5BBC2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68" w:type="dxa"/>
            <w:gridSpan w:val="3"/>
            <w:vAlign w:val="center"/>
          </w:tcPr>
          <w:p w14:paraId="023144EE">
            <w:pPr>
              <w:rPr>
                <w:rFonts w:ascii="仿宋" w:hAnsi="仿宋" w:eastAsia="仿宋"/>
              </w:rPr>
            </w:pPr>
            <w:r>
              <w:rPr>
                <w:rFonts w:hint="eastAsia" w:ascii="仿宋" w:hAnsi="仿宋" w:eastAsia="仿宋"/>
                <w:b/>
                <w:bCs/>
              </w:rPr>
              <w:t xml:space="preserve">总 </w:t>
            </w:r>
            <w:r>
              <w:rPr>
                <w:rFonts w:ascii="仿宋" w:hAnsi="仿宋" w:eastAsia="仿宋"/>
                <w:b/>
                <w:bCs/>
              </w:rPr>
              <w:t xml:space="preserve"> </w:t>
            </w:r>
            <w:r>
              <w:rPr>
                <w:rFonts w:hint="eastAsia" w:ascii="仿宋" w:hAnsi="仿宋" w:eastAsia="仿宋"/>
                <w:b/>
                <w:bCs/>
              </w:rPr>
              <w:t>分</w:t>
            </w:r>
          </w:p>
        </w:tc>
        <w:tc>
          <w:tcPr>
            <w:tcW w:w="707" w:type="dxa"/>
            <w:vAlign w:val="center"/>
          </w:tcPr>
          <w:p w14:paraId="49FF4C1E">
            <w:pPr>
              <w:ind w:firstLine="420"/>
              <w:rPr>
                <w:rFonts w:ascii="仿宋" w:hAnsi="仿宋" w:eastAsia="仿宋"/>
              </w:rPr>
            </w:pPr>
          </w:p>
        </w:tc>
      </w:tr>
      <w:tr w14:paraId="6C388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775" w:type="dxa"/>
            <w:gridSpan w:val="4"/>
            <w:vAlign w:val="center"/>
          </w:tcPr>
          <w:p w14:paraId="197B03E9">
            <w:pPr>
              <w:rPr>
                <w:rFonts w:ascii="仿宋" w:hAnsi="仿宋" w:eastAsia="仿宋"/>
              </w:rPr>
            </w:pPr>
            <w:r>
              <w:rPr>
                <w:rFonts w:hint="eastAsia" w:ascii="仿宋" w:hAnsi="仿宋" w:eastAsia="仿宋"/>
                <w:b/>
                <w:bCs/>
              </w:rPr>
              <w:t>评分人：</w:t>
            </w:r>
          </w:p>
        </w:tc>
      </w:tr>
    </w:tbl>
    <w:p w14:paraId="3A62862D">
      <w:pPr>
        <w:rPr>
          <w:rFonts w:hint="eastAsia"/>
        </w:rPr>
      </w:pPr>
    </w:p>
    <w:p w14:paraId="202C84D0"/>
    <w:p w14:paraId="62FBE6D1">
      <w:r>
        <w:br w:type="page"/>
      </w:r>
    </w:p>
    <w:p w14:paraId="5EA27B92">
      <w:pPr>
        <w:sectPr>
          <w:pgSz w:w="11906" w:h="16838"/>
          <w:pgMar w:top="1440" w:right="1800" w:bottom="1440" w:left="1800" w:header="851" w:footer="992" w:gutter="0"/>
          <w:pgNumType w:fmt="decimal" w:start="0"/>
          <w:cols w:space="720" w:num="1"/>
          <w:titlePg/>
          <w:docGrid w:type="lines" w:linePitch="312" w:charSpace="0"/>
        </w:sectPr>
      </w:pPr>
    </w:p>
    <w:p w14:paraId="0609FFFE">
      <w:pPr>
        <w:rPr>
          <w:rFonts w:hint="eastAsia"/>
        </w:rPr>
      </w:pPr>
    </w:p>
    <w:p w14:paraId="3E66B7E1">
      <w:pPr>
        <w:jc w:val="center"/>
      </w:pPr>
      <w:bookmarkStart w:id="19" w:name="_Toc30337"/>
      <w:r>
        <w:rPr>
          <w:rFonts w:hint="eastAsia" w:ascii="黑体" w:hAnsi="黑体" w:eastAsia="黑体" w:cs="黑体"/>
          <w:b/>
          <w:sz w:val="36"/>
        </w:rPr>
        <w:t>目  录</w:t>
      </w:r>
      <w:bookmarkEnd w:id="19"/>
    </w:p>
    <w:sdt>
      <w:sdtPr>
        <w:rPr>
          <w:rFonts w:ascii="宋体" w:hAnsi="宋体" w:eastAsia="宋体" w:cs="Times New Roman"/>
          <w:kern w:val="2"/>
          <w:sz w:val="21"/>
          <w:szCs w:val="24"/>
          <w:lang w:val="en-US" w:eastAsia="zh-CN" w:bidi="ar-SA"/>
        </w:rPr>
        <w:id w:val="147451345"/>
        <w15:color w:val="DBDBDB"/>
        <w:docPartObj>
          <w:docPartGallery w:val="Table of Contents"/>
          <w:docPartUnique/>
        </w:docPartObj>
      </w:sdtPr>
      <w:sdtEndPr>
        <w:rPr>
          <w:rFonts w:ascii="Times New Roman" w:hAnsi="Times New Roman" w:eastAsia="宋体" w:cs="Times New Roman"/>
          <w:b/>
          <w:kern w:val="2"/>
          <w:sz w:val="24"/>
          <w:szCs w:val="24"/>
          <w:lang w:val="en-US" w:eastAsia="zh-CN" w:bidi="ar-SA"/>
        </w:rPr>
      </w:sdtEndPr>
      <w:sdtContent>
        <w:p w14:paraId="2B71BE60">
          <w:pPr>
            <w:pStyle w:val="10"/>
            <w:tabs>
              <w:tab w:val="right" w:leader="dot" w:pos="8306"/>
            </w:tabs>
            <w:rPr>
              <w:rFonts w:ascii="Times New Roman" w:hAnsi="Times New Roman" w:eastAsia="宋体" w:cs="Times New Roman"/>
              <w:b/>
              <w:kern w:val="2"/>
              <w:sz w:val="24"/>
              <w:szCs w:val="24"/>
              <w:lang w:val="en-US" w:eastAsia="zh-CN" w:bidi="ar-SA"/>
            </w:rPr>
          </w:pPr>
          <w:r>
            <w:fldChar w:fldCharType="begin"/>
          </w:r>
          <w:r>
            <w:instrText xml:space="preserve">TOC \o "1-2" \h \u </w:instrText>
          </w:r>
          <w:r>
            <w:fldChar w:fldCharType="separate"/>
          </w:r>
        </w:p>
        <w:p w14:paraId="0E961528">
          <w:pPr>
            <w:pStyle w:val="10"/>
            <w:tabs>
              <w:tab w:val="right" w:leader="dot" w:pos="8306"/>
            </w:tabs>
          </w:pPr>
          <w:r>
            <w:fldChar w:fldCharType="begin"/>
          </w:r>
          <w:r>
            <w:instrText xml:space="preserve"> HYPERLINK \l _Toc10338 </w:instrText>
          </w:r>
          <w:r>
            <w:fldChar w:fldCharType="separate"/>
          </w:r>
          <w:r>
            <w:rPr>
              <w:rFonts w:hint="default" w:ascii="Times New Roman" w:hAnsi="Times New Roman" w:eastAsia="微软雅黑"/>
              <w:i w:val="0"/>
            </w:rPr>
            <w:t xml:space="preserve">一. </w:t>
          </w:r>
          <w:r>
            <w:rPr>
              <w:rFonts w:hint="eastAsia"/>
              <w:lang w:val="en-US" w:eastAsia="zh-CN"/>
            </w:rPr>
            <w:t>本课程开设的</w:t>
          </w:r>
          <w:r>
            <w:rPr>
              <w:rFonts w:hint="eastAsia"/>
            </w:rPr>
            <w:t>目的</w:t>
          </w:r>
          <w:r>
            <w:tab/>
          </w:r>
          <w:r>
            <w:fldChar w:fldCharType="begin"/>
          </w:r>
          <w:r>
            <w:instrText xml:space="preserve"> PAGEREF _Toc10338 \h </w:instrText>
          </w:r>
          <w:r>
            <w:fldChar w:fldCharType="separate"/>
          </w:r>
          <w:r>
            <w:t>1</w:t>
          </w:r>
          <w:r>
            <w:fldChar w:fldCharType="end"/>
          </w:r>
          <w:r>
            <w:fldChar w:fldCharType="end"/>
          </w:r>
        </w:p>
        <w:p w14:paraId="6BDB04B0">
          <w:pPr>
            <w:pStyle w:val="10"/>
            <w:tabs>
              <w:tab w:val="right" w:leader="dot" w:pos="8306"/>
            </w:tabs>
          </w:pPr>
          <w:r>
            <w:fldChar w:fldCharType="begin"/>
          </w:r>
          <w:r>
            <w:instrText xml:space="preserve"> HYPERLINK \l _Toc11057 </w:instrText>
          </w:r>
          <w:r>
            <w:fldChar w:fldCharType="separate"/>
          </w:r>
          <w:r>
            <w:rPr>
              <w:rFonts w:hint="default" w:ascii="Times New Roman" w:hAnsi="Times New Roman" w:eastAsia="微软雅黑"/>
              <w:i w:val="0"/>
            </w:rPr>
            <w:t xml:space="preserve">二. </w:t>
          </w:r>
          <w:r>
            <w:rPr>
              <w:rFonts w:hint="eastAsia"/>
              <w:lang w:val="en-US" w:eastAsia="zh-CN"/>
            </w:rPr>
            <w:t>对各课程模块的描述</w:t>
          </w:r>
          <w:r>
            <w:rPr>
              <w:rFonts w:hint="eastAsia"/>
            </w:rPr>
            <w:t>（简述）</w:t>
          </w:r>
          <w:r>
            <w:tab/>
          </w:r>
          <w:r>
            <w:fldChar w:fldCharType="begin"/>
          </w:r>
          <w:r>
            <w:instrText xml:space="preserve"> PAGEREF _Toc11057 \h </w:instrText>
          </w:r>
          <w:r>
            <w:fldChar w:fldCharType="separate"/>
          </w:r>
          <w:r>
            <w:t>1</w:t>
          </w:r>
          <w:r>
            <w:fldChar w:fldCharType="end"/>
          </w:r>
          <w:r>
            <w:fldChar w:fldCharType="end"/>
          </w:r>
        </w:p>
        <w:p w14:paraId="512A004C">
          <w:pPr>
            <w:pStyle w:val="10"/>
            <w:tabs>
              <w:tab w:val="right" w:leader="dot" w:pos="8306"/>
            </w:tabs>
          </w:pPr>
          <w:r>
            <w:fldChar w:fldCharType="begin"/>
          </w:r>
          <w:r>
            <w:instrText xml:space="preserve"> HYPERLINK \l _Toc28161 </w:instrText>
          </w:r>
          <w:r>
            <w:fldChar w:fldCharType="separate"/>
          </w:r>
          <w:r>
            <w:rPr>
              <w:rFonts w:hint="default" w:ascii="Times New Roman" w:hAnsi="Times New Roman" w:eastAsia="微软雅黑"/>
              <w:i w:val="0"/>
            </w:rPr>
            <w:t xml:space="preserve">三. </w:t>
          </w:r>
          <w:r>
            <w:rPr>
              <w:rFonts w:hint="eastAsia"/>
              <w:lang w:val="en-US" w:eastAsia="zh-CN"/>
            </w:rPr>
            <w:t>网络安全和法律法规的融合治理</w:t>
          </w:r>
          <w:r>
            <w:tab/>
          </w:r>
          <w:r>
            <w:fldChar w:fldCharType="begin"/>
          </w:r>
          <w:r>
            <w:instrText xml:space="preserve"> PAGEREF _Toc28161 \h </w:instrText>
          </w:r>
          <w:r>
            <w:fldChar w:fldCharType="separate"/>
          </w:r>
          <w:r>
            <w:t>2</w:t>
          </w:r>
          <w:r>
            <w:fldChar w:fldCharType="end"/>
          </w:r>
          <w:r>
            <w:fldChar w:fldCharType="end"/>
          </w:r>
        </w:p>
        <w:p w14:paraId="2BC3A0DC">
          <w:pPr>
            <w:pStyle w:val="10"/>
            <w:tabs>
              <w:tab w:val="right" w:leader="dot" w:pos="8306"/>
            </w:tabs>
          </w:pPr>
          <w:r>
            <w:fldChar w:fldCharType="begin"/>
          </w:r>
          <w:r>
            <w:instrText xml:space="preserve"> HYPERLINK \l _Toc30668 </w:instrText>
          </w:r>
          <w:r>
            <w:fldChar w:fldCharType="separate"/>
          </w:r>
          <w:r>
            <w:rPr>
              <w:rFonts w:hint="default" w:ascii="Times New Roman" w:hAnsi="Times New Roman" w:eastAsia="微软雅黑"/>
              <w:i w:val="0"/>
            </w:rPr>
            <w:t xml:space="preserve">四. </w:t>
          </w:r>
          <w:r>
            <w:rPr>
              <w:rFonts w:hint="eastAsia"/>
              <w:lang w:val="en-US" w:eastAsia="zh-CN"/>
            </w:rPr>
            <w:t>学习中存在的问题及解决方案</w:t>
          </w:r>
          <w:r>
            <w:tab/>
          </w:r>
          <w:r>
            <w:fldChar w:fldCharType="begin"/>
          </w:r>
          <w:r>
            <w:instrText xml:space="preserve"> PAGEREF _Toc30668 \h </w:instrText>
          </w:r>
          <w:r>
            <w:fldChar w:fldCharType="separate"/>
          </w:r>
          <w:r>
            <w:t>5</w:t>
          </w:r>
          <w:r>
            <w:fldChar w:fldCharType="end"/>
          </w:r>
          <w:r>
            <w:fldChar w:fldCharType="end"/>
          </w:r>
        </w:p>
        <w:p w14:paraId="316D1A5B">
          <w:pPr>
            <w:pStyle w:val="10"/>
            <w:tabs>
              <w:tab w:val="right" w:leader="dot" w:pos="8306"/>
            </w:tabs>
          </w:pPr>
          <w:r>
            <w:fldChar w:fldCharType="begin"/>
          </w:r>
          <w:r>
            <w:instrText xml:space="preserve"> HYPERLINK \l _Toc2023 </w:instrText>
          </w:r>
          <w:r>
            <w:fldChar w:fldCharType="separate"/>
          </w:r>
          <w:r>
            <w:rPr>
              <w:rFonts w:hint="default" w:ascii="Times New Roman" w:hAnsi="Times New Roman" w:eastAsia="微软雅黑"/>
              <w:i w:val="0"/>
            </w:rPr>
            <w:t xml:space="preserve">五. </w:t>
          </w:r>
          <w:r>
            <w:rPr>
              <w:rFonts w:hint="eastAsia"/>
              <w:lang w:val="en-US" w:eastAsia="zh-CN"/>
            </w:rPr>
            <w:t>课程总结和心得体会及意见建议</w:t>
          </w:r>
          <w:r>
            <w:tab/>
          </w:r>
          <w:r>
            <w:fldChar w:fldCharType="begin"/>
          </w:r>
          <w:r>
            <w:instrText xml:space="preserve"> PAGEREF _Toc2023 \h </w:instrText>
          </w:r>
          <w:r>
            <w:fldChar w:fldCharType="separate"/>
          </w:r>
          <w:r>
            <w:t>6</w:t>
          </w:r>
          <w:r>
            <w:fldChar w:fldCharType="end"/>
          </w:r>
          <w:r>
            <w:fldChar w:fldCharType="end"/>
          </w:r>
        </w:p>
        <w:p w14:paraId="4CD01DF8">
          <w:pPr>
            <w:pStyle w:val="10"/>
            <w:tabs>
              <w:tab w:val="right" w:leader="dot" w:pos="8306"/>
            </w:tabs>
          </w:pPr>
          <w:r>
            <w:fldChar w:fldCharType="begin"/>
          </w:r>
          <w:r>
            <w:instrText xml:space="preserve"> HYPERLINK \l _Toc8844 </w:instrText>
          </w:r>
          <w:r>
            <w:fldChar w:fldCharType="separate"/>
          </w:r>
          <w:r>
            <w:rPr>
              <w:rFonts w:hint="default" w:ascii="Times New Roman" w:hAnsi="Times New Roman" w:eastAsia="微软雅黑"/>
              <w:i w:val="0"/>
            </w:rPr>
            <w:t xml:space="preserve">六. </w:t>
          </w:r>
          <w:r>
            <w:rPr>
              <w:rFonts w:hint="eastAsia"/>
              <w:lang w:val="en-US" w:eastAsia="zh-CN"/>
            </w:rPr>
            <w:t>各课程模块的评价</w:t>
          </w:r>
          <w:r>
            <w:tab/>
          </w:r>
          <w:r>
            <w:fldChar w:fldCharType="begin"/>
          </w:r>
          <w:r>
            <w:instrText xml:space="preserve"> PAGEREF _Toc8844 \h </w:instrText>
          </w:r>
          <w:r>
            <w:fldChar w:fldCharType="separate"/>
          </w:r>
          <w:r>
            <w:t>6</w:t>
          </w:r>
          <w:r>
            <w:fldChar w:fldCharType="end"/>
          </w:r>
          <w:r>
            <w:fldChar w:fldCharType="end"/>
          </w:r>
        </w:p>
        <w:p w14:paraId="26370813">
          <w:pPr>
            <w:pStyle w:val="9"/>
            <w:tabs>
              <w:tab w:val="right" w:leader="dot" w:pos="8306"/>
            </w:tabs>
            <w:rPr>
              <w:rFonts w:hint="eastAsia" w:eastAsia="宋体"/>
              <w:b/>
              <w:lang w:val="en-US" w:eastAsia="zh-CN"/>
            </w:rPr>
          </w:pPr>
          <w:r>
            <w:fldChar w:fldCharType="begin"/>
          </w:r>
          <w:r>
            <w:instrText xml:space="preserve"> HYPERLINK \l _Toc14189 </w:instrText>
          </w:r>
          <w:r>
            <w:fldChar w:fldCharType="separate"/>
          </w:r>
          <w:r>
            <w:rPr>
              <w:rFonts w:hint="eastAsia" w:ascii="黑体" w:hAnsi="黑体" w:eastAsia="黑体" w:cs="黑体"/>
              <w:b/>
              <w:bCs w:val="0"/>
              <w:szCs w:val="36"/>
              <w:lang w:val="en-US" w:eastAsia="zh-CN"/>
            </w:rPr>
            <w:t>参考文献</w:t>
          </w:r>
          <w:r>
            <w:tab/>
          </w:r>
          <w:r>
            <w:fldChar w:fldCharType="begin"/>
          </w:r>
          <w:r>
            <w:instrText xml:space="preserve"> PAGEREF _Toc14189 \h </w:instrText>
          </w:r>
          <w:r>
            <w:fldChar w:fldCharType="separate"/>
          </w:r>
          <w:r>
            <w:t>8</w:t>
          </w:r>
          <w:r>
            <w:fldChar w:fldCharType="end"/>
          </w:r>
          <w:r>
            <w:fldChar w:fldCharType="end"/>
          </w:r>
          <w:r>
            <w:rPr>
              <w:b/>
            </w:rPr>
            <w:fldChar w:fldCharType="end"/>
          </w:r>
          <w:r>
            <w:rPr>
              <w:rFonts w:hint="eastAsia"/>
              <w:b/>
              <w:lang w:val="en-US" w:eastAsia="zh-CN"/>
            </w:rPr>
            <w:t xml:space="preserve"> </w:t>
          </w:r>
        </w:p>
        <w:p w14:paraId="3C92817A">
          <w:pPr>
            <w:pStyle w:val="9"/>
            <w:tabs>
              <w:tab w:val="right" w:leader="dot" w:pos="8306"/>
            </w:tabs>
            <w:rPr>
              <w:rFonts w:ascii="Times New Roman" w:hAnsi="Times New Roman" w:eastAsia="宋体" w:cs="Times New Roman"/>
              <w:b/>
              <w:kern w:val="2"/>
              <w:sz w:val="24"/>
              <w:szCs w:val="24"/>
              <w:lang w:val="en-US" w:eastAsia="zh-CN" w:bidi="ar-SA"/>
            </w:rPr>
          </w:pPr>
        </w:p>
      </w:sdtContent>
    </w:sdt>
    <w:p w14:paraId="4A447572">
      <w:pPr>
        <w:rPr>
          <w:rFonts w:ascii="Times New Roman" w:hAnsi="Times New Roman" w:eastAsia="宋体" w:cs="Times New Roman"/>
          <w:b/>
          <w:kern w:val="2"/>
          <w:sz w:val="24"/>
          <w:szCs w:val="24"/>
          <w:lang w:val="en-US" w:eastAsia="zh-CN" w:bidi="ar-SA"/>
        </w:rPr>
      </w:pPr>
    </w:p>
    <w:p w14:paraId="05552B3A">
      <w:pPr>
        <w:rPr>
          <w:rFonts w:hint="eastAsia"/>
        </w:rPr>
      </w:pPr>
      <w:bookmarkStart w:id="32" w:name="_GoBack"/>
      <w:bookmarkEnd w:id="32"/>
    </w:p>
    <w:p w14:paraId="193354F1"/>
    <w:p w14:paraId="58C3187D">
      <w:pPr>
        <w:sectPr>
          <w:pgSz w:w="11906" w:h="16838"/>
          <w:pgMar w:top="1440" w:right="1800" w:bottom="1440" w:left="1800" w:header="851" w:footer="992" w:gutter="0"/>
          <w:pgNumType w:fmt="decimal" w:start="0"/>
          <w:cols w:space="720" w:num="1"/>
          <w:titlePg/>
          <w:docGrid w:type="lines" w:linePitch="312" w:charSpace="0"/>
        </w:sectPr>
      </w:pPr>
    </w:p>
    <w:p w14:paraId="69A6BCB4">
      <w:pPr>
        <w:pStyle w:val="2"/>
        <w:numPr>
          <w:numId w:val="0"/>
        </w:numPr>
        <w:spacing w:before="163" w:after="163"/>
        <w:ind w:left="425" w:leftChars="0" w:hanging="425" w:firstLineChars="0"/>
        <w:outlineLvl w:val="1"/>
        <w:rPr>
          <w:rFonts w:hint="eastAsia"/>
        </w:rPr>
      </w:pPr>
      <w:bookmarkStart w:id="20" w:name="_Toc176117353"/>
      <w:bookmarkStart w:id="21" w:name="_Toc10338"/>
      <w:bookmarkStart w:id="22" w:name="_Toc176105420"/>
      <w:r>
        <w:rPr>
          <w:rFonts w:hint="default" w:ascii="Times New Roman" w:hAnsi="Times New Roman" w:eastAsia="微软雅黑" w:cs="Times New Roman"/>
          <w:b/>
          <w:bCs/>
          <w:i w:val="0"/>
          <w:kern w:val="44"/>
          <w:sz w:val="28"/>
          <w:szCs w:val="44"/>
          <w:lang w:val="en-US" w:eastAsia="zh-CN" w:bidi="ar-SA"/>
        </w:rPr>
        <w:t>一.</w:t>
      </w:r>
      <w:r>
        <w:rPr>
          <w:rFonts w:hint="eastAsia"/>
          <w:lang w:val="en-US" w:eastAsia="zh-CN"/>
        </w:rPr>
        <w:t>本课程开设的</w:t>
      </w:r>
      <w:r>
        <w:rPr>
          <w:rFonts w:hint="eastAsia"/>
        </w:rPr>
        <w:t>目的</w:t>
      </w:r>
      <w:bookmarkEnd w:id="20"/>
      <w:bookmarkEnd w:id="21"/>
      <w:bookmarkEnd w:id="22"/>
    </w:p>
    <w:p w14:paraId="1340C3A4">
      <w:pPr>
        <w:ind w:firstLine="480" w:firstLineChars="200"/>
        <w:rPr>
          <w:rFonts w:hint="eastAsia"/>
        </w:rPr>
      </w:pPr>
      <w:r>
        <w:rPr>
          <w:rFonts w:hint="eastAsia" w:ascii="宋体" w:hAnsi="宋体" w:eastAsia="宋体" w:cs="宋体"/>
          <w:i w:val="0"/>
          <w:iCs w:val="0"/>
          <w:caps w:val="0"/>
          <w:spacing w:val="0"/>
          <w:sz w:val="24"/>
          <w:szCs w:val="24"/>
          <w:shd w:val="clear" w:fill="FFFFFF"/>
        </w:rPr>
        <w:t>在当前国际形势日益</w:t>
      </w:r>
      <w:r>
        <w:rPr>
          <w:rFonts w:hint="eastAsia" w:ascii="宋体" w:hAnsi="宋体" w:cs="宋体"/>
          <w:i w:val="0"/>
          <w:iCs w:val="0"/>
          <w:caps w:val="0"/>
          <w:spacing w:val="0"/>
          <w:sz w:val="24"/>
          <w:szCs w:val="24"/>
          <w:shd w:val="clear" w:fill="FFFFFF"/>
          <w:lang w:val="en-US" w:eastAsia="zh-CN"/>
        </w:rPr>
        <w:t>复杂，世界百年未有之大变局加速演进的背景下，</w:t>
      </w:r>
      <w:r>
        <w:rPr>
          <w:rFonts w:hint="eastAsia" w:ascii="宋体" w:hAnsi="宋体" w:eastAsia="宋体" w:cs="宋体"/>
          <w:i w:val="0"/>
          <w:iCs w:val="0"/>
          <w:caps w:val="0"/>
          <w:spacing w:val="0"/>
          <w:sz w:val="24"/>
          <w:szCs w:val="24"/>
          <w:shd w:val="clear" w:fill="FFFFFF"/>
        </w:rPr>
        <w:t>网络空间</w:t>
      </w:r>
      <w:r>
        <w:rPr>
          <w:rFonts w:hint="eastAsia" w:ascii="宋体" w:hAnsi="宋体" w:cs="宋体"/>
          <w:i w:val="0"/>
          <w:iCs w:val="0"/>
          <w:caps w:val="0"/>
          <w:spacing w:val="0"/>
          <w:sz w:val="24"/>
          <w:szCs w:val="24"/>
          <w:shd w:val="clear" w:fill="FFFFFF"/>
          <w:lang w:val="en-US" w:eastAsia="zh-CN"/>
        </w:rPr>
        <w:t>正在</w:t>
      </w:r>
      <w:r>
        <w:rPr>
          <w:rFonts w:hint="eastAsia" w:ascii="宋体" w:hAnsi="宋体" w:eastAsia="宋体" w:cs="宋体"/>
          <w:i w:val="0"/>
          <w:iCs w:val="0"/>
          <w:caps w:val="0"/>
          <w:spacing w:val="0"/>
          <w:sz w:val="24"/>
          <w:szCs w:val="24"/>
          <w:shd w:val="clear" w:fill="FFFFFF"/>
        </w:rPr>
        <w:t>成为国家安全新战场</w:t>
      </w:r>
      <w:r>
        <w:rPr>
          <w:rFonts w:hint="eastAsia" w:ascii="宋体" w:hAnsi="宋体" w:cs="宋体"/>
          <w:i w:val="0"/>
          <w:iCs w:val="0"/>
          <w:caps w:val="0"/>
          <w:spacing w:val="0"/>
          <w:sz w:val="24"/>
          <w:szCs w:val="24"/>
          <w:shd w:val="clear" w:fill="FFFFFF"/>
          <w:lang w:eastAsia="zh-CN"/>
        </w:rPr>
        <w:t>。</w:t>
      </w:r>
      <w:r>
        <w:rPr>
          <w:rFonts w:hint="eastAsia" w:ascii="宋体" w:hAnsi="宋体" w:cs="宋体"/>
          <w:i w:val="0"/>
          <w:iCs w:val="0"/>
          <w:caps w:val="0"/>
          <w:spacing w:val="0"/>
          <w:sz w:val="24"/>
          <w:szCs w:val="24"/>
          <w:shd w:val="clear" w:fill="FFFFFF"/>
          <w:lang w:val="en-US" w:eastAsia="zh-CN"/>
        </w:rPr>
        <w:t>习总书记自2014年以来就不断强调“没有网络安全就没有国家安全”，而“网络安全”一词也多次出现在“十三五”、“十四五”和“十五五”规划之中。学院</w:t>
      </w:r>
      <w:r>
        <w:rPr>
          <w:rFonts w:hint="eastAsia" w:ascii="宋体" w:hAnsi="宋体" w:eastAsia="宋体" w:cs="宋体"/>
          <w:i w:val="0"/>
          <w:iCs w:val="0"/>
          <w:caps w:val="0"/>
          <w:spacing w:val="0"/>
          <w:sz w:val="24"/>
          <w:szCs w:val="24"/>
          <w:shd w:val="clear" w:fill="FFFFFF"/>
        </w:rPr>
        <w:t>开设《网安中国》</w:t>
      </w:r>
      <w:r>
        <w:rPr>
          <w:rFonts w:hint="eastAsia" w:ascii="宋体" w:hAnsi="宋体" w:cs="宋体"/>
          <w:i w:val="0"/>
          <w:iCs w:val="0"/>
          <w:caps w:val="0"/>
          <w:spacing w:val="0"/>
          <w:sz w:val="24"/>
          <w:szCs w:val="24"/>
          <w:shd w:val="clear" w:fill="FFFFFF"/>
          <w:lang w:val="en-US" w:eastAsia="zh-CN"/>
        </w:rPr>
        <w:t>这样一门综合性导论</w:t>
      </w:r>
      <w:r>
        <w:rPr>
          <w:rFonts w:hint="eastAsia" w:ascii="宋体" w:hAnsi="宋体" w:eastAsia="宋体" w:cs="宋体"/>
          <w:i w:val="0"/>
          <w:iCs w:val="0"/>
          <w:caps w:val="0"/>
          <w:spacing w:val="0"/>
          <w:sz w:val="24"/>
          <w:szCs w:val="24"/>
          <w:shd w:val="clear" w:fill="FFFFFF"/>
        </w:rPr>
        <w:t>课程，旨在帮助</w:t>
      </w:r>
      <w:r>
        <w:rPr>
          <w:rFonts w:hint="eastAsia" w:ascii="宋体" w:hAnsi="宋体" w:cs="宋体"/>
          <w:i w:val="0"/>
          <w:iCs w:val="0"/>
          <w:caps w:val="0"/>
          <w:spacing w:val="0"/>
          <w:sz w:val="24"/>
          <w:szCs w:val="24"/>
          <w:shd w:val="clear" w:fill="FFFFFF"/>
          <w:lang w:val="en-US" w:eastAsia="zh-CN"/>
        </w:rPr>
        <w:t>刚入学的网安新生们</w:t>
      </w:r>
      <w:r>
        <w:rPr>
          <w:rFonts w:hint="eastAsia" w:ascii="宋体" w:hAnsi="宋体" w:eastAsia="宋体" w:cs="宋体"/>
          <w:i w:val="0"/>
          <w:iCs w:val="0"/>
          <w:caps w:val="0"/>
          <w:spacing w:val="0"/>
          <w:sz w:val="24"/>
          <w:szCs w:val="24"/>
          <w:shd w:val="clear" w:fill="FFFFFF"/>
        </w:rPr>
        <w:t>了解网络空间安全的基本概念、发展现状与前沿趋势，树立</w:t>
      </w:r>
      <w:r>
        <w:rPr>
          <w:rFonts w:hint="eastAsia" w:ascii="宋体" w:hAnsi="宋体" w:cs="宋体"/>
          <w:i w:val="0"/>
          <w:iCs w:val="0"/>
          <w:caps w:val="0"/>
          <w:spacing w:val="0"/>
          <w:sz w:val="24"/>
          <w:szCs w:val="24"/>
          <w:shd w:val="clear" w:fill="FFFFFF"/>
          <w:lang w:val="en-US" w:eastAsia="zh-CN"/>
        </w:rPr>
        <w:t>同学们</w:t>
      </w:r>
      <w:r>
        <w:rPr>
          <w:rFonts w:hint="eastAsia" w:ascii="宋体" w:hAnsi="宋体" w:eastAsia="宋体" w:cs="宋体"/>
          <w:i w:val="0"/>
          <w:iCs w:val="0"/>
          <w:caps w:val="0"/>
          <w:spacing w:val="0"/>
          <w:sz w:val="24"/>
          <w:szCs w:val="24"/>
          <w:shd w:val="clear" w:fill="FFFFFF"/>
        </w:rPr>
        <w:t>正确的网络安全观，</w:t>
      </w:r>
      <w:r>
        <w:rPr>
          <w:rFonts w:hint="eastAsia" w:ascii="宋体" w:hAnsi="宋体" w:cs="宋体"/>
          <w:i w:val="0"/>
          <w:iCs w:val="0"/>
          <w:caps w:val="0"/>
          <w:spacing w:val="0"/>
          <w:sz w:val="24"/>
          <w:szCs w:val="24"/>
          <w:shd w:val="clear" w:fill="FFFFFF"/>
          <w:lang w:val="en-US" w:eastAsia="zh-CN"/>
        </w:rPr>
        <w:t>并</w:t>
      </w:r>
      <w:r>
        <w:rPr>
          <w:rFonts w:hint="eastAsia" w:ascii="宋体" w:hAnsi="宋体" w:eastAsia="宋体" w:cs="宋体"/>
          <w:i w:val="0"/>
          <w:iCs w:val="0"/>
          <w:caps w:val="0"/>
          <w:spacing w:val="0"/>
          <w:sz w:val="24"/>
          <w:szCs w:val="24"/>
          <w:shd w:val="clear" w:fill="FFFFFF"/>
        </w:rPr>
        <w:t>增强</w:t>
      </w:r>
      <w:r>
        <w:rPr>
          <w:rFonts w:hint="eastAsia" w:ascii="宋体" w:hAnsi="宋体" w:cs="宋体"/>
          <w:i w:val="0"/>
          <w:iCs w:val="0"/>
          <w:caps w:val="0"/>
          <w:spacing w:val="0"/>
          <w:sz w:val="24"/>
          <w:szCs w:val="24"/>
          <w:shd w:val="clear" w:fill="FFFFFF"/>
          <w:lang w:val="en-US" w:eastAsia="zh-CN"/>
        </w:rPr>
        <w:t>同学们的</w:t>
      </w:r>
      <w:r>
        <w:rPr>
          <w:rFonts w:hint="eastAsia" w:ascii="宋体" w:hAnsi="宋体" w:eastAsia="宋体" w:cs="宋体"/>
          <w:i w:val="0"/>
          <w:iCs w:val="0"/>
          <w:caps w:val="0"/>
          <w:spacing w:val="0"/>
          <w:sz w:val="24"/>
          <w:szCs w:val="24"/>
          <w:shd w:val="clear" w:fill="FFFFFF"/>
        </w:rPr>
        <w:t>国家安全意识。</w:t>
      </w:r>
      <w:r>
        <w:rPr>
          <w:rFonts w:hint="eastAsia" w:ascii="宋体" w:hAnsi="宋体" w:cs="宋体"/>
          <w:i w:val="0"/>
          <w:iCs w:val="0"/>
          <w:caps w:val="0"/>
          <w:spacing w:val="0"/>
          <w:sz w:val="24"/>
          <w:szCs w:val="24"/>
          <w:shd w:val="clear" w:fill="FFFFFF"/>
          <w:lang w:val="en-US" w:eastAsia="zh-CN"/>
        </w:rPr>
        <w:t>该</w:t>
      </w:r>
      <w:r>
        <w:rPr>
          <w:rFonts w:hint="eastAsia" w:ascii="宋体" w:hAnsi="宋体" w:eastAsia="宋体" w:cs="宋体"/>
          <w:i w:val="0"/>
          <w:iCs w:val="0"/>
          <w:caps w:val="0"/>
          <w:spacing w:val="0"/>
          <w:sz w:val="24"/>
          <w:szCs w:val="24"/>
          <w:shd w:val="clear" w:fill="FFFFFF"/>
        </w:rPr>
        <w:t>课程通过多模块教学</w:t>
      </w:r>
      <w:r>
        <w:rPr>
          <w:rFonts w:hint="eastAsia" w:ascii="宋体" w:hAnsi="宋体" w:cs="宋体"/>
          <w:i w:val="0"/>
          <w:iCs w:val="0"/>
          <w:caps w:val="0"/>
          <w:spacing w:val="0"/>
          <w:sz w:val="24"/>
          <w:szCs w:val="24"/>
          <w:shd w:val="clear" w:fill="FFFFFF"/>
          <w:lang w:val="en-US" w:eastAsia="zh-CN"/>
        </w:rPr>
        <w:t>的方式</w:t>
      </w:r>
      <w:r>
        <w:rPr>
          <w:rFonts w:hint="eastAsia" w:ascii="宋体" w:hAnsi="宋体" w:eastAsia="宋体" w:cs="宋体"/>
          <w:i w:val="0"/>
          <w:iCs w:val="0"/>
          <w:caps w:val="0"/>
          <w:spacing w:val="0"/>
          <w:sz w:val="24"/>
          <w:szCs w:val="24"/>
          <w:shd w:val="clear" w:fill="FFFFFF"/>
        </w:rPr>
        <w:t>，融合人文、法律、政策、</w:t>
      </w:r>
      <w:r>
        <w:rPr>
          <w:rFonts w:hint="eastAsia" w:ascii="宋体" w:hAnsi="宋体" w:cs="宋体"/>
          <w:i w:val="0"/>
          <w:iCs w:val="0"/>
          <w:caps w:val="0"/>
          <w:spacing w:val="0"/>
          <w:sz w:val="24"/>
          <w:szCs w:val="24"/>
          <w:shd w:val="clear" w:fill="FFFFFF"/>
          <w:lang w:val="en-US" w:eastAsia="zh-CN"/>
        </w:rPr>
        <w:t>技术</w:t>
      </w:r>
      <w:r>
        <w:rPr>
          <w:rFonts w:hint="eastAsia" w:ascii="宋体" w:hAnsi="宋体" w:eastAsia="宋体" w:cs="宋体"/>
          <w:i w:val="0"/>
          <w:iCs w:val="0"/>
          <w:caps w:val="0"/>
          <w:spacing w:val="0"/>
          <w:sz w:val="24"/>
          <w:szCs w:val="24"/>
          <w:shd w:val="clear" w:fill="FFFFFF"/>
        </w:rPr>
        <w:t>等多维度内容，</w:t>
      </w:r>
      <w:r>
        <w:rPr>
          <w:rFonts w:hint="eastAsia" w:ascii="宋体" w:hAnsi="宋体" w:cs="宋体"/>
          <w:i w:val="0"/>
          <w:iCs w:val="0"/>
          <w:caps w:val="0"/>
          <w:spacing w:val="0"/>
          <w:sz w:val="24"/>
          <w:szCs w:val="24"/>
          <w:shd w:val="clear" w:fill="FFFFFF"/>
          <w:lang w:val="en-US" w:eastAsia="zh-CN"/>
        </w:rPr>
        <w:t>让同学们认识到</w:t>
      </w:r>
      <w:r>
        <w:rPr>
          <w:rFonts w:hint="eastAsia" w:ascii="宋体" w:hAnsi="宋体" w:eastAsia="宋体" w:cs="宋体"/>
          <w:i w:val="0"/>
          <w:iCs w:val="0"/>
          <w:caps w:val="0"/>
          <w:spacing w:val="0"/>
          <w:sz w:val="24"/>
          <w:szCs w:val="24"/>
          <w:shd w:val="clear" w:fill="FFFFFF"/>
        </w:rPr>
        <w:t>网络安全不仅是</w:t>
      </w:r>
      <w:r>
        <w:rPr>
          <w:rFonts w:hint="eastAsia" w:ascii="宋体" w:hAnsi="宋体" w:cs="宋体"/>
          <w:i w:val="0"/>
          <w:iCs w:val="0"/>
          <w:caps w:val="0"/>
          <w:spacing w:val="0"/>
          <w:sz w:val="24"/>
          <w:szCs w:val="24"/>
          <w:shd w:val="clear" w:fill="FFFFFF"/>
          <w:lang w:val="en-US" w:eastAsia="zh-CN"/>
        </w:rPr>
        <w:t>一个信息</w:t>
      </w:r>
      <w:r>
        <w:rPr>
          <w:rFonts w:hint="eastAsia" w:ascii="宋体" w:hAnsi="宋体" w:eastAsia="宋体" w:cs="宋体"/>
          <w:i w:val="0"/>
          <w:iCs w:val="0"/>
          <w:caps w:val="0"/>
          <w:spacing w:val="0"/>
          <w:sz w:val="24"/>
          <w:szCs w:val="24"/>
          <w:shd w:val="clear" w:fill="FFFFFF"/>
        </w:rPr>
        <w:t>技术问题，更是</w:t>
      </w:r>
      <w:r>
        <w:rPr>
          <w:rFonts w:hint="eastAsia" w:ascii="宋体" w:hAnsi="宋体" w:cs="宋体"/>
          <w:i w:val="0"/>
          <w:iCs w:val="0"/>
          <w:caps w:val="0"/>
          <w:spacing w:val="0"/>
          <w:sz w:val="24"/>
          <w:szCs w:val="24"/>
          <w:shd w:val="clear" w:fill="FFFFFF"/>
          <w:lang w:val="en-US" w:eastAsia="zh-CN"/>
        </w:rPr>
        <w:t>一个</w:t>
      </w:r>
      <w:r>
        <w:rPr>
          <w:rFonts w:hint="eastAsia" w:ascii="宋体" w:hAnsi="宋体" w:eastAsia="宋体" w:cs="宋体"/>
          <w:i w:val="0"/>
          <w:iCs w:val="0"/>
          <w:caps w:val="0"/>
          <w:spacing w:val="0"/>
          <w:sz w:val="24"/>
          <w:szCs w:val="24"/>
          <w:shd w:val="clear" w:fill="FFFFFF"/>
        </w:rPr>
        <w:t>涉及国家</w:t>
      </w:r>
      <w:r>
        <w:rPr>
          <w:rFonts w:hint="eastAsia" w:ascii="宋体" w:hAnsi="宋体" w:cs="宋体"/>
          <w:i w:val="0"/>
          <w:iCs w:val="0"/>
          <w:caps w:val="0"/>
          <w:spacing w:val="0"/>
          <w:sz w:val="24"/>
          <w:szCs w:val="24"/>
          <w:shd w:val="clear" w:fill="FFFFFF"/>
          <w:lang w:val="en-US" w:eastAsia="zh-CN"/>
        </w:rPr>
        <w:t>安全</w:t>
      </w:r>
      <w:r>
        <w:rPr>
          <w:rFonts w:hint="eastAsia" w:ascii="宋体" w:hAnsi="宋体" w:eastAsia="宋体" w:cs="宋体"/>
          <w:i w:val="0"/>
          <w:iCs w:val="0"/>
          <w:caps w:val="0"/>
          <w:spacing w:val="0"/>
          <w:sz w:val="24"/>
          <w:szCs w:val="24"/>
          <w:shd w:val="clear" w:fill="FFFFFF"/>
        </w:rPr>
        <w:t>、</w:t>
      </w:r>
      <w:r>
        <w:rPr>
          <w:rFonts w:hint="eastAsia" w:ascii="宋体" w:hAnsi="宋体" w:cs="宋体"/>
          <w:i w:val="0"/>
          <w:iCs w:val="0"/>
          <w:caps w:val="0"/>
          <w:spacing w:val="0"/>
          <w:sz w:val="24"/>
          <w:szCs w:val="24"/>
          <w:shd w:val="clear" w:fill="FFFFFF"/>
          <w:lang w:val="en-US" w:eastAsia="zh-CN"/>
        </w:rPr>
        <w:t>法律法规</w:t>
      </w:r>
      <w:r>
        <w:rPr>
          <w:rFonts w:hint="eastAsia" w:ascii="宋体" w:hAnsi="宋体" w:eastAsia="宋体" w:cs="宋体"/>
          <w:i w:val="0"/>
          <w:iCs w:val="0"/>
          <w:caps w:val="0"/>
          <w:spacing w:val="0"/>
          <w:sz w:val="24"/>
          <w:szCs w:val="24"/>
          <w:shd w:val="clear" w:fill="FFFFFF"/>
        </w:rPr>
        <w:t>与人文伦理的系统</w:t>
      </w:r>
      <w:r>
        <w:rPr>
          <w:rFonts w:hint="eastAsia" w:ascii="宋体" w:hAnsi="宋体" w:cs="宋体"/>
          <w:i w:val="0"/>
          <w:iCs w:val="0"/>
          <w:caps w:val="0"/>
          <w:spacing w:val="0"/>
          <w:sz w:val="24"/>
          <w:szCs w:val="24"/>
          <w:shd w:val="clear" w:fill="FFFFFF"/>
          <w:lang w:val="en-US" w:eastAsia="zh-CN"/>
        </w:rPr>
        <w:t>性</w:t>
      </w:r>
      <w:r>
        <w:rPr>
          <w:rFonts w:hint="eastAsia" w:ascii="宋体" w:hAnsi="宋体" w:eastAsia="宋体" w:cs="宋体"/>
          <w:i w:val="0"/>
          <w:iCs w:val="0"/>
          <w:caps w:val="0"/>
          <w:spacing w:val="0"/>
          <w:sz w:val="24"/>
          <w:szCs w:val="24"/>
          <w:shd w:val="clear" w:fill="FFFFFF"/>
        </w:rPr>
        <w:t>工程。</w:t>
      </w:r>
    </w:p>
    <w:p w14:paraId="3F628A99">
      <w:pPr>
        <w:pStyle w:val="2"/>
        <w:numPr>
          <w:numId w:val="0"/>
        </w:numPr>
        <w:spacing w:before="163" w:after="163"/>
        <w:ind w:left="425" w:leftChars="0" w:hanging="425" w:firstLineChars="0"/>
        <w:outlineLvl w:val="1"/>
        <w:rPr>
          <w:rFonts w:hint="eastAsia"/>
        </w:rPr>
      </w:pPr>
      <w:bookmarkStart w:id="23" w:name="_Toc176105421"/>
      <w:bookmarkStart w:id="24" w:name="_Toc176117354"/>
      <w:bookmarkStart w:id="25" w:name="_Toc11057"/>
      <w:r>
        <w:rPr>
          <w:rFonts w:hint="default" w:ascii="Times New Roman" w:hAnsi="Times New Roman" w:eastAsia="微软雅黑" w:cs="Times New Roman"/>
          <w:b/>
          <w:bCs/>
          <w:i w:val="0"/>
          <w:kern w:val="44"/>
          <w:sz w:val="28"/>
          <w:szCs w:val="44"/>
          <w:lang w:val="en-US" w:eastAsia="zh-CN" w:bidi="ar-SA"/>
        </w:rPr>
        <w:t>二.</w:t>
      </w:r>
      <w:r>
        <w:rPr>
          <w:rFonts w:hint="eastAsia"/>
          <w:lang w:val="en-US" w:eastAsia="zh-CN"/>
        </w:rPr>
        <w:t>对各课程模块的描述</w:t>
      </w:r>
      <w:r>
        <w:rPr>
          <w:rFonts w:hint="eastAsia"/>
        </w:rPr>
        <w:t>（简述）</w:t>
      </w:r>
      <w:bookmarkEnd w:id="23"/>
      <w:bookmarkEnd w:id="24"/>
      <w:bookmarkEnd w:id="25"/>
    </w:p>
    <w:p w14:paraId="085A17B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一讲：邱志强老师介绍了习近平网络强国战略思想，带我们深刻理解了习总书记关于“没有网络安全就没有国家安全”的论断，增强了我们关于网络安全重要性的了解，提高了我们作为网安学子保护国家网络安全的使命感。</w:t>
      </w:r>
    </w:p>
    <w:p w14:paraId="01A64F9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二讲：邹德清老师为我们介绍了软件开源的现状及其在网络安全中的双刃剑作用。其积极作用在于开源社区能够打破壁垒，推动技术的持续迭代和创新；而其潜在风险在于很多开源项目并不会持续维护和更新，可能会存在很多漏洞。</w:t>
      </w:r>
    </w:p>
    <w:p w14:paraId="09DE7E9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第三讲：法学院的鄢斌老师为我们介绍了《中华人民共和国网络安全法》的相关知识，这不仅增强了我们的法律意识，还让我们认识到，即使拥有了相关的技术，也要在法律法规的限制之下才能施展。</w:t>
      </w:r>
    </w:p>
    <w:p w14:paraId="3506123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第四讲：</w:t>
      </w:r>
      <w:r>
        <w:rPr>
          <w:rFonts w:hint="eastAsia" w:ascii="黑体" w:hAnsi="黑体" w:eastAsia="黑体" w:cs="黑体"/>
          <w:sz w:val="21"/>
          <w:szCs w:val="21"/>
        </w:rPr>
        <w:t>闫帅</w:t>
      </w:r>
      <w:r>
        <w:rPr>
          <w:rFonts w:hint="eastAsia" w:ascii="黑体" w:hAnsi="黑体" w:eastAsia="黑体" w:cs="黑体"/>
          <w:sz w:val="21"/>
          <w:szCs w:val="21"/>
          <w:lang w:val="en-US" w:eastAsia="zh-CN"/>
        </w:rPr>
        <w:t>老师分析了当前国内外网络安全形势，介绍了我国如今面临的安全挑战，这让我们认识到，在如今看似和平的国内环境下，存在着一个没有硝烟的战场。</w:t>
      </w:r>
    </w:p>
    <w:p w14:paraId="53BAAA3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第五讲：王德光老师在这一节课介绍了网安军队的招生计划和培养方案，强调了国家对网安人才的紧迫需求。</w:t>
      </w:r>
    </w:p>
    <w:p w14:paraId="7BFC8E5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第六讲：崔永泉老师为我们普及了密码学的相关基础知识，如加密类型和密钥等，让我们明白了密码学在网络安全里的重要作用。</w:t>
      </w:r>
    </w:p>
    <w:p w14:paraId="3715841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第七讲：李军均老师以“文化中国，网安中国”为主题，为我们介绍了网络安全的另一面，这不仅是一个技术问题，也是一个文化问题。</w:t>
      </w:r>
    </w:p>
    <w:p w14:paraId="2519B98C">
      <w:pPr>
        <w:rPr>
          <w:rFonts w:hint="eastAsia" w:ascii="黑体" w:hAnsi="黑体" w:eastAsia="黑体" w:cs="黑体"/>
          <w:sz w:val="21"/>
          <w:szCs w:val="21"/>
        </w:rPr>
      </w:pPr>
      <w:r>
        <w:rPr>
          <w:rFonts w:hint="eastAsia" w:ascii="黑体" w:hAnsi="黑体" w:eastAsia="黑体" w:cs="黑体"/>
          <w:sz w:val="21"/>
          <w:szCs w:val="21"/>
          <w:lang w:val="en-US" w:eastAsia="zh-CN"/>
        </w:rPr>
        <w:t>第八讲：</w:t>
      </w:r>
      <w:r>
        <w:rPr>
          <w:rFonts w:hint="eastAsia" w:ascii="黑体" w:hAnsi="黑体" w:eastAsia="黑体" w:cs="黑体"/>
          <w:sz w:val="21"/>
          <w:szCs w:val="21"/>
        </w:rPr>
        <w:t>陈凯</w:t>
      </w:r>
      <w:r>
        <w:rPr>
          <w:rFonts w:hint="eastAsia" w:ascii="黑体" w:hAnsi="黑体" w:eastAsia="黑体" w:cs="黑体"/>
          <w:sz w:val="21"/>
          <w:szCs w:val="21"/>
          <w:lang w:val="en-US" w:eastAsia="zh-CN"/>
        </w:rPr>
        <w:t>老师为我们介绍了在大学的学习方法。大学的学习不再同初高中一般，仅通过题海战术便可以取得高分。大学的学习不仅是要能够学会自主地学习，更是要学会有方法地学习，并真正将知识点转化到脑子里，成为个人能力的一部分。</w:t>
      </w:r>
    </w:p>
    <w:p w14:paraId="7F36B455">
      <w:pPr>
        <w:pStyle w:val="2"/>
        <w:numPr>
          <w:numId w:val="0"/>
        </w:numPr>
        <w:spacing w:before="163" w:after="163"/>
        <w:ind w:left="425" w:leftChars="0" w:hanging="425" w:firstLineChars="0"/>
        <w:outlineLvl w:val="1"/>
        <w:rPr>
          <w:rFonts w:hint="eastAsia"/>
        </w:rPr>
      </w:pPr>
      <w:bookmarkStart w:id="26" w:name="_Toc28161"/>
      <w:r>
        <w:rPr>
          <w:rFonts w:hint="default" w:ascii="Times New Roman" w:hAnsi="Times New Roman" w:eastAsia="微软雅黑" w:cs="Times New Roman"/>
          <w:b/>
          <w:bCs/>
          <w:i w:val="0"/>
          <w:kern w:val="44"/>
          <w:sz w:val="28"/>
          <w:szCs w:val="44"/>
          <w:lang w:val="en-US" w:eastAsia="zh-CN" w:bidi="ar-SA"/>
        </w:rPr>
        <w:t>三.</w:t>
      </w:r>
      <w:r>
        <w:rPr>
          <w:rFonts w:hint="eastAsia"/>
          <w:lang w:val="en-US" w:eastAsia="zh-CN"/>
        </w:rPr>
        <w:t>网络安全和法律法规的融合治理</w:t>
      </w:r>
      <w:bookmarkEnd w:id="26"/>
    </w:p>
    <w:p w14:paraId="2EB51BBF">
      <w:pPr>
        <w:ind w:firstLine="480" w:firstLineChars="200"/>
        <w:rPr>
          <w:rFonts w:hint="eastAsia"/>
          <w:lang w:val="en-US" w:eastAsia="zh-CN"/>
        </w:rPr>
      </w:pPr>
      <w:r>
        <w:rPr>
          <w:rFonts w:hint="eastAsia"/>
          <w:lang w:val="en-US" w:eastAsia="zh-CN"/>
        </w:rPr>
        <w:t>网络空间安全从来都不是一门纯技术性的专业，由于其技术涉及国家关键基础设施和海量公民个人信息等隐私信息，在学习网络空间安全的核心技术之前，相关技术人员都应该学习“网络空间安全法”，以提高自身法律意识、法律觉悟，确保不会依仗自身技术行不法之事。作为一名转专业学生，本学期我学习了“汇编语言与逆向分析”课程之后，我愈发体会到：技术每向前一步，法律与伦理必须同步跟进，否则“能力”就会异化为“杀伤力”。当认识到逆向技术可以用于软件破解时，谁不感到心动呢？当知道逆向技术可以制作游戏外挂，有多少人想过自己写一个外挂呢？</w:t>
      </w:r>
    </w:p>
    <w:p w14:paraId="5752DF69">
      <w:pPr>
        <w:ind w:firstLine="480" w:firstLineChars="200"/>
        <w:rPr>
          <w:rFonts w:hint="eastAsia"/>
          <w:lang w:val="en-US" w:eastAsia="zh-CN"/>
        </w:rPr>
      </w:pPr>
      <w:r>
        <w:rPr>
          <w:rFonts w:hint="eastAsia"/>
          <w:lang w:val="en-US" w:eastAsia="zh-CN"/>
        </w:rPr>
        <w:t>然而，在《中华人民共和国网络安全法》第二十七条明确标明“任何个人和组织不得从事非法侵入他人网络、干扰他人网络正常功能、窃取网络数据等危害网络安全的活动；不得提供专门用于从事侵入网络、干扰网络正常功能及防护措施、窃取网络数据等危害网络安全活动的程序、工具；明知他人从事危害网络安全的活动的，不得为其提供技术支持、广告推广、支付结算等帮助。”而第六十三条表明“违反本法第二十七条规定，从事危害网络安全的活动，或者提供专门用于从事危害网络安全活动的程序、工具，或者为他人从事危害网络安全的活动提供技术支持、广告推广、支付结算等帮助，尚不构成犯罪的，由公安机关没收违法所得，处五日以下拘留，可以并处五万元以上五十万元以下罚款；情节较重的，处五日以上十五日以下拘留，可以并处十万元以上一百万元以下罚款。”</w:t>
      </w:r>
    </w:p>
    <w:p w14:paraId="00BF276E">
      <w:pPr>
        <w:ind w:firstLine="480" w:firstLineChars="200"/>
        <w:rPr>
          <w:rFonts w:hint="default"/>
          <w:lang w:val="en-US" w:eastAsia="zh-CN"/>
        </w:rPr>
      </w:pPr>
      <w:r>
        <w:rPr>
          <w:rFonts w:hint="eastAsia"/>
          <w:lang w:val="en-US" w:eastAsia="zh-CN"/>
        </w:rPr>
        <w:t>此外，《刑法》第二百一十七条规定，“侵犯著作权罪的行为形式包含未经著作权人、录音录像制作者、表演者等相关权利人的许可，复制发行、通过信息网络向公众传播其计算机软件等法律、行政法规规定的作品、录音录像、表演；出版他人享有专有出版权的图书；制售假冒他人署名的美术作品以及未经许可故意避开或者破坏相关权利保护技术措施。”可以确定的是，当我们制作外挂并出售外挂获利5000元以上时即可入刑，常见的判罚标准为1~3年刑期并加处罚金。而随着获利的增加以及外挂对服务器的影响扩大，判刑的程度会越发严重。2024年5月9日下午，江西省鹰潭市余江区人民法院公开宣判全国首例“AI外挂”案。对被告人王某合以提供侵入、非法控制计算机信息系统程序、工具罪判处有期徒刑三年，缓刑五年，并处罚金；已退缴的违法所得及扣押的作案工具予以没收，上缴国库；剩余未退缴的个人违法所得继续追缴。</w:t>
      </w:r>
    </w:p>
    <w:p w14:paraId="6513AD75">
      <w:pPr>
        <w:jc w:val="both"/>
        <w:rPr>
          <w:rFonts w:hint="eastAsia"/>
          <w:lang w:val="en-US" w:eastAsia="zh-CN"/>
        </w:rPr>
      </w:pPr>
      <w:r>
        <w:rPr>
          <w:rFonts w:hint="eastAsia"/>
          <w:lang w:val="en-US" w:eastAsia="zh-CN"/>
        </w:rPr>
        <w:drawing>
          <wp:inline distT="0" distB="0" distL="114300" distR="114300">
            <wp:extent cx="3806825" cy="2538095"/>
            <wp:effectExtent l="0" t="0" r="3175" b="5080"/>
            <wp:docPr id="2" name="图片 2" descr="外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外挂"/>
                    <pic:cNvPicPr>
                      <a:picLocks noChangeAspect="1"/>
                    </pic:cNvPicPr>
                  </pic:nvPicPr>
                  <pic:blipFill>
                    <a:blip r:embed="rId14"/>
                    <a:stretch>
                      <a:fillRect/>
                    </a:stretch>
                  </pic:blipFill>
                  <pic:spPr>
                    <a:xfrm>
                      <a:off x="0" y="0"/>
                      <a:ext cx="3806825" cy="2538095"/>
                    </a:xfrm>
                    <a:prstGeom prst="rect">
                      <a:avLst/>
                    </a:prstGeom>
                  </pic:spPr>
                </pic:pic>
              </a:graphicData>
            </a:graphic>
          </wp:inline>
        </w:drawing>
      </w:r>
    </w:p>
    <w:p w14:paraId="21C2FE0A">
      <w:pPr>
        <w:jc w:val="both"/>
        <w:rPr>
          <w:rFonts w:hint="default"/>
          <w:lang w:val="en-US" w:eastAsia="zh-CN"/>
        </w:rPr>
      </w:pPr>
      <w:r>
        <w:rPr>
          <w:rFonts w:hint="eastAsia" w:ascii="黑体" w:hAnsi="黑体" w:eastAsia="黑体" w:cs="黑体"/>
          <w:lang w:val="en-US" w:eastAsia="zh-CN"/>
        </w:rPr>
        <w:t>图一 “AI外挂”案庭审现场</w:t>
      </w:r>
      <w:r>
        <w:rPr>
          <w:rFonts w:hint="eastAsia"/>
          <w:lang w:val="en-US" w:eastAsia="zh-CN"/>
        </w:rPr>
        <w:t xml:space="preserve"> </w:t>
      </w:r>
    </w:p>
    <w:p w14:paraId="0F82EE41">
      <w:pPr>
        <w:ind w:firstLine="480" w:firstLineChars="200"/>
        <w:rPr>
          <w:rFonts w:hint="default"/>
          <w:lang w:val="en-US" w:eastAsia="zh-CN"/>
        </w:rPr>
      </w:pPr>
      <w:r>
        <w:rPr>
          <w:rFonts w:hint="eastAsia"/>
          <w:lang w:val="en-US" w:eastAsia="zh-CN"/>
        </w:rPr>
        <w:t>尽管这看似只是一个不太起眼的行为，但是却已经明确构成了违法犯罪行为。如果我们空有技术而没有相关法律意识，很容易在不知不觉间陷入违法犯罪的泥潭。而如果我们使用个人技术实施系统入侵、信息窃取、病毒传播甚至泄露国家机密等行为时，或将面临5年以上、10年以上甚至于无期徒刑、死刑的刑事处罚。并会被列入网络黑名单，以至于刷不了卡、用不了手机、坐不了高铁并影响子女前程。</w:t>
      </w:r>
    </w:p>
    <w:p w14:paraId="5804D12D">
      <w:pPr>
        <w:ind w:firstLine="480" w:firstLineChars="200"/>
        <w:rPr>
          <w:rFonts w:hint="eastAsia"/>
          <w:lang w:val="en-US" w:eastAsia="zh-CN"/>
        </w:rPr>
      </w:pPr>
      <w:r>
        <w:rPr>
          <w:rFonts w:hint="eastAsia"/>
          <w:lang w:val="en-US" w:eastAsia="zh-CN"/>
        </w:rPr>
        <w:t>但我们怎么样才能在学习技术的同时，又更好地推动网络法律法规的普及呢？在我们学习了技术后，尝试反汇编出程序的flag，甚至是以后学会了入侵计算机系统时，我们再想到各种法律条文会不会产生一种“英雄无用武之地”的空虚感？然而我们反过来想一想，学习技术和完善法律法规实际上目标是相同的，都是为了能够构建一个更安全、更美好的网络空间。</w:t>
      </w:r>
    </w:p>
    <w:p w14:paraId="1F38BCB2">
      <w:pPr>
        <w:ind w:firstLine="480" w:firstLineChars="200"/>
        <w:rPr>
          <w:rFonts w:hint="eastAsia"/>
          <w:lang w:val="en-US" w:eastAsia="zh-CN"/>
        </w:rPr>
      </w:pPr>
      <w:r>
        <w:rPr>
          <w:rFonts w:hint="eastAsia"/>
          <w:lang w:val="en-US" w:eastAsia="zh-CN"/>
        </w:rPr>
        <w:t>如果说网络世界是由一扇扇门构成的，那么我们学习的攻击、渗透技术就是打开门的钥匙。但我们不能只做一名“开锁工人”，还得做一名“修锁师傅”。技术不是用来逃避法律的空洞，而应该成为帮助完善法律，加固门锁的工具。</w:t>
      </w:r>
    </w:p>
    <w:p w14:paraId="1B3A173D">
      <w:pPr>
        <w:ind w:firstLine="480" w:firstLineChars="200"/>
        <w:rPr>
          <w:rFonts w:hint="eastAsia"/>
          <w:lang w:val="en-US" w:eastAsia="zh-CN"/>
        </w:rPr>
      </w:pPr>
      <w:r>
        <w:rPr>
          <w:rFonts w:hint="eastAsia"/>
          <w:lang w:val="en-US" w:eastAsia="zh-CN"/>
        </w:rPr>
        <w:t>事实上，大部分网安人才还是来自于“自学+社会培养”的模式，也就是说并非科班出身。根据相关报道，高校培养的网安人才每年不足10万，而工信部预计到2025年，网安人才缺口将达到327万。因此可能大多数网安人才的法律意识并不如科班出身的同学们，他们的技术主要来自于项目的开发过程，但却没有学习相应的法律法规的经历。由此可见，要推动网络空间安全的持续发展，各企业对对应岗位的员工应定期做法律意识普及讲座，可以向员工们介绍法律发条，也可以例举近段时间发生的相关案例及处罚结果。当然，在校学生也需要学习相关内容，就像在“网安中国”这样一门课中，便在同学们的心里埋下了“网络不是非法之地”的观念。</w:t>
      </w:r>
    </w:p>
    <w:p w14:paraId="54EA5EFE">
      <w:pPr>
        <w:ind w:firstLine="480" w:firstLineChars="200"/>
        <w:rPr>
          <w:rFonts w:hint="eastAsia"/>
          <w:lang w:val="en-US" w:eastAsia="zh-CN"/>
        </w:rPr>
      </w:pPr>
      <w:r>
        <w:rPr>
          <w:rFonts w:hint="eastAsia"/>
          <w:lang w:val="en-US" w:eastAsia="zh-CN"/>
        </w:rPr>
        <w:t>除此之外，高校、企业也可以通过模拟法庭的方式提高网安人才们的法律意识。通过对相关案例的模拟，我们可以清楚地感受到每一条法律条文对相应的行为的处罚，以提高个人法律意识，不使用自己的技术行不轨之事。如果模拟法庭太过于严肃正式，也可以尝试“灰产剧本杀”。通过剧本杀的娱乐方式，让大家沉浸式体验从“利用技术犯罪”到“依法被审判”的过程，寓教于乐，也让参与者设身处地地体会到法律的尺度。</w:t>
      </w:r>
    </w:p>
    <w:p w14:paraId="7E2C9A23">
      <w:pPr>
        <w:jc w:val="both"/>
        <w:rPr>
          <w:rFonts w:hint="eastAsia"/>
          <w:lang w:val="en-US" w:eastAsia="zh-CN"/>
        </w:rPr>
      </w:pPr>
      <w:r>
        <w:rPr>
          <w:rFonts w:hint="eastAsia"/>
          <w:lang w:val="en-US" w:eastAsia="zh-CN"/>
        </w:rPr>
        <w:drawing>
          <wp:inline distT="0" distB="0" distL="114300" distR="114300">
            <wp:extent cx="3891280" cy="2545080"/>
            <wp:effectExtent l="0" t="0" r="0" b="0"/>
            <wp:docPr id="3" name="图片 3" descr="屏幕截图 2025-11-17 11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5-11-17 112601"/>
                    <pic:cNvPicPr>
                      <a:picLocks noChangeAspect="1"/>
                    </pic:cNvPicPr>
                  </pic:nvPicPr>
                  <pic:blipFill>
                    <a:blip r:embed="rId15"/>
                    <a:srcRect t="12546"/>
                    <a:stretch>
                      <a:fillRect/>
                    </a:stretch>
                  </pic:blipFill>
                  <pic:spPr>
                    <a:xfrm>
                      <a:off x="0" y="0"/>
                      <a:ext cx="3891280" cy="2545080"/>
                    </a:xfrm>
                    <a:prstGeom prst="rect">
                      <a:avLst/>
                    </a:prstGeom>
                  </pic:spPr>
                </pic:pic>
              </a:graphicData>
            </a:graphic>
          </wp:inline>
        </w:drawing>
      </w:r>
    </w:p>
    <w:p w14:paraId="0A5BC21A">
      <w:pPr>
        <w:jc w:val="both"/>
        <w:rPr>
          <w:rFonts w:hint="eastAsia"/>
          <w:lang w:val="en-US" w:eastAsia="zh-CN"/>
        </w:rPr>
      </w:pPr>
      <w:r>
        <w:rPr>
          <w:rFonts w:hint="eastAsia" w:ascii="黑体" w:hAnsi="黑体" w:eastAsia="黑体" w:cs="黑体"/>
          <w:lang w:val="en-US" w:eastAsia="zh-CN"/>
        </w:rPr>
        <w:t>图二 “模拟法庭”现场</w:t>
      </w:r>
    </w:p>
    <w:p w14:paraId="2F033EB5">
      <w:pPr>
        <w:ind w:firstLine="480" w:firstLineChars="200"/>
        <w:rPr>
          <w:rFonts w:hint="eastAsia"/>
          <w:lang w:val="en-US" w:eastAsia="zh-CN"/>
        </w:rPr>
      </w:pPr>
      <w:r>
        <w:rPr>
          <w:rFonts w:hint="eastAsia"/>
          <w:lang w:val="en-US" w:eastAsia="zh-CN"/>
        </w:rPr>
        <w:t>同时，如今的网络安全技术的趋势仍然是与AI大模型相结合，实现人工智能网络安全。企业和在校学生都可以尝试训练AI大模型以实现系统防御、深度伪造检测以及自动化渗透测试等功能。而在AI大模型发展的过程中，必然会带来一些新的隐患，这便是我们需要让法律法规同步推进的部分。让技术在向着更深更精的方向发展的同时，推动法律法规与时俱进，完善法律法规可能存在的空白。</w:t>
      </w:r>
    </w:p>
    <w:p w14:paraId="4900899C">
      <w:pPr>
        <w:ind w:firstLine="480" w:firstLineChars="200"/>
        <w:rPr>
          <w:rFonts w:hint="default"/>
          <w:lang w:val="en-US" w:eastAsia="zh-CN"/>
        </w:rPr>
      </w:pPr>
      <w:r>
        <w:rPr>
          <w:rFonts w:hint="eastAsia"/>
          <w:lang w:val="en-US" w:eastAsia="zh-CN"/>
        </w:rPr>
        <w:t>当然，我们也不可避免地需要去考虑AI大模型带来的“环境副作用”。相关论文</w:t>
      </w:r>
      <w:r>
        <w:rPr>
          <w:rFonts w:hint="eastAsia"/>
          <w:vertAlign w:val="superscript"/>
          <w:lang w:val="en-US" w:eastAsia="zh-CN"/>
        </w:rPr>
        <w:t>[1][2]</w:t>
      </w:r>
      <w:r>
        <w:rPr>
          <w:rFonts w:hint="eastAsia"/>
          <w:lang w:val="en-US" w:eastAsia="zh-CN"/>
        </w:rPr>
        <w:t>研究表示，训练大型语言模型（如GPT-3）需要消耗大量电力，并产生显著的碳排放。例如，GPT-3的训练过程消耗能源1287兆瓦时（MWh），并产生了552吨二氧化碳当量（</w:t>
      </w:r>
      <m:oMath>
        <m:r>
          <m:rPr>
            <m:sty m:val="p"/>
          </m:rPr>
          <w:rPr>
            <w:rFonts w:hint="eastAsia"/>
            <w:lang w:val="en-US" w:eastAsia="zh-CN"/>
          </w:rPr>
          <m:t>tC</m:t>
        </m:r>
        <m:sSub>
          <m:sSubPr>
            <m:ctrlPr>
              <w:rPr>
                <w:rFonts w:hint="eastAsia" w:ascii="Cambria Math" w:hAnsi="Cambria Math" w:cs="Times New Roman"/>
                <w:kern w:val="2"/>
                <w:sz w:val="24"/>
                <w:szCs w:val="24"/>
                <w:lang w:val="en-US" w:eastAsia="zh-CN" w:bidi="ar-SA"/>
              </w:rPr>
            </m:ctrlPr>
          </m:sSubPr>
          <m:e>
            <m:r>
              <m:rPr>
                <m:sty m:val="p"/>
              </m:rPr>
              <w:rPr>
                <w:rFonts w:hint="eastAsia" w:ascii="Cambria Math" w:hAnsi="Cambria Math" w:cs="Times New Roman"/>
                <w:kern w:val="2"/>
                <w:sz w:val="24"/>
                <w:szCs w:val="24"/>
                <w:lang w:val="en-US" w:eastAsia="zh-CN" w:bidi="ar-SA"/>
              </w:rPr>
              <m:t>O</m:t>
            </m:r>
            <m:ctrlPr>
              <w:rPr>
                <w:rFonts w:hint="eastAsia" w:ascii="Cambria Math" w:hAnsi="Cambria Math" w:cs="Times New Roman"/>
                <w:kern w:val="2"/>
                <w:sz w:val="24"/>
                <w:szCs w:val="24"/>
                <w:lang w:val="en-US" w:eastAsia="zh-CN" w:bidi="ar-SA"/>
              </w:rPr>
            </m:ctrlPr>
          </m:e>
          <m:sub>
            <m:r>
              <m:rPr>
                <m:sty m:val="p"/>
              </m:rPr>
              <w:rPr>
                <w:rFonts w:hint="eastAsia" w:ascii="Cambria Math" w:hAnsi="Cambria Math" w:cs="Times New Roman"/>
                <w:kern w:val="2"/>
                <w:sz w:val="24"/>
                <w:szCs w:val="24"/>
                <w:lang w:val="en-US" w:eastAsia="zh-CN" w:bidi="ar-SA"/>
              </w:rPr>
              <m:t>2</m:t>
            </m:r>
            <m:ctrlPr>
              <w:rPr>
                <w:rFonts w:hint="eastAsia" w:ascii="Cambria Math" w:hAnsi="Cambria Math" w:cs="Times New Roman"/>
                <w:kern w:val="2"/>
                <w:sz w:val="24"/>
                <w:szCs w:val="24"/>
                <w:lang w:val="en-US" w:eastAsia="zh-CN" w:bidi="ar-SA"/>
              </w:rPr>
            </m:ctrlPr>
          </m:sub>
        </m:sSub>
      </m:oMath>
      <w:r>
        <w:rPr>
          <w:rFonts w:hint="eastAsia"/>
          <w:lang w:val="en-US" w:eastAsia="zh-CN"/>
        </w:rPr>
        <w:t>e）。论文中还指出，对GPT-3进行一次完整训练产生的碳排放量“相当于三架客机完成旧金山与纽约往返航班的碳排放量”。这种巨大的能耗不仅带来了直接的经济成本，也带来了巨大的环境成本，这不禁让我想到AI大模型发展与可持续发展之间的关系。在技术发展的同时，我们还要做好环境保护工作，坚持节能减排，通过对硬件和相关技术的发展，我们一定能够找到技术和环保的平衡态。</w:t>
      </w:r>
    </w:p>
    <w:p w14:paraId="34F55B9B">
      <w:pPr>
        <w:jc w:val="center"/>
      </w:pPr>
      <w:r>
        <w:drawing>
          <wp:inline distT="0" distB="0" distL="114300" distR="114300">
            <wp:extent cx="3807460" cy="24714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rcRect b="4073"/>
                    <a:stretch>
                      <a:fillRect/>
                    </a:stretch>
                  </pic:blipFill>
                  <pic:spPr>
                    <a:xfrm>
                      <a:off x="0" y="0"/>
                      <a:ext cx="3807460" cy="2471420"/>
                    </a:xfrm>
                    <a:prstGeom prst="rect">
                      <a:avLst/>
                    </a:prstGeom>
                    <a:noFill/>
                    <a:ln>
                      <a:noFill/>
                    </a:ln>
                  </pic:spPr>
                </pic:pic>
              </a:graphicData>
            </a:graphic>
          </wp:inline>
        </w:drawing>
      </w:r>
    </w:p>
    <w:p w14:paraId="31A41260">
      <w:pPr>
        <w:jc w:val="center"/>
        <w:rPr>
          <w:rFonts w:hint="default"/>
          <w:lang w:val="en-US" w:eastAsia="zh-CN"/>
        </w:rPr>
      </w:pPr>
      <w:r>
        <w:rPr>
          <w:rFonts w:hint="eastAsia" w:ascii="黑体" w:hAnsi="黑体" w:eastAsia="黑体" w:cs="黑体"/>
          <w:lang w:val="en-US" w:eastAsia="zh-CN"/>
        </w:rPr>
        <w:t xml:space="preserve">图三 </w:t>
      </w:r>
      <w:r>
        <w:rPr>
          <w:rFonts w:hint="default" w:ascii="Times New Roman" w:hAnsi="Times New Roman" w:eastAsia="黑体" w:cs="Times New Roman"/>
          <w:lang w:val="en-US" w:eastAsia="zh-CN"/>
        </w:rPr>
        <w:t>5</w:t>
      </w:r>
      <w:r>
        <w:rPr>
          <w:rFonts w:hint="eastAsia" w:ascii="黑体" w:hAnsi="黑体" w:eastAsia="黑体" w:cs="黑体"/>
          <w:lang w:val="en-US" w:eastAsia="zh-CN"/>
        </w:rPr>
        <w:t>个大模型能耗柱状图</w:t>
      </w:r>
      <w:r>
        <w:rPr>
          <w:rFonts w:hint="eastAsia" w:ascii="黑体" w:hAnsi="黑体" w:eastAsia="黑体" w:cs="黑体"/>
          <w:vertAlign w:val="superscript"/>
          <w:lang w:val="en-US" w:eastAsia="zh-CN"/>
        </w:rPr>
        <w:t>[1]</w:t>
      </w:r>
    </w:p>
    <w:p w14:paraId="0FFA3BF6">
      <w:pPr>
        <w:ind w:firstLine="480" w:firstLineChars="200"/>
        <w:rPr>
          <w:rFonts w:hint="default"/>
          <w:lang w:val="en-US" w:eastAsia="zh-CN"/>
        </w:rPr>
      </w:pPr>
      <w:r>
        <w:rPr>
          <w:rFonts w:hint="eastAsia"/>
          <w:lang w:val="en-US" w:eastAsia="zh-CN"/>
        </w:rPr>
        <w:t>作为一名网络空间安全学院的学生，我们从一开始就要树立好个人法律意识，每学习一门技术，我们都要想一想这门技术能做什么？会不会违法犯罪？我国这方面的法律是否完善？通过反复思考和学习，我们一定能够推动网络空间安全和相关法律法规的同步推进。同时，技术发展也不能将环境保护置于脑后，否则将会得不偿失，正所谓“绿水青山才是金山银山”。</w:t>
      </w:r>
    </w:p>
    <w:p w14:paraId="6A2833B4">
      <w:pPr>
        <w:pStyle w:val="2"/>
        <w:numPr>
          <w:numId w:val="0"/>
        </w:numPr>
        <w:spacing w:before="163" w:after="163"/>
        <w:ind w:left="425" w:leftChars="0" w:hanging="425" w:firstLineChars="0"/>
        <w:jc w:val="center"/>
        <w:outlineLvl w:val="1"/>
        <w:rPr>
          <w:rFonts w:hint="eastAsia"/>
        </w:rPr>
      </w:pPr>
      <w:bookmarkStart w:id="27" w:name="_Toc30668"/>
      <w:r>
        <w:rPr>
          <w:rFonts w:hint="default" w:ascii="Times New Roman" w:hAnsi="Times New Roman" w:eastAsia="微软雅黑" w:cs="Times New Roman"/>
          <w:b/>
          <w:bCs/>
          <w:i w:val="0"/>
          <w:kern w:val="44"/>
          <w:sz w:val="28"/>
          <w:szCs w:val="44"/>
          <w:lang w:val="en-US" w:eastAsia="zh-CN" w:bidi="ar-SA"/>
        </w:rPr>
        <w:t>四.</w:t>
      </w:r>
      <w:r>
        <w:rPr>
          <w:rFonts w:hint="eastAsia"/>
          <w:lang w:val="en-US" w:eastAsia="zh-CN"/>
        </w:rPr>
        <w:t>学习中存在的问题及解决方案</w:t>
      </w:r>
      <w:bookmarkEnd w:id="27"/>
    </w:p>
    <w:p w14:paraId="3AA8258C">
      <w:pPr>
        <w:ind w:firstLine="480" w:firstLineChars="200"/>
        <w:rPr>
          <w:rFonts w:hint="eastAsia"/>
          <w:lang w:val="en-US" w:eastAsia="zh-CN"/>
        </w:rPr>
      </w:pPr>
      <w:r>
        <w:rPr>
          <w:rFonts w:hint="eastAsia"/>
          <w:color w:val="auto"/>
          <w:lang w:val="en-US" w:eastAsia="zh-CN"/>
        </w:rPr>
        <w:t>在学习网络空间安全的相关法律时，只看法律条文会比较抽象，难以理解。比如</w:t>
      </w:r>
      <w:r>
        <w:rPr>
          <w:rFonts w:hint="eastAsia"/>
          <w:lang w:val="en-US" w:eastAsia="zh-CN"/>
        </w:rPr>
        <w:t>《中华人民共和国网络安全法》所提到的“危害网络安全的活动”和“危害网络安全活动的程序、工具”具体指什么？概念较为模糊。通过利用AI大模型进行资料查询，我发现其涵盖的范围比我想象的要更加广泛。“危害网络安全的活动”与《刑法》第285、286条所说的“非法侵入计算机信息系统罪”、“破坏计算机信息系统罪”相关，涵盖的行为有：网络攻击、通过漏洞入侵系统、爬虫越权抓取、虚假注册账号伪造流量等。“危害网络安全活动的程序、工具”指的是具备“侵入网络、干扰网络正常功能”、“窃取、篡改、删除数据”、“避开或者突破安全保护措施”的技术手段。就以游戏外挂为例，常见的“内存挂”通过非法修改客户端内存数据，实现透视、自瞄和零后坐力等功能，被判定为“危害网络安全活动的程序”没有任何异议，且已经存在大量相关判罚案例。而外挂“</w:t>
      </w:r>
      <w:r>
        <w:rPr>
          <w:rFonts w:hint="eastAsia" w:ascii="Times New Roman" w:hAnsi="Times New Roman" w:eastAsia="宋体" w:cs="Times New Roman"/>
          <w:kern w:val="2"/>
          <w:sz w:val="24"/>
          <w:szCs w:val="24"/>
          <w:lang w:val="en-US" w:eastAsia="zh-CN" w:bidi="ar-SA"/>
        </w:rPr>
        <w:t>绕过反作弊保护程序</w:t>
      </w:r>
      <w:r>
        <w:rPr>
          <w:rFonts w:hint="eastAsia"/>
          <w:lang w:val="en-US" w:eastAsia="zh-CN"/>
        </w:rPr>
        <w:t>”的功能更是直接命中“避开或者突破安全保护措施”的条例，均是严重的非法犯罪行为。如今，AI大模型蓬勃发展，利用好AI大模型进行信息检索对自主学习具有和大的帮助。</w:t>
      </w:r>
    </w:p>
    <w:p w14:paraId="3D31ED9C">
      <w:pPr>
        <w:ind w:firstLine="480" w:firstLineChars="200"/>
        <w:rPr>
          <w:rFonts w:hint="eastAsia"/>
        </w:rPr>
      </w:pPr>
      <w:r>
        <w:rPr>
          <w:rFonts w:hint="eastAsia"/>
          <w:lang w:val="en-US" w:eastAsia="zh-CN"/>
        </w:rPr>
        <w:t>而在学习“汇编语言和逆向技术”的过程中，在学习反汇编逆向得到程序flag的实验过程中，由于对IDA工具不够熟悉，导致实验进程较为缓慢。但是涉及较为细节的逆向操作时，AI大模型的帮助较为有限，此时我便向老师、同学寻求帮助。通过向老师、同学陈述我所遇到的问题，总能够较快、较准确地得知下一步应该做什么，为何这么做。同时，在与老师、同学们的交流学习过程中，我们还会发现新的问题，产生新的疑惑，通过解决这些问题和疑惑，我们对逆向技术都有了更加深入的理解。</w:t>
      </w:r>
    </w:p>
    <w:p w14:paraId="2263169D">
      <w:pPr>
        <w:pStyle w:val="2"/>
        <w:numPr>
          <w:numId w:val="0"/>
        </w:numPr>
        <w:spacing w:before="163" w:after="163"/>
        <w:ind w:left="425" w:leftChars="0" w:hanging="425" w:firstLineChars="0"/>
        <w:outlineLvl w:val="1"/>
        <w:rPr>
          <w:rFonts w:hint="eastAsia"/>
        </w:rPr>
      </w:pPr>
      <w:bookmarkStart w:id="28" w:name="_Toc2023"/>
      <w:r>
        <w:rPr>
          <w:rFonts w:hint="default" w:ascii="Times New Roman" w:hAnsi="Times New Roman" w:eastAsia="微软雅黑" w:cs="Times New Roman"/>
          <w:b/>
          <w:bCs/>
          <w:i w:val="0"/>
          <w:kern w:val="44"/>
          <w:sz w:val="28"/>
          <w:szCs w:val="44"/>
          <w:lang w:val="en-US" w:eastAsia="zh-CN" w:bidi="ar-SA"/>
        </w:rPr>
        <w:t>五.</w:t>
      </w:r>
      <w:r>
        <w:rPr>
          <w:rFonts w:hint="eastAsia"/>
          <w:lang w:val="en-US" w:eastAsia="zh-CN"/>
        </w:rPr>
        <w:t>课程总结和心得体会及意见建议</w:t>
      </w:r>
      <w:bookmarkEnd w:id="28"/>
    </w:p>
    <w:p w14:paraId="0285ED37">
      <w:pPr>
        <w:ind w:firstLine="480" w:firstLineChars="200"/>
        <w:rPr>
          <w:rFonts w:hint="eastAsia" w:ascii="宋体" w:hAnsi="宋体" w:eastAsia="宋体" w:cs="宋体"/>
        </w:rPr>
      </w:pPr>
      <w:r>
        <w:rPr>
          <w:rFonts w:hint="eastAsia" w:ascii="宋体" w:hAnsi="宋体" w:cs="宋体"/>
          <w:lang w:val="en-US" w:eastAsia="zh-CN"/>
        </w:rPr>
        <w:t>通过</w:t>
      </w:r>
      <w:r>
        <w:rPr>
          <w:rFonts w:hint="eastAsia" w:ascii="宋体" w:hAnsi="宋体" w:eastAsia="宋体" w:cs="宋体"/>
        </w:rPr>
        <w:t>本次《</w:t>
      </w:r>
      <w:r>
        <w:rPr>
          <w:rFonts w:hint="eastAsia" w:ascii="宋体" w:hAnsi="宋体" w:cs="宋体"/>
          <w:lang w:val="en-US" w:eastAsia="zh-CN"/>
        </w:rPr>
        <w:t>网安中国</w:t>
      </w:r>
      <w:r>
        <w:rPr>
          <w:rFonts w:hint="eastAsia" w:ascii="宋体" w:hAnsi="宋体" w:eastAsia="宋体" w:cs="宋体"/>
        </w:rPr>
        <w:t>》课程的学习，我受益匪浅。</w:t>
      </w:r>
      <w:r>
        <w:rPr>
          <w:rFonts w:hint="eastAsia" w:ascii="宋体" w:hAnsi="宋体" w:cs="宋体"/>
          <w:lang w:val="en-US" w:eastAsia="zh-CN"/>
        </w:rPr>
        <w:t>该</w:t>
      </w:r>
      <w:r>
        <w:rPr>
          <w:rFonts w:hint="eastAsia" w:ascii="宋体" w:hAnsi="宋体" w:eastAsia="宋体" w:cs="宋体"/>
        </w:rPr>
        <w:t>课程内容系统全面，</w:t>
      </w:r>
      <w:r>
        <w:rPr>
          <w:rFonts w:hint="eastAsia" w:ascii="宋体" w:hAnsi="宋体" w:cs="宋体"/>
          <w:lang w:val="en-US" w:eastAsia="zh-CN"/>
        </w:rPr>
        <w:t>除了对网络空间安全技术的相关介绍，还融合了人文、法律等内容，</w:t>
      </w:r>
      <w:r>
        <w:rPr>
          <w:rFonts w:hint="eastAsia" w:ascii="宋体" w:hAnsi="宋体" w:eastAsia="宋体" w:cs="宋体"/>
        </w:rPr>
        <w:t>不仅极大地拓宽了我的知识视野，</w:t>
      </w:r>
      <w:r>
        <w:rPr>
          <w:rFonts w:hint="eastAsia" w:ascii="宋体" w:hAnsi="宋体" w:cs="宋体"/>
          <w:lang w:val="en-US" w:eastAsia="zh-CN"/>
        </w:rPr>
        <w:t>也</w:t>
      </w:r>
      <w:r>
        <w:rPr>
          <w:rFonts w:hint="eastAsia" w:ascii="宋体" w:hAnsi="宋体" w:eastAsia="宋体" w:cs="宋体"/>
        </w:rPr>
        <w:t>深刻地增强了</w:t>
      </w:r>
      <w:r>
        <w:rPr>
          <w:rFonts w:hint="eastAsia" w:ascii="宋体" w:hAnsi="宋体" w:cs="宋体"/>
          <w:lang w:val="en-US" w:eastAsia="zh-CN"/>
        </w:rPr>
        <w:t>我</w:t>
      </w:r>
      <w:r>
        <w:rPr>
          <w:rFonts w:hint="eastAsia" w:ascii="宋体" w:hAnsi="宋体" w:eastAsia="宋体" w:cs="宋体"/>
        </w:rPr>
        <w:t>对网络</w:t>
      </w:r>
      <w:r>
        <w:rPr>
          <w:rFonts w:hint="eastAsia" w:ascii="宋体" w:hAnsi="宋体" w:cs="宋体"/>
          <w:lang w:val="en-US" w:eastAsia="zh-CN"/>
        </w:rPr>
        <w:t>空间</w:t>
      </w:r>
      <w:r>
        <w:rPr>
          <w:rFonts w:hint="eastAsia" w:ascii="宋体" w:hAnsi="宋体" w:eastAsia="宋体" w:cs="宋体"/>
        </w:rPr>
        <w:t>安全专业的认同感</w:t>
      </w:r>
      <w:r>
        <w:rPr>
          <w:rFonts w:hint="eastAsia" w:ascii="宋体" w:hAnsi="宋体" w:cs="宋体"/>
          <w:lang w:val="en-US" w:eastAsia="zh-CN"/>
        </w:rPr>
        <w:t>和总体国家安全观意识</w:t>
      </w:r>
      <w:r>
        <w:rPr>
          <w:rFonts w:hint="eastAsia" w:ascii="宋体" w:hAnsi="宋体" w:eastAsia="宋体" w:cs="宋体"/>
        </w:rPr>
        <w:t>。</w:t>
      </w:r>
    </w:p>
    <w:p w14:paraId="4A2AAAFF">
      <w:pPr>
        <w:ind w:firstLine="480" w:firstLineChars="200"/>
        <w:rPr>
          <w:rFonts w:hint="eastAsia" w:ascii="宋体" w:hAnsi="宋体" w:eastAsia="宋体" w:cs="宋体"/>
        </w:rPr>
      </w:pPr>
      <w:r>
        <w:rPr>
          <w:rFonts w:hint="eastAsia" w:ascii="宋体" w:hAnsi="宋体" w:eastAsia="宋体" w:cs="宋体"/>
        </w:rPr>
        <w:t>网络安全绝非仅仅是技术层面的攻防对抗，更是一个多维度的综合体。首先，它是国家</w:t>
      </w:r>
      <w:r>
        <w:rPr>
          <w:rFonts w:hint="eastAsia" w:ascii="宋体" w:hAnsi="宋体" w:cs="宋体"/>
          <w:lang w:val="en-US" w:eastAsia="zh-CN"/>
        </w:rPr>
        <w:t>安全</w:t>
      </w:r>
      <w:r>
        <w:rPr>
          <w:rFonts w:hint="eastAsia" w:ascii="宋体" w:hAnsi="宋体" w:eastAsia="宋体" w:cs="宋体"/>
        </w:rPr>
        <w:t>战略的重要组成部分，事关国家安全和社会稳定，没有网络安全就没有国家安全。其次，它是严肃的法律责任，无论是《网络安全法》还是《数据安全法》</w:t>
      </w:r>
      <w:r>
        <w:rPr>
          <w:rFonts w:hint="eastAsia" w:ascii="宋体" w:hAnsi="宋体" w:cs="宋体"/>
          <w:lang w:eastAsia="zh-CN"/>
        </w:rPr>
        <w:t>，</w:t>
      </w:r>
      <w:r>
        <w:rPr>
          <w:rFonts w:hint="eastAsia" w:ascii="宋体" w:hAnsi="宋体" w:eastAsia="宋体" w:cs="宋体"/>
        </w:rPr>
        <w:t>都为我们划定了清晰的行为红线。最后，它也是一项沉甸甸的文化使命，培养全民</w:t>
      </w:r>
      <w:r>
        <w:rPr>
          <w:rFonts w:hint="eastAsia" w:ascii="宋体" w:hAnsi="宋体" w:cs="宋体"/>
          <w:lang w:val="en-US" w:eastAsia="zh-CN"/>
        </w:rPr>
        <w:t>族的</w:t>
      </w:r>
      <w:r>
        <w:rPr>
          <w:rFonts w:hint="eastAsia" w:ascii="宋体" w:hAnsi="宋体" w:eastAsia="宋体" w:cs="宋体"/>
        </w:rPr>
        <w:t>网络安全意识，构建清朗</w:t>
      </w:r>
      <w:r>
        <w:rPr>
          <w:rFonts w:hint="eastAsia" w:ascii="宋体" w:hAnsi="宋体" w:cs="宋体"/>
          <w:lang w:val="en-US" w:eastAsia="zh-CN"/>
        </w:rPr>
        <w:t>的</w:t>
      </w:r>
      <w:r>
        <w:rPr>
          <w:rFonts w:hint="eastAsia" w:ascii="宋体" w:hAnsi="宋体" w:eastAsia="宋体" w:cs="宋体"/>
        </w:rPr>
        <w:t>网络空间，是我们这一代人的重要</w:t>
      </w:r>
      <w:r>
        <w:rPr>
          <w:rFonts w:hint="eastAsia" w:ascii="宋体" w:hAnsi="宋体" w:cs="宋体"/>
          <w:lang w:val="en-US" w:eastAsia="zh-CN"/>
        </w:rPr>
        <w:t>使命</w:t>
      </w:r>
      <w:r>
        <w:rPr>
          <w:rFonts w:hint="eastAsia" w:ascii="宋体" w:hAnsi="宋体" w:eastAsia="宋体" w:cs="宋体"/>
        </w:rPr>
        <w:t>。</w:t>
      </w:r>
    </w:p>
    <w:p w14:paraId="00B72405">
      <w:pPr>
        <w:ind w:firstLine="480" w:firstLineChars="200"/>
        <w:rPr>
          <w:rFonts w:hint="eastAsia" w:ascii="宋体" w:hAnsi="宋体" w:eastAsia="宋体" w:cs="宋体"/>
        </w:rPr>
      </w:pPr>
      <w:r>
        <w:rPr>
          <w:rFonts w:hint="eastAsia" w:ascii="宋体" w:hAnsi="宋体" w:eastAsia="宋体" w:cs="宋体"/>
        </w:rPr>
        <w:t>为进一步提升课程效果，我谨提出几点建议：一是在教学形式上，</w:t>
      </w:r>
      <w:r>
        <w:rPr>
          <w:rFonts w:hint="eastAsia" w:ascii="宋体" w:hAnsi="宋体" w:cs="宋体"/>
          <w:lang w:val="en-US" w:eastAsia="zh-CN"/>
        </w:rPr>
        <w:t>我</w:t>
      </w:r>
      <w:r>
        <w:rPr>
          <w:rFonts w:hint="eastAsia" w:ascii="宋体" w:hAnsi="宋体" w:eastAsia="宋体" w:cs="宋体"/>
        </w:rPr>
        <w:t>建议增加更多互动环节，如典型安全案例的分析与辩论、小组专题研讨等，以激发</w:t>
      </w:r>
      <w:r>
        <w:rPr>
          <w:rFonts w:hint="eastAsia" w:ascii="宋体" w:hAnsi="宋体" w:cs="宋体"/>
          <w:lang w:val="en-US" w:eastAsia="zh-CN"/>
        </w:rPr>
        <w:t>同学们对相关问题的思考</w:t>
      </w:r>
      <w:r>
        <w:rPr>
          <w:rFonts w:hint="eastAsia" w:ascii="宋体" w:hAnsi="宋体" w:eastAsia="宋体" w:cs="宋体"/>
        </w:rPr>
        <w:t>。二是在教学内容上，</w:t>
      </w:r>
      <w:r>
        <w:rPr>
          <w:rFonts w:hint="eastAsia" w:ascii="宋体" w:hAnsi="宋体" w:cs="宋体"/>
          <w:lang w:val="en-US" w:eastAsia="zh-CN"/>
        </w:rPr>
        <w:t>我认为可以</w:t>
      </w:r>
      <w:r>
        <w:rPr>
          <w:rFonts w:hint="eastAsia" w:ascii="宋体" w:hAnsi="宋体" w:eastAsia="宋体" w:cs="宋体"/>
        </w:rPr>
        <w:t>增加</w:t>
      </w:r>
      <w:r>
        <w:rPr>
          <w:rFonts w:hint="eastAsia" w:ascii="宋体" w:hAnsi="宋体" w:cs="宋体"/>
          <w:lang w:val="en-US" w:eastAsia="zh-CN"/>
        </w:rPr>
        <w:t>一些</w:t>
      </w:r>
      <w:r>
        <w:rPr>
          <w:rFonts w:hint="eastAsia" w:ascii="宋体" w:hAnsi="宋体" w:eastAsia="宋体" w:cs="宋体"/>
        </w:rPr>
        <w:t>实践</w:t>
      </w:r>
      <w:r>
        <w:rPr>
          <w:rFonts w:hint="eastAsia" w:ascii="宋体" w:hAnsi="宋体" w:cs="宋体"/>
          <w:lang w:val="en-US" w:eastAsia="zh-CN"/>
        </w:rPr>
        <w:t>内容</w:t>
      </w:r>
      <w:r>
        <w:rPr>
          <w:rFonts w:hint="eastAsia" w:ascii="宋体" w:hAnsi="宋体" w:eastAsia="宋体" w:cs="宋体"/>
        </w:rPr>
        <w:t>，例如</w:t>
      </w:r>
      <w:r>
        <w:rPr>
          <w:rFonts w:hint="eastAsia" w:ascii="宋体" w:hAnsi="宋体" w:cs="宋体"/>
          <w:lang w:val="en-US" w:eastAsia="zh-CN"/>
        </w:rPr>
        <w:t>组织“模拟法庭”</w:t>
      </w:r>
      <w:r>
        <w:rPr>
          <w:rFonts w:hint="eastAsia" w:ascii="宋体" w:hAnsi="宋体" w:eastAsia="宋体" w:cs="宋体"/>
        </w:rPr>
        <w:t>等</w:t>
      </w:r>
      <w:r>
        <w:rPr>
          <w:rFonts w:hint="eastAsia" w:ascii="宋体" w:hAnsi="宋体" w:cs="宋体"/>
          <w:lang w:val="en-US" w:eastAsia="zh-CN"/>
        </w:rPr>
        <w:t>环节，让同学们切实感受到法律的尺度，</w:t>
      </w:r>
      <w:r>
        <w:rPr>
          <w:rFonts w:hint="eastAsia" w:ascii="宋体" w:hAnsi="宋体" w:eastAsia="宋体" w:cs="宋体"/>
        </w:rPr>
        <w:t>促进</w:t>
      </w:r>
      <w:r>
        <w:rPr>
          <w:rFonts w:hint="eastAsia" w:ascii="宋体" w:hAnsi="宋体" w:cs="宋体"/>
          <w:lang w:val="en-US" w:eastAsia="zh-CN"/>
        </w:rPr>
        <w:t>法条</w:t>
      </w:r>
      <w:r>
        <w:rPr>
          <w:rFonts w:hint="eastAsia" w:ascii="宋体" w:hAnsi="宋体" w:eastAsia="宋体" w:cs="宋体"/>
        </w:rPr>
        <w:t>理论</w:t>
      </w:r>
      <w:r>
        <w:rPr>
          <w:rFonts w:hint="eastAsia" w:ascii="宋体" w:hAnsi="宋体" w:cs="宋体"/>
          <w:lang w:val="en-US" w:eastAsia="zh-CN"/>
        </w:rPr>
        <w:t>与</w:t>
      </w:r>
      <w:r>
        <w:rPr>
          <w:rFonts w:hint="eastAsia" w:ascii="宋体" w:hAnsi="宋体" w:eastAsia="宋体" w:cs="宋体"/>
        </w:rPr>
        <w:t>实际</w:t>
      </w:r>
      <w:r>
        <w:rPr>
          <w:rFonts w:hint="eastAsia" w:ascii="宋体" w:hAnsi="宋体" w:cs="宋体"/>
          <w:lang w:val="en-US" w:eastAsia="zh-CN"/>
        </w:rPr>
        <w:t>判罚的联系</w:t>
      </w:r>
      <w:r>
        <w:rPr>
          <w:rFonts w:hint="eastAsia" w:ascii="宋体" w:hAnsi="宋体" w:eastAsia="宋体" w:cs="宋体"/>
        </w:rPr>
        <w:t>。三是建议邀请来自行业一线的网络安全工程师、专家进行分享，将他们宝贵的</w:t>
      </w:r>
      <w:r>
        <w:rPr>
          <w:rFonts w:hint="eastAsia" w:ascii="宋体" w:hAnsi="宋体" w:cs="宋体"/>
          <w:lang w:val="en-US" w:eastAsia="zh-CN"/>
        </w:rPr>
        <w:t>实际</w:t>
      </w:r>
      <w:r>
        <w:rPr>
          <w:rFonts w:hint="eastAsia" w:ascii="宋体" w:hAnsi="宋体" w:eastAsia="宋体" w:cs="宋体"/>
        </w:rPr>
        <w:t>经验带入课堂，让我们能更</w:t>
      </w:r>
      <w:r>
        <w:rPr>
          <w:rFonts w:hint="eastAsia" w:ascii="宋体" w:hAnsi="宋体" w:cs="宋体"/>
          <w:lang w:val="en-US" w:eastAsia="zh-CN"/>
        </w:rPr>
        <w:t>近距离</w:t>
      </w:r>
      <w:r>
        <w:rPr>
          <w:rFonts w:hint="eastAsia" w:ascii="宋体" w:hAnsi="宋体" w:eastAsia="宋体" w:cs="宋体"/>
        </w:rPr>
        <w:t>地了解行业前沿</w:t>
      </w:r>
      <w:r>
        <w:rPr>
          <w:rFonts w:hint="eastAsia" w:ascii="宋体" w:hAnsi="宋体" w:cs="宋体"/>
          <w:lang w:val="en-US" w:eastAsia="zh-CN"/>
        </w:rPr>
        <w:t>新</w:t>
      </w:r>
      <w:r>
        <w:rPr>
          <w:rFonts w:hint="eastAsia" w:ascii="宋体" w:hAnsi="宋体" w:eastAsia="宋体" w:cs="宋体"/>
        </w:rPr>
        <w:t>动态。</w:t>
      </w:r>
    </w:p>
    <w:p w14:paraId="60E752B8">
      <w:pPr>
        <w:ind w:firstLine="480" w:firstLineChars="200"/>
        <w:rPr>
          <w:rFonts w:eastAsia="黑体"/>
        </w:rPr>
      </w:pPr>
      <w:r>
        <w:rPr>
          <w:rFonts w:hint="eastAsia" w:ascii="宋体" w:hAnsi="宋体" w:cs="宋体"/>
          <w:lang w:val="en-US" w:eastAsia="zh-CN"/>
        </w:rPr>
        <w:t>最后</w:t>
      </w:r>
      <w:r>
        <w:rPr>
          <w:rFonts w:hint="eastAsia" w:ascii="宋体" w:hAnsi="宋体" w:eastAsia="宋体" w:cs="宋体"/>
        </w:rPr>
        <w:t>衷心感谢</w:t>
      </w:r>
      <w:r>
        <w:rPr>
          <w:rFonts w:hint="eastAsia" w:ascii="宋体" w:hAnsi="宋体" w:cs="宋体"/>
          <w:lang w:val="en-US" w:eastAsia="zh-CN"/>
        </w:rPr>
        <w:t>各位</w:t>
      </w:r>
      <w:r>
        <w:rPr>
          <w:rFonts w:hint="eastAsia" w:ascii="宋体" w:hAnsi="宋体" w:eastAsia="宋体" w:cs="宋体"/>
        </w:rPr>
        <w:t>老师的辛勤付出，期待</w:t>
      </w:r>
      <w:r>
        <w:rPr>
          <w:rFonts w:hint="eastAsia" w:ascii="宋体" w:hAnsi="宋体" w:cs="宋体"/>
          <w:lang w:eastAsia="zh-CN"/>
        </w:rPr>
        <w:t>“</w:t>
      </w:r>
      <w:r>
        <w:rPr>
          <w:rFonts w:hint="eastAsia" w:ascii="宋体" w:hAnsi="宋体" w:cs="宋体"/>
          <w:lang w:val="en-US" w:eastAsia="zh-CN"/>
        </w:rPr>
        <w:t>网安中国</w:t>
      </w:r>
      <w:r>
        <w:rPr>
          <w:rFonts w:hint="eastAsia" w:ascii="宋体" w:hAnsi="宋体" w:cs="宋体"/>
          <w:lang w:eastAsia="zh-CN"/>
        </w:rPr>
        <w:t>”</w:t>
      </w:r>
      <w:r>
        <w:rPr>
          <w:rFonts w:hint="eastAsia" w:ascii="宋体" w:hAnsi="宋体" w:eastAsia="宋体" w:cs="宋体"/>
        </w:rPr>
        <w:t>课程未来越办越好！</w:t>
      </w:r>
    </w:p>
    <w:p w14:paraId="18E51313">
      <w:pPr>
        <w:pStyle w:val="2"/>
        <w:numPr>
          <w:numId w:val="0"/>
        </w:numPr>
        <w:spacing w:before="163" w:after="163"/>
        <w:ind w:left="425" w:leftChars="0" w:hanging="425" w:firstLineChars="0"/>
        <w:outlineLvl w:val="1"/>
      </w:pPr>
      <w:bookmarkStart w:id="29" w:name="_Toc8844"/>
      <w:r>
        <w:rPr>
          <w:rFonts w:hint="default" w:ascii="Times New Roman" w:hAnsi="Times New Roman" w:eastAsia="微软雅黑" w:cs="Times New Roman"/>
          <w:b/>
          <w:bCs/>
          <w:i w:val="0"/>
          <w:kern w:val="44"/>
          <w:sz w:val="28"/>
          <w:szCs w:val="44"/>
          <w:lang w:val="en-US" w:eastAsia="zh-CN" w:bidi="ar-SA"/>
        </w:rPr>
        <w:t>六.</w:t>
      </w:r>
      <w:r>
        <w:rPr>
          <w:rFonts w:hint="eastAsia"/>
          <w:lang w:val="en-US" w:eastAsia="zh-CN"/>
        </w:rPr>
        <w:t>各课程模块的评价</w:t>
      </w:r>
      <w:bookmarkEnd w:id="29"/>
    </w:p>
    <w:p w14:paraId="6751FCF2">
      <w:pPr>
        <w:keepNext w:val="0"/>
        <w:keepLines w:val="0"/>
        <w:pageBreakBefore w:val="0"/>
        <w:widowControl w:val="0"/>
        <w:kinsoku/>
        <w:wordWrap/>
        <w:overflowPunct/>
        <w:topLinePunct w:val="0"/>
        <w:autoSpaceDE/>
        <w:autoSpaceDN/>
        <w:bidi w:val="0"/>
        <w:adjustRightInd/>
        <w:snapToGrid/>
        <w:spacing w:after="164" w:afterLines="50"/>
        <w:jc w:val="center"/>
        <w:textAlignment w:val="auto"/>
        <w:rPr>
          <w:rFonts w:hint="eastAsia" w:ascii="黑体" w:hAnsi="黑体" w:eastAsia="黑体" w:cs="黑体"/>
          <w:lang w:val="en-US" w:eastAsia="zh-CN"/>
        </w:rPr>
      </w:pPr>
      <w:r>
        <w:rPr>
          <w:rFonts w:hint="eastAsia" w:ascii="黑体" w:hAnsi="黑体" w:eastAsia="黑体" w:cs="黑体"/>
          <w:lang w:val="en-US" w:eastAsia="zh-CN"/>
        </w:rPr>
        <w:t>表</w:t>
      </w:r>
      <w:r>
        <w:rPr>
          <w:rFonts w:hint="default" w:ascii="Times New Roman" w:hAnsi="Times New Roman" w:eastAsia="黑体" w:cs="Times New Roman"/>
          <w:lang w:val="en-US" w:eastAsia="zh-CN"/>
        </w:rPr>
        <w:t>6-1</w:t>
      </w:r>
      <w:r>
        <w:rPr>
          <w:rFonts w:hint="eastAsia" w:ascii="黑体" w:hAnsi="黑体" w:eastAsia="黑体" w:cs="黑体"/>
          <w:lang w:val="en-US" w:eastAsia="zh-CN"/>
        </w:rPr>
        <w:t>课程模块评价表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
        <w:gridCol w:w="964"/>
        <w:gridCol w:w="2174"/>
        <w:gridCol w:w="745"/>
        <w:gridCol w:w="3699"/>
      </w:tblGrid>
      <w:tr w14:paraId="2DDD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27CBC873">
            <w:pPr>
              <w:jc w:val="center"/>
              <w:rPr>
                <w:rFonts w:hint="eastAsia"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讲次</w:t>
            </w:r>
          </w:p>
        </w:tc>
        <w:tc>
          <w:tcPr>
            <w:tcW w:w="964" w:type="dxa"/>
          </w:tcPr>
          <w:p w14:paraId="19A50BDC">
            <w:pPr>
              <w:jc w:val="center"/>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教师</w:t>
            </w:r>
          </w:p>
        </w:tc>
        <w:tc>
          <w:tcPr>
            <w:tcW w:w="2174" w:type="dxa"/>
          </w:tcPr>
          <w:p w14:paraId="003DD40B">
            <w:pPr>
              <w:jc w:val="center"/>
              <w:rPr>
                <w:rFonts w:hint="eastAsia"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主题</w:t>
            </w:r>
          </w:p>
        </w:tc>
        <w:tc>
          <w:tcPr>
            <w:tcW w:w="745" w:type="dxa"/>
          </w:tcPr>
          <w:p w14:paraId="16B21F33">
            <w:pPr>
              <w:jc w:val="center"/>
              <w:rPr>
                <w:rFonts w:hint="eastAsia"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评分</w:t>
            </w:r>
          </w:p>
        </w:tc>
        <w:tc>
          <w:tcPr>
            <w:tcW w:w="3699" w:type="dxa"/>
          </w:tcPr>
          <w:p w14:paraId="3F3822E7">
            <w:pPr>
              <w:jc w:val="center"/>
              <w:rPr>
                <w:rFonts w:hint="eastAsia" w:ascii="宋体" w:hAnsi="宋体" w:eastAsia="宋体" w:cs="宋体"/>
                <w:sz w:val="21"/>
                <w:szCs w:val="21"/>
                <w:vertAlign w:val="baseline"/>
                <w:lang w:val="en-US" w:eastAsia="zh-CN"/>
              </w:rPr>
            </w:pPr>
            <w:r>
              <w:rPr>
                <w:rFonts w:hint="eastAsia" w:ascii="宋体" w:hAnsi="宋体" w:eastAsia="宋体" w:cs="宋体"/>
                <w:b/>
                <w:bCs/>
                <w:sz w:val="21"/>
                <w:szCs w:val="21"/>
                <w:vertAlign w:val="baseline"/>
                <w:lang w:val="en-US" w:eastAsia="zh-CN"/>
              </w:rPr>
              <w:t>简要评价</w:t>
            </w:r>
          </w:p>
        </w:tc>
      </w:tr>
      <w:tr w14:paraId="73B6A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116B1CE5">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第1讲</w:t>
            </w:r>
          </w:p>
        </w:tc>
        <w:tc>
          <w:tcPr>
            <w:tcW w:w="964" w:type="dxa"/>
          </w:tcPr>
          <w:p w14:paraId="2EDD6651">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邱志强</w:t>
            </w:r>
          </w:p>
        </w:tc>
        <w:tc>
          <w:tcPr>
            <w:tcW w:w="2174" w:type="dxa"/>
          </w:tcPr>
          <w:p w14:paraId="1EA34BE9">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网安强国思想</w:t>
            </w:r>
          </w:p>
        </w:tc>
        <w:tc>
          <w:tcPr>
            <w:tcW w:w="745" w:type="dxa"/>
          </w:tcPr>
          <w:p w14:paraId="41592507">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98</w:t>
            </w:r>
          </w:p>
        </w:tc>
        <w:tc>
          <w:tcPr>
            <w:tcW w:w="3699" w:type="dxa"/>
          </w:tcPr>
          <w:p w14:paraId="3A5A49F1">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思想引领，内容有深度</w:t>
            </w:r>
          </w:p>
        </w:tc>
      </w:tr>
      <w:tr w14:paraId="00A0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38" w:type="dxa"/>
          </w:tcPr>
          <w:p w14:paraId="1371B78D">
            <w:pPr>
              <w:rPr>
                <w:rFonts w:hint="eastAsia" w:ascii="宋体" w:hAnsi="宋体" w:eastAsia="宋体" w:cs="宋体"/>
                <w:sz w:val="21"/>
                <w:szCs w:val="21"/>
                <w:vertAlign w:val="baseline"/>
              </w:rPr>
            </w:pPr>
            <w:r>
              <w:rPr>
                <w:rFonts w:hint="eastAsia" w:ascii="宋体" w:hAnsi="宋体" w:eastAsia="宋体" w:cs="宋体"/>
                <w:sz w:val="21"/>
                <w:szCs w:val="21"/>
                <w:vertAlign w:val="baseline"/>
                <w:lang w:val="en-US" w:eastAsia="zh-CN"/>
              </w:rPr>
              <w:t>第2讲</w:t>
            </w:r>
          </w:p>
        </w:tc>
        <w:tc>
          <w:tcPr>
            <w:tcW w:w="964" w:type="dxa"/>
          </w:tcPr>
          <w:p w14:paraId="5581448F">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邹德清</w:t>
            </w:r>
          </w:p>
        </w:tc>
        <w:tc>
          <w:tcPr>
            <w:tcW w:w="2174" w:type="dxa"/>
          </w:tcPr>
          <w:p w14:paraId="43434960">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开源与安全</w:t>
            </w:r>
          </w:p>
        </w:tc>
        <w:tc>
          <w:tcPr>
            <w:tcW w:w="745" w:type="dxa"/>
          </w:tcPr>
          <w:p w14:paraId="56D7ED99">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95</w:t>
            </w:r>
          </w:p>
        </w:tc>
        <w:tc>
          <w:tcPr>
            <w:tcW w:w="3699" w:type="dxa"/>
          </w:tcPr>
          <w:p w14:paraId="5F03D04A">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内容新颖，贴近技术实际</w:t>
            </w:r>
          </w:p>
        </w:tc>
      </w:tr>
      <w:tr w14:paraId="3319C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6AE7A66A">
            <w:pPr>
              <w:rPr>
                <w:rFonts w:hint="eastAsia" w:ascii="宋体" w:hAnsi="宋体" w:eastAsia="宋体" w:cs="宋体"/>
                <w:sz w:val="21"/>
                <w:szCs w:val="21"/>
                <w:vertAlign w:val="baseline"/>
              </w:rPr>
            </w:pPr>
            <w:r>
              <w:rPr>
                <w:rFonts w:hint="eastAsia" w:ascii="宋体" w:hAnsi="宋体" w:eastAsia="宋体" w:cs="宋体"/>
                <w:sz w:val="21"/>
                <w:szCs w:val="21"/>
                <w:vertAlign w:val="baseline"/>
                <w:lang w:val="en-US" w:eastAsia="zh-CN"/>
              </w:rPr>
              <w:t>第3讲</w:t>
            </w:r>
          </w:p>
        </w:tc>
        <w:tc>
          <w:tcPr>
            <w:tcW w:w="964" w:type="dxa"/>
          </w:tcPr>
          <w:p w14:paraId="7D4641AA">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鄢斌</w:t>
            </w:r>
          </w:p>
        </w:tc>
        <w:tc>
          <w:tcPr>
            <w:tcW w:w="2174" w:type="dxa"/>
          </w:tcPr>
          <w:p w14:paraId="3B7B15A5">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网安法律普及</w:t>
            </w:r>
          </w:p>
        </w:tc>
        <w:tc>
          <w:tcPr>
            <w:tcW w:w="745" w:type="dxa"/>
          </w:tcPr>
          <w:p w14:paraId="3DE255C4">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100</w:t>
            </w:r>
          </w:p>
        </w:tc>
        <w:tc>
          <w:tcPr>
            <w:tcW w:w="3699" w:type="dxa"/>
          </w:tcPr>
          <w:p w14:paraId="0E093C19">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提高法律意识，必不可少的素养</w:t>
            </w:r>
          </w:p>
        </w:tc>
      </w:tr>
      <w:tr w14:paraId="05016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76955458">
            <w:pPr>
              <w:rPr>
                <w:rFonts w:hint="eastAsia" w:ascii="宋体" w:hAnsi="宋体" w:eastAsia="宋体" w:cs="宋体"/>
                <w:sz w:val="21"/>
                <w:szCs w:val="21"/>
                <w:vertAlign w:val="baseline"/>
              </w:rPr>
            </w:pPr>
            <w:r>
              <w:rPr>
                <w:rFonts w:hint="eastAsia" w:ascii="宋体" w:hAnsi="宋体" w:eastAsia="宋体" w:cs="宋体"/>
                <w:sz w:val="21"/>
                <w:szCs w:val="21"/>
                <w:vertAlign w:val="baseline"/>
                <w:lang w:val="en-US" w:eastAsia="zh-CN"/>
              </w:rPr>
              <w:t>第4讲</w:t>
            </w:r>
          </w:p>
        </w:tc>
        <w:tc>
          <w:tcPr>
            <w:tcW w:w="964" w:type="dxa"/>
          </w:tcPr>
          <w:p w14:paraId="0E3C47D6">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闫帅</w:t>
            </w:r>
          </w:p>
        </w:tc>
        <w:tc>
          <w:tcPr>
            <w:tcW w:w="2174" w:type="dxa"/>
          </w:tcPr>
          <w:p w14:paraId="0B8F9FAB">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网络安全形势</w:t>
            </w:r>
          </w:p>
        </w:tc>
        <w:tc>
          <w:tcPr>
            <w:tcW w:w="745" w:type="dxa"/>
          </w:tcPr>
          <w:p w14:paraId="0B2DD094">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98</w:t>
            </w:r>
          </w:p>
        </w:tc>
        <w:tc>
          <w:tcPr>
            <w:tcW w:w="3699" w:type="dxa"/>
          </w:tcPr>
          <w:p w14:paraId="3466327C">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树立大局观，加深个人使命感</w:t>
            </w:r>
          </w:p>
        </w:tc>
      </w:tr>
      <w:tr w14:paraId="717C6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0675920D">
            <w:pPr>
              <w:rPr>
                <w:rFonts w:hint="eastAsia" w:ascii="宋体" w:hAnsi="宋体" w:eastAsia="宋体" w:cs="宋体"/>
                <w:sz w:val="21"/>
                <w:szCs w:val="21"/>
                <w:vertAlign w:val="baseline"/>
              </w:rPr>
            </w:pPr>
            <w:r>
              <w:rPr>
                <w:rFonts w:hint="eastAsia" w:ascii="宋体" w:hAnsi="宋体" w:eastAsia="宋体" w:cs="宋体"/>
                <w:sz w:val="21"/>
                <w:szCs w:val="21"/>
                <w:vertAlign w:val="baseline"/>
                <w:lang w:val="en-US" w:eastAsia="zh-CN"/>
              </w:rPr>
              <w:t>第5讲</w:t>
            </w:r>
          </w:p>
        </w:tc>
        <w:tc>
          <w:tcPr>
            <w:tcW w:w="964" w:type="dxa"/>
          </w:tcPr>
          <w:p w14:paraId="459B7A4D">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王德光</w:t>
            </w:r>
          </w:p>
        </w:tc>
        <w:tc>
          <w:tcPr>
            <w:tcW w:w="2174" w:type="dxa"/>
          </w:tcPr>
          <w:p w14:paraId="1124C7E8">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网安军队招生</w:t>
            </w:r>
          </w:p>
        </w:tc>
        <w:tc>
          <w:tcPr>
            <w:tcW w:w="745" w:type="dxa"/>
          </w:tcPr>
          <w:p w14:paraId="717C1975">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95</w:t>
            </w:r>
          </w:p>
        </w:tc>
        <w:tc>
          <w:tcPr>
            <w:tcW w:w="3699" w:type="dxa"/>
          </w:tcPr>
          <w:p w14:paraId="5F1B9355">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号召参军报国，一条实际的出路</w:t>
            </w:r>
          </w:p>
        </w:tc>
      </w:tr>
      <w:tr w14:paraId="28367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1F0CD473">
            <w:pPr>
              <w:rPr>
                <w:rFonts w:hint="eastAsia" w:ascii="宋体" w:hAnsi="宋体" w:eastAsia="宋体" w:cs="宋体"/>
                <w:sz w:val="21"/>
                <w:szCs w:val="21"/>
                <w:vertAlign w:val="baseline"/>
              </w:rPr>
            </w:pPr>
            <w:r>
              <w:rPr>
                <w:rFonts w:hint="eastAsia" w:ascii="宋体" w:hAnsi="宋体" w:eastAsia="宋体" w:cs="宋体"/>
                <w:sz w:val="21"/>
                <w:szCs w:val="21"/>
                <w:vertAlign w:val="baseline"/>
                <w:lang w:val="en-US" w:eastAsia="zh-CN"/>
              </w:rPr>
              <w:t>第6讲</w:t>
            </w:r>
          </w:p>
        </w:tc>
        <w:tc>
          <w:tcPr>
            <w:tcW w:w="964" w:type="dxa"/>
          </w:tcPr>
          <w:p w14:paraId="59863AEC">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崔永泉</w:t>
            </w:r>
          </w:p>
        </w:tc>
        <w:tc>
          <w:tcPr>
            <w:tcW w:w="2174" w:type="dxa"/>
          </w:tcPr>
          <w:p w14:paraId="63CB2B42">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密码学概述</w:t>
            </w:r>
          </w:p>
        </w:tc>
        <w:tc>
          <w:tcPr>
            <w:tcW w:w="745" w:type="dxa"/>
          </w:tcPr>
          <w:p w14:paraId="2C242A75">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98</w:t>
            </w:r>
          </w:p>
        </w:tc>
        <w:tc>
          <w:tcPr>
            <w:tcW w:w="3699" w:type="dxa"/>
          </w:tcPr>
          <w:p w14:paraId="2DD2E7EE">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接近专业内容，讲述通俗易懂</w:t>
            </w:r>
          </w:p>
        </w:tc>
      </w:tr>
      <w:tr w14:paraId="54CB0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57CD9B12">
            <w:pPr>
              <w:rPr>
                <w:rFonts w:hint="eastAsia" w:ascii="宋体" w:hAnsi="宋体" w:eastAsia="宋体" w:cs="宋体"/>
                <w:sz w:val="21"/>
                <w:szCs w:val="21"/>
                <w:vertAlign w:val="baseline"/>
              </w:rPr>
            </w:pPr>
            <w:r>
              <w:rPr>
                <w:rFonts w:hint="eastAsia" w:ascii="宋体" w:hAnsi="宋体" w:eastAsia="宋体" w:cs="宋体"/>
                <w:sz w:val="21"/>
                <w:szCs w:val="21"/>
                <w:vertAlign w:val="baseline"/>
                <w:lang w:val="en-US" w:eastAsia="zh-CN"/>
              </w:rPr>
              <w:t>第7讲</w:t>
            </w:r>
          </w:p>
        </w:tc>
        <w:tc>
          <w:tcPr>
            <w:tcW w:w="964" w:type="dxa"/>
          </w:tcPr>
          <w:p w14:paraId="3A6C91DB">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李军均</w:t>
            </w:r>
          </w:p>
        </w:tc>
        <w:tc>
          <w:tcPr>
            <w:tcW w:w="2174" w:type="dxa"/>
          </w:tcPr>
          <w:p w14:paraId="64831DB5">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网安与人文</w:t>
            </w:r>
          </w:p>
        </w:tc>
        <w:tc>
          <w:tcPr>
            <w:tcW w:w="745" w:type="dxa"/>
          </w:tcPr>
          <w:p w14:paraId="181915FF">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98</w:t>
            </w:r>
          </w:p>
        </w:tc>
        <w:tc>
          <w:tcPr>
            <w:tcW w:w="3699" w:type="dxa"/>
          </w:tcPr>
          <w:p w14:paraId="3FBABD44">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技术有温度的一面，角度新颖</w:t>
            </w:r>
          </w:p>
        </w:tc>
      </w:tr>
      <w:tr w14:paraId="1FE8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448AD8BB">
            <w:pPr>
              <w:rPr>
                <w:rFonts w:hint="eastAsia" w:ascii="宋体" w:hAnsi="宋体" w:eastAsia="宋体" w:cs="宋体"/>
                <w:sz w:val="21"/>
                <w:szCs w:val="21"/>
                <w:vertAlign w:val="baseline"/>
              </w:rPr>
            </w:pPr>
            <w:r>
              <w:rPr>
                <w:rFonts w:hint="eastAsia" w:ascii="宋体" w:hAnsi="宋体" w:eastAsia="宋体" w:cs="宋体"/>
                <w:sz w:val="21"/>
                <w:szCs w:val="21"/>
                <w:vertAlign w:val="baseline"/>
                <w:lang w:val="en-US" w:eastAsia="zh-CN"/>
              </w:rPr>
              <w:t>第8讲</w:t>
            </w:r>
          </w:p>
        </w:tc>
        <w:tc>
          <w:tcPr>
            <w:tcW w:w="964" w:type="dxa"/>
          </w:tcPr>
          <w:p w14:paraId="4971CC9A">
            <w:pPr>
              <w:rPr>
                <w:rFonts w:hint="eastAsia" w:ascii="宋体" w:hAnsi="宋体" w:eastAsia="宋体" w:cs="宋体"/>
                <w:sz w:val="21"/>
                <w:szCs w:val="21"/>
                <w:vertAlign w:val="baseline"/>
              </w:rPr>
            </w:pPr>
            <w:r>
              <w:rPr>
                <w:rFonts w:hint="eastAsia" w:ascii="宋体" w:hAnsi="宋体" w:eastAsia="宋体" w:cs="宋体"/>
                <w:sz w:val="21"/>
                <w:szCs w:val="21"/>
                <w:vertAlign w:val="baseline"/>
              </w:rPr>
              <w:t>陈凯</w:t>
            </w:r>
          </w:p>
        </w:tc>
        <w:tc>
          <w:tcPr>
            <w:tcW w:w="2174" w:type="dxa"/>
          </w:tcPr>
          <w:p w14:paraId="0EDB33CC">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学习方法</w:t>
            </w:r>
          </w:p>
        </w:tc>
        <w:tc>
          <w:tcPr>
            <w:tcW w:w="745" w:type="dxa"/>
          </w:tcPr>
          <w:p w14:paraId="6D1CCF76">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100</w:t>
            </w:r>
          </w:p>
        </w:tc>
        <w:tc>
          <w:tcPr>
            <w:tcW w:w="3699" w:type="dxa"/>
          </w:tcPr>
          <w:p w14:paraId="404EB992">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实用性强，为同学们答疑解惑</w:t>
            </w:r>
          </w:p>
        </w:tc>
      </w:tr>
    </w:tbl>
    <w:p w14:paraId="3B82509F">
      <w:r>
        <w:br w:type="page"/>
      </w:r>
    </w:p>
    <w:p w14:paraId="697F77DA">
      <w:pPr>
        <w:keepNext w:val="0"/>
        <w:keepLines w:val="0"/>
        <w:pageBreakBefore w:val="0"/>
        <w:widowControl w:val="0"/>
        <w:kinsoku/>
        <w:wordWrap/>
        <w:overflowPunct/>
        <w:topLinePunct w:val="0"/>
        <w:autoSpaceDE/>
        <w:autoSpaceDN/>
        <w:bidi w:val="0"/>
        <w:adjustRightInd/>
        <w:snapToGrid/>
        <w:spacing w:before="327" w:beforeLines="100" w:after="164" w:afterLines="50"/>
        <w:jc w:val="center"/>
        <w:textAlignment w:val="auto"/>
        <w:outlineLvl w:val="0"/>
        <w:rPr>
          <w:rFonts w:hint="eastAsia" w:ascii="黑体" w:hAnsi="黑体" w:eastAsia="黑体" w:cs="黑体"/>
          <w:b/>
          <w:bCs/>
          <w:sz w:val="36"/>
          <w:szCs w:val="36"/>
          <w:lang w:val="en-US" w:eastAsia="zh-CN"/>
        </w:rPr>
      </w:pPr>
      <w:bookmarkStart w:id="30" w:name="_Toc14189"/>
      <w:r>
        <w:rPr>
          <w:rFonts w:hint="eastAsia" w:ascii="黑体" w:hAnsi="黑体" w:eastAsia="黑体" w:cs="黑体"/>
          <w:b/>
          <w:bCs/>
          <w:sz w:val="36"/>
          <w:szCs w:val="36"/>
          <w:lang w:val="en-US" w:eastAsia="zh-CN"/>
        </w:rPr>
        <w:t>参考文献</w:t>
      </w:r>
      <w:bookmarkEnd w:id="30"/>
    </w:p>
    <w:p w14:paraId="69481028">
      <w:pPr>
        <w:keepNext w:val="0"/>
        <w:keepLines w:val="0"/>
        <w:pageBreakBefore w:val="0"/>
        <w:widowControl w:val="0"/>
        <w:numPr>
          <w:ilvl w:val="0"/>
          <w:numId w:val="2"/>
        </w:numPr>
        <w:kinsoku/>
        <w:wordWrap/>
        <w:overflowPunct/>
        <w:topLinePunct w:val="0"/>
        <w:autoSpaceDE/>
        <w:autoSpaceDN/>
        <w:bidi w:val="0"/>
        <w:adjustRightInd/>
        <w:snapToGrid/>
        <w:jc w:val="both"/>
        <w:textAlignment w:val="auto"/>
        <w:outlineLvl w:val="0"/>
        <w:rPr>
          <w:rFonts w:hint="default" w:ascii="Times New Roman" w:hAnsi="Times New Roman" w:eastAsia="宋体" w:cs="Times New Roman"/>
          <w:b w:val="0"/>
          <w:bCs w:val="0"/>
          <w:sz w:val="24"/>
          <w:szCs w:val="24"/>
          <w:lang w:val="en-US" w:eastAsia="zh-CN"/>
        </w:rPr>
      </w:pPr>
      <w:bookmarkStart w:id="31" w:name="_Toc14668"/>
      <w:r>
        <w:rPr>
          <w:rFonts w:hint="default" w:ascii="Times New Roman" w:hAnsi="Times New Roman" w:eastAsia="宋体" w:cs="Times New Roman"/>
          <w:b w:val="0"/>
          <w:bCs w:val="0"/>
          <w:sz w:val="24"/>
          <w:szCs w:val="24"/>
          <w:lang w:val="en-US" w:eastAsia="zh-CN"/>
        </w:rPr>
        <w:t>Patterson D, Gonzalez J, Le Q, et al. Carbon emissions and large neural network training[J]. arXiv preprint arXiv:2104.10350, 2021.</w:t>
      </w:r>
      <w:bookmarkEnd w:id="31"/>
    </w:p>
    <w:p w14:paraId="6AD96A2A">
      <w:pPr>
        <w:keepNext w:val="0"/>
        <w:keepLines w:val="0"/>
        <w:pageBreakBefore w:val="0"/>
        <w:widowControl w:val="0"/>
        <w:numPr>
          <w:ilvl w:val="0"/>
          <w:numId w:val="2"/>
        </w:numPr>
        <w:kinsoku/>
        <w:wordWrap/>
        <w:overflowPunct/>
        <w:topLinePunct w:val="0"/>
        <w:autoSpaceDE/>
        <w:autoSpaceDN/>
        <w:bidi w:val="0"/>
        <w:adjustRightInd/>
        <w:snapToGrid/>
        <w:jc w:val="both"/>
        <w:textAlignment w:val="auto"/>
        <w:outlineLvl w:val="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Strubell E, Ganesh A, McCallum A. Energy and policy considerations for deep learning in NLP[C]//Proc. of ACL 2019. Florence, Italy: ACL, 2019: 3645-3650.</w:t>
      </w:r>
    </w:p>
    <w:p w14:paraId="18B3EECC">
      <w:pPr>
        <w:ind w:firstLine="480" w:firstLineChars="200"/>
      </w:pPr>
    </w:p>
    <w:p w14:paraId="2413E334">
      <w:pPr>
        <w:ind w:firstLine="480" w:firstLineChars="200"/>
        <w:rPr>
          <w:rFonts w:hint="eastAsia"/>
        </w:rPr>
      </w:pPr>
    </w:p>
    <w:p w14:paraId="5E214827">
      <w:pPr>
        <w:ind w:firstLine="480" w:firstLineChars="200"/>
        <w:rPr>
          <w:rFonts w:hint="eastAsia"/>
        </w:rPr>
        <w:sectPr>
          <w:headerReference r:id="rId10" w:type="default"/>
          <w:pgSz w:w="11906" w:h="16838"/>
          <w:pgMar w:top="1440" w:right="1800" w:bottom="1440" w:left="1800" w:header="851" w:footer="992" w:gutter="0"/>
          <w:pgNumType w:fmt="decimal" w:start="1"/>
          <w:cols w:space="720" w:num="1"/>
          <w:docGrid w:type="lines" w:linePitch="326" w:charSpace="0"/>
        </w:sectPr>
      </w:pPr>
    </w:p>
    <w:tbl>
      <w:tblPr>
        <w:tblStyle w:val="11"/>
        <w:tblpPr w:leftFromText="180" w:rightFromText="180" w:vertAnchor="text" w:horzAnchor="page" w:tblpX="1479" w:tblpY="317"/>
        <w:tblOverlap w:val="never"/>
        <w:tblW w:w="9171" w:type="dxa"/>
        <w:tblInd w:w="0" w:type="dxa"/>
        <w:tblLayout w:type="fixed"/>
        <w:tblCellMar>
          <w:top w:w="0" w:type="dxa"/>
          <w:left w:w="108" w:type="dxa"/>
          <w:bottom w:w="0" w:type="dxa"/>
          <w:right w:w="108" w:type="dxa"/>
        </w:tblCellMar>
      </w:tblPr>
      <w:tblGrid>
        <w:gridCol w:w="9171"/>
      </w:tblGrid>
      <w:tr w14:paraId="210595F4">
        <w:tblPrEx>
          <w:tblCellMar>
            <w:top w:w="0" w:type="dxa"/>
            <w:left w:w="108" w:type="dxa"/>
            <w:bottom w:w="0" w:type="dxa"/>
            <w:right w:w="108" w:type="dxa"/>
          </w:tblCellMar>
        </w:tblPrEx>
        <w:tc>
          <w:tcPr>
            <w:tcW w:w="9171" w:type="dxa"/>
            <w:noWrap w:val="0"/>
            <w:vAlign w:val="bottom"/>
          </w:tcPr>
          <w:p w14:paraId="74BF13EA">
            <w:pPr>
              <w:spacing w:line="300" w:lineRule="auto"/>
              <w:ind w:left="0" w:leftChars="0" w:firstLine="0" w:firstLineChars="0"/>
              <w:jc w:val="center"/>
              <w:rPr>
                <w:rFonts w:ascii="仿宋" w:hAnsi="仿宋" w:eastAsia="仿宋"/>
                <w:sz w:val="36"/>
                <w:szCs w:val="36"/>
              </w:rPr>
            </w:pPr>
            <w:r>
              <w:rPr>
                <w:rFonts w:hint="eastAsia" w:ascii="仿宋" w:hAnsi="仿宋" w:eastAsia="仿宋"/>
                <w:sz w:val="36"/>
                <w:szCs w:val="36"/>
              </w:rPr>
              <w:t>原创性声明</w:t>
            </w:r>
          </w:p>
          <w:p w14:paraId="748CD0DD">
            <w:pPr>
              <w:spacing w:line="300" w:lineRule="auto"/>
              <w:ind w:firstLine="720"/>
              <w:jc w:val="center"/>
              <w:rPr>
                <w:rFonts w:ascii="仿宋" w:hAnsi="仿宋" w:eastAsia="仿宋"/>
                <w:sz w:val="36"/>
                <w:szCs w:val="36"/>
                <w:lang w:val="en-GB"/>
              </w:rPr>
            </w:pPr>
          </w:p>
        </w:tc>
      </w:tr>
      <w:tr w14:paraId="7571AEA5">
        <w:tblPrEx>
          <w:tblCellMar>
            <w:top w:w="0" w:type="dxa"/>
            <w:left w:w="108" w:type="dxa"/>
            <w:bottom w:w="0" w:type="dxa"/>
            <w:right w:w="108" w:type="dxa"/>
          </w:tblCellMar>
        </w:tblPrEx>
        <w:trPr>
          <w:trHeight w:val="7790" w:hRule="exact"/>
        </w:trPr>
        <w:tc>
          <w:tcPr>
            <w:tcW w:w="9171" w:type="dxa"/>
            <w:noWrap w:val="0"/>
            <w:vAlign w:val="top"/>
          </w:tcPr>
          <w:p w14:paraId="57C11EA1">
            <w:pPr>
              <w:spacing w:line="276" w:lineRule="auto"/>
              <w:ind w:firstLine="420"/>
              <w:rPr>
                <w:rFonts w:ascii="仿宋" w:hAnsi="仿宋" w:eastAsia="仿宋" w:cs="宋体"/>
                <w:kern w:val="0"/>
              </w:rPr>
            </w:pPr>
            <w:r>
              <w:rPr>
                <w:rFonts w:ascii="仿宋" w:hAnsi="仿宋" w:eastAsia="仿宋" w:cs="宋体"/>
                <w:kern w:val="0"/>
              </w:rPr>
              <w:t xml:space="preserve">本人郑重声明本报告内容，是由作者本人独立完成的。有关观点、方法、数据和文献等的引用已在文中指出。除文中已注明引用的内容外，本报告不包含任何其他个人或集体已经公开发表的作品成果，不存在剽窃、抄袭行为。 </w:t>
            </w:r>
          </w:p>
          <w:p w14:paraId="7F81002E">
            <w:pPr>
              <w:spacing w:line="276" w:lineRule="auto"/>
              <w:ind w:firstLine="424" w:firstLineChars="177"/>
              <w:rPr>
                <w:rFonts w:ascii="仿宋" w:hAnsi="仿宋" w:eastAsia="仿宋"/>
              </w:rPr>
            </w:pPr>
            <w:r>
              <w:rPr>
                <w:rFonts w:hint="eastAsia" w:ascii="仿宋" w:hAnsi="仿宋" w:eastAsia="仿宋"/>
              </w:rPr>
              <w:t>已阅读并同意以下内容。</w:t>
            </w:r>
          </w:p>
          <w:p w14:paraId="5094A380">
            <w:pPr>
              <w:spacing w:line="276" w:lineRule="auto"/>
              <w:ind w:firstLine="424" w:firstLineChars="177"/>
              <w:rPr>
                <w:rFonts w:ascii="仿宋" w:hAnsi="仿宋" w:eastAsia="仿宋"/>
              </w:rPr>
            </w:pPr>
            <w:r>
              <w:rPr>
                <w:rFonts w:ascii="仿宋" w:hAnsi="仿宋" w:eastAsia="仿宋"/>
              </w:rPr>
              <w:t>判定为不合格的一些情形：</w:t>
            </w:r>
            <w:r>
              <w:rPr>
                <w:rFonts w:ascii="Calibri" w:hAnsi="Calibri" w:eastAsia="仿宋" w:cs="Calibri"/>
              </w:rPr>
              <w:t> </w:t>
            </w:r>
          </w:p>
          <w:p w14:paraId="792A10A0">
            <w:pPr>
              <w:spacing w:line="276" w:lineRule="auto"/>
              <w:ind w:firstLine="424" w:firstLineChars="177"/>
              <w:rPr>
                <w:rFonts w:ascii="仿宋" w:hAnsi="仿宋" w:eastAsia="仿宋"/>
              </w:rPr>
            </w:pPr>
            <w:r>
              <w:rPr>
                <w:rFonts w:hint="eastAsia" w:ascii="仿宋" w:hAnsi="仿宋" w:eastAsia="仿宋"/>
              </w:rPr>
              <w:t>（</w:t>
            </w:r>
            <w:r>
              <w:rPr>
                <w:rFonts w:ascii="仿宋" w:hAnsi="仿宋" w:eastAsia="仿宋"/>
              </w:rPr>
              <w:t>1） 请人代做或冒名顶替者；</w:t>
            </w:r>
          </w:p>
          <w:p w14:paraId="0729C70A">
            <w:pPr>
              <w:spacing w:line="276" w:lineRule="auto"/>
              <w:ind w:firstLine="424" w:firstLineChars="177"/>
              <w:rPr>
                <w:rFonts w:ascii="仿宋" w:hAnsi="仿宋" w:eastAsia="仿宋"/>
              </w:rPr>
            </w:pPr>
            <w:r>
              <w:rPr>
                <w:rFonts w:hint="eastAsia" w:ascii="仿宋" w:hAnsi="仿宋" w:eastAsia="仿宋"/>
              </w:rPr>
              <w:t>（</w:t>
            </w:r>
            <w:r>
              <w:rPr>
                <w:rFonts w:ascii="仿宋" w:hAnsi="仿宋" w:eastAsia="仿宋"/>
              </w:rPr>
              <w:t>2） 替人做且不听劝告者；</w:t>
            </w:r>
          </w:p>
          <w:p w14:paraId="5C211B68">
            <w:pPr>
              <w:spacing w:line="276" w:lineRule="auto"/>
              <w:ind w:firstLine="424" w:firstLineChars="177"/>
              <w:rPr>
                <w:rFonts w:ascii="仿宋" w:hAnsi="仿宋" w:eastAsia="仿宋"/>
              </w:rPr>
            </w:pPr>
            <w:r>
              <w:rPr>
                <w:rFonts w:hint="eastAsia" w:ascii="仿宋" w:hAnsi="仿宋" w:eastAsia="仿宋"/>
              </w:rPr>
              <w:t>（</w:t>
            </w:r>
            <w:r>
              <w:rPr>
                <w:rFonts w:ascii="仿宋" w:hAnsi="仿宋" w:eastAsia="仿宋"/>
              </w:rPr>
              <w:t xml:space="preserve">3） </w:t>
            </w:r>
            <w:r>
              <w:rPr>
                <w:rFonts w:hint="eastAsia" w:ascii="仿宋" w:hAnsi="仿宋" w:eastAsia="仿宋"/>
              </w:rPr>
              <w:t>实验</w:t>
            </w:r>
            <w:r>
              <w:rPr>
                <w:rFonts w:ascii="仿宋" w:hAnsi="仿宋" w:eastAsia="仿宋"/>
              </w:rPr>
              <w:t>报告内容抄袭或雷同者；</w:t>
            </w:r>
          </w:p>
          <w:p w14:paraId="6D5E212A">
            <w:pPr>
              <w:spacing w:line="276" w:lineRule="auto"/>
              <w:ind w:firstLine="424" w:firstLineChars="177"/>
              <w:rPr>
                <w:rFonts w:ascii="仿宋" w:hAnsi="仿宋" w:eastAsia="仿宋"/>
              </w:rPr>
            </w:pPr>
            <w:r>
              <w:rPr>
                <w:rFonts w:hint="eastAsia" w:ascii="仿宋" w:hAnsi="仿宋" w:eastAsia="仿宋"/>
              </w:rPr>
              <w:t>（</w:t>
            </w:r>
            <w:r>
              <w:rPr>
                <w:rFonts w:ascii="仿宋" w:hAnsi="仿宋" w:eastAsia="仿宋"/>
              </w:rPr>
              <w:t xml:space="preserve">4） </w:t>
            </w:r>
            <w:r>
              <w:rPr>
                <w:rFonts w:hint="eastAsia" w:ascii="仿宋" w:hAnsi="仿宋" w:eastAsia="仿宋"/>
              </w:rPr>
              <w:t>实验</w:t>
            </w:r>
            <w:r>
              <w:rPr>
                <w:rFonts w:ascii="仿宋" w:hAnsi="仿宋" w:eastAsia="仿宋"/>
              </w:rPr>
              <w:t>报告内容与实际实验内容不一致者；</w:t>
            </w:r>
          </w:p>
          <w:p w14:paraId="0A1FC02A">
            <w:pPr>
              <w:spacing w:line="276" w:lineRule="auto"/>
              <w:ind w:firstLine="424" w:firstLineChars="177"/>
              <w:rPr>
                <w:rFonts w:ascii="仿宋" w:hAnsi="仿宋" w:eastAsia="仿宋"/>
                <w:b/>
                <w:color w:val="FF0000"/>
              </w:rPr>
            </w:pPr>
            <w:r>
              <w:rPr>
                <w:rFonts w:hint="eastAsia" w:ascii="仿宋" w:hAnsi="仿宋" w:eastAsia="仿宋"/>
              </w:rPr>
              <w:t>（</w:t>
            </w:r>
            <w:r>
              <w:rPr>
                <w:rFonts w:ascii="仿宋" w:hAnsi="仿宋" w:eastAsia="仿宋"/>
              </w:rPr>
              <w:t xml:space="preserve">5） </w:t>
            </w:r>
            <w:r>
              <w:rPr>
                <w:rFonts w:hint="eastAsia" w:ascii="仿宋" w:hAnsi="仿宋" w:eastAsia="仿宋"/>
              </w:rPr>
              <w:t>实验</w:t>
            </w:r>
            <w:r>
              <w:rPr>
                <w:rFonts w:ascii="仿宋" w:hAnsi="仿宋" w:eastAsia="仿宋"/>
              </w:rPr>
              <w:t>代码抄袭者。</w:t>
            </w:r>
          </w:p>
          <w:p w14:paraId="0FC890A9">
            <w:pPr>
              <w:spacing w:line="276" w:lineRule="auto"/>
              <w:ind w:firstLine="426" w:firstLineChars="177"/>
              <w:rPr>
                <w:rFonts w:ascii="仿宋" w:hAnsi="仿宋" w:eastAsia="仿宋"/>
                <w:b/>
                <w:color w:val="FF0000"/>
              </w:rPr>
            </w:pPr>
          </w:p>
          <w:p w14:paraId="7BB9E887">
            <w:pPr>
              <w:spacing w:line="276" w:lineRule="auto"/>
              <w:ind w:firstLine="426" w:firstLineChars="177"/>
              <w:rPr>
                <w:rFonts w:ascii="仿宋" w:hAnsi="仿宋" w:eastAsia="仿宋"/>
                <w:b/>
                <w:color w:val="FF0000"/>
              </w:rPr>
            </w:pPr>
          </w:p>
          <w:p w14:paraId="506C1333">
            <w:pPr>
              <w:spacing w:line="276" w:lineRule="auto"/>
              <w:ind w:firstLine="426" w:firstLineChars="177"/>
              <w:rPr>
                <w:rFonts w:hint="eastAsia" w:ascii="仿宋" w:hAnsi="仿宋" w:eastAsia="仿宋"/>
                <w:b/>
                <w:color w:val="FF0000"/>
              </w:rPr>
            </w:pPr>
          </w:p>
          <w:p w14:paraId="18576C85">
            <w:pPr>
              <w:spacing w:line="276" w:lineRule="auto"/>
              <w:ind w:firstLine="426" w:firstLineChars="177"/>
              <w:rPr>
                <w:rFonts w:hint="eastAsia" w:ascii="仿宋" w:hAnsi="仿宋" w:eastAsia="仿宋"/>
                <w:b/>
                <w:color w:val="FF0000"/>
                <w:lang w:val="en-US" w:eastAsia="zh-CN"/>
              </w:rPr>
            </w:pPr>
            <w:r>
              <w:rPr>
                <w:rFonts w:hint="eastAsia" w:ascii="仿宋" w:hAnsi="仿宋" w:eastAsia="仿宋"/>
                <w:b/>
                <w:color w:val="FF0000"/>
              </w:rPr>
              <w:t xml:space="preserve">作者签名： </w:t>
            </w:r>
            <w:r>
              <w:rPr>
                <w:rFonts w:hint="eastAsia" w:ascii="仿宋" w:hAnsi="仿宋" w:eastAsia="仿宋"/>
                <w:b/>
                <w:color w:val="FF0000"/>
                <w:lang w:val="en-US" w:eastAsia="zh-CN"/>
              </w:rPr>
              <w:t>葛宸纲</w:t>
            </w:r>
          </w:p>
          <w:p w14:paraId="190692F0">
            <w:pPr>
              <w:spacing w:line="276" w:lineRule="auto"/>
              <w:ind w:firstLine="1417" w:firstLineChars="588"/>
              <w:rPr>
                <w:rFonts w:ascii="仿宋" w:hAnsi="仿宋" w:eastAsia="仿宋"/>
                <w:b/>
                <w:color w:val="FF0000"/>
              </w:rPr>
            </w:pPr>
          </w:p>
        </w:tc>
      </w:tr>
    </w:tbl>
    <w:p w14:paraId="37E70088">
      <w:pPr>
        <w:rPr>
          <w:rFonts w:hint="eastAsia"/>
        </w:rPr>
      </w:pPr>
    </w:p>
    <w:sectPr>
      <w:headerReference r:id="rId11" w:type="default"/>
      <w:footerReference r:id="rId12" w:type="default"/>
      <w:pgSz w:w="11906" w:h="16838"/>
      <w:pgMar w:top="1440" w:right="1800" w:bottom="1440" w:left="1800" w:header="851" w:footer="992" w:gutter="0"/>
      <w:pgNumType w:fmt="decimal" w:start="1"/>
      <w:cols w:space="72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KSOFE44F9426">
    <w:panose1 w:val="02010609060101010101"/>
    <w:charset w:val="86"/>
    <w:family w:val="auto"/>
    <w:pitch w:val="default"/>
    <w:sig w:usb0="00000001" w:usb1="00000000" w:usb2="00000000"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96341">
    <w:pPr>
      <w:pStyle w:val="7"/>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11EF8E">
                          <w:pPr>
                            <w:pStyle w:val="7"/>
                            <w:jc w:val="center"/>
                          </w:pP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2E11EF8E">
                    <w:pPr>
                      <w:pStyle w:val="7"/>
                      <w:jc w:val="center"/>
                    </w:pPr>
                    <w:r>
                      <w:fldChar w:fldCharType="begin"/>
                    </w:r>
                    <w:r>
                      <w:instrText xml:space="preserve">PAGE   \* MERGEFORMAT</w:instrText>
                    </w:r>
                    <w:r>
                      <w:fldChar w:fldCharType="separate"/>
                    </w:r>
                    <w:r>
                      <w:rPr>
                        <w:lang w:val="zh-CN"/>
                      </w:rPr>
                      <w:t>1</w:t>
                    </w:r>
                    <w:r>
                      <w:fldChar w:fldCharType="end"/>
                    </w:r>
                  </w:p>
                </w:txbxContent>
              </v:textbox>
            </v:shape>
          </w:pict>
        </mc:Fallback>
      </mc:AlternateContent>
    </w:r>
  </w:p>
  <w:p w14:paraId="624AA381">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D2709">
    <w:pPr>
      <w:pStyle w:val="7"/>
      <w:framePr w:wrap="around" w:vAnchor="text" w:hAnchor="margin" w:xAlign="center" w:y="1"/>
      <w:rPr>
        <w:rStyle w:val="15"/>
      </w:rPr>
    </w:pPr>
    <w:r>
      <w:fldChar w:fldCharType="begin"/>
    </w:r>
    <w:r>
      <w:rPr>
        <w:rStyle w:val="15"/>
      </w:rPr>
      <w:instrText xml:space="preserve">PAGE  </w:instrText>
    </w:r>
    <w:r>
      <w:fldChar w:fldCharType="end"/>
    </w:r>
  </w:p>
  <w:p w14:paraId="10ACDA12">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2DA70">
    <w:pPr>
      <w:pStyle w:val="7"/>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3F8F6E">
                          <w:pPr>
                            <w:pStyle w:val="7"/>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93F8F6E">
                    <w:pPr>
                      <w:pStyle w:val="7"/>
                    </w:pPr>
                    <w:r>
                      <w:fldChar w:fldCharType="begin"/>
                    </w:r>
                    <w:r>
                      <w:instrText xml:space="preserve"> PAGE  \* MERGEFORMAT </w:instrText>
                    </w:r>
                    <w:r>
                      <w:fldChar w:fldCharType="separate"/>
                    </w:r>
                    <w:r>
                      <w:t>0</w:t>
                    </w:r>
                    <w:r>
                      <w:fldChar w:fldCharType="end"/>
                    </w:r>
                  </w:p>
                </w:txbxContent>
              </v:textbox>
            </v:shape>
          </w:pict>
        </mc:Fallback>
      </mc:AlternateContent>
    </w:r>
  </w:p>
  <w:p w14:paraId="32FBFB02">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317F0">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3F4A11">
                          <w:pPr>
                            <w:pStyle w:val="7"/>
                            <w:rPr>
                              <w:rFonts w:hint="eastAsia" w:eastAsia="宋体"/>
                              <w:lang w:val="en-US" w:eastAsia="zh-CN"/>
                            </w:rPr>
                          </w:pPr>
                          <w:r>
                            <w:rPr>
                              <w:rFonts w:hint="eastAsia"/>
                              <w:lang w:val="en-US" w:eastAsia="zh-CN"/>
                            </w:rPr>
                            <w:t>7</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023F4A11">
                    <w:pPr>
                      <w:pStyle w:val="7"/>
                      <w:rPr>
                        <w:rFonts w:hint="eastAsia" w:eastAsia="宋体"/>
                        <w:lang w:val="en-US" w:eastAsia="zh-CN"/>
                      </w:rPr>
                    </w:pPr>
                    <w:r>
                      <w:rPr>
                        <w:rFonts w:hint="eastAsia"/>
                        <w:lang w:val="en-US" w:eastAsia="zh-CN"/>
                      </w:rPr>
                      <w:t>7</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D3793">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361DC">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0C270">
    <w:pPr>
      <w:pStyle w:val="8"/>
      <w:rPr>
        <w:rFonts w:hint="eastAsia" w:ascii="华文中宋" w:hAnsi="华文中宋" w:eastAsia="华文中宋" w:cs="华文中宋"/>
        <w:sz w:val="21"/>
        <w:szCs w:val="21"/>
        <w:lang w:val="en-US" w:eastAsia="zh-CN"/>
      </w:rPr>
    </w:pPr>
    <w:r>
      <w:rPr>
        <w:rFonts w:hint="eastAsia" w:ascii="华文中宋" w:hAnsi="华文中宋" w:eastAsia="华文中宋" w:cs="华文中宋"/>
        <w:sz w:val="21"/>
        <w:szCs w:val="21"/>
        <w:lang w:val="en-US" w:eastAsia="zh-CN"/>
      </w:rPr>
      <w:t>计算机网络安全课程设计报告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ABBFE">
    <w:pPr>
      <w:pStyle w:val="8"/>
      <w:pBdr>
        <w:bottom w:val="single" w:color="auto" w:sz="6" w:space="0"/>
      </w:pBdr>
      <w:ind w:firstLine="420"/>
      <w:rPr>
        <w:rFonts w:hint="eastAsia" w:eastAsia="宋体"/>
        <w:lang w:eastAsia="zh-CN"/>
      </w:rPr>
    </w:pPr>
    <w:r>
      <w:rPr>
        <w:rFonts w:hint="eastAsia" w:ascii="华文中宋" w:hAnsi="华文中宋" w:eastAsia="华文中宋"/>
        <w:sz w:val="21"/>
        <w:szCs w:val="21"/>
      </w:rPr>
      <w:t>网络空间安全学院计算机网络实验（实践）报告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6F544B"/>
    <w:multiLevelType w:val="singleLevel"/>
    <w:tmpl w:val="396F544B"/>
    <w:lvl w:ilvl="0" w:tentative="0">
      <w:start w:val="1"/>
      <w:numFmt w:val="decimal"/>
      <w:suff w:val="space"/>
      <w:lvlText w:val="[%1]"/>
      <w:lvlJc w:val="left"/>
    </w:lvl>
  </w:abstractNum>
  <w:abstractNum w:abstractNumId="1">
    <w:nsid w:val="63CA7E5A"/>
    <w:multiLevelType w:val="multilevel"/>
    <w:tmpl w:val="63CA7E5A"/>
    <w:lvl w:ilvl="0" w:tentative="0">
      <w:start w:val="1"/>
      <w:numFmt w:val="chineseCountingThousand"/>
      <w:pStyle w:val="2"/>
      <w:lvlText w:val="%1."/>
      <w:lvlJc w:val="left"/>
      <w:pPr>
        <w:ind w:left="425" w:hanging="425"/>
      </w:pPr>
      <w:rPr>
        <w:rFonts w:hint="default" w:ascii="Times New Roman" w:hAnsi="Times New Roman" w:eastAsia="微软雅黑"/>
        <w:b/>
        <w:i w:val="0"/>
      </w:rPr>
    </w:lvl>
    <w:lvl w:ilvl="1" w:tentative="0">
      <w:start w:val="1"/>
      <w:numFmt w:val="decimal"/>
      <w:pStyle w:val="3"/>
      <w:isLgl/>
      <w:lvlText w:val="%1.%2."/>
      <w:lvlJc w:val="left"/>
      <w:pPr>
        <w:ind w:left="567" w:hanging="567"/>
      </w:pPr>
      <w:rPr>
        <w:rFonts w:hint="default" w:ascii="Times New Roman" w:hAnsi="Times New Roman" w:eastAsia="宋体"/>
      </w:rPr>
    </w:lvl>
    <w:lvl w:ilvl="2" w:tentative="0">
      <w:start w:val="1"/>
      <w:numFmt w:val="decimal"/>
      <w:pStyle w:val="4"/>
      <w:isLgl/>
      <w:lvlText w:val="%1.%2.%3."/>
      <w:lvlJc w:val="left"/>
      <w:pPr>
        <w:ind w:left="709" w:hanging="709"/>
      </w:pPr>
      <w:rPr>
        <w:rFonts w:hint="default" w:ascii="Times New Roman" w:hAnsi="Times New Roman" w:eastAsia="宋体"/>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RjN2JlODU1ZTdiOWE0OWU4YmY3Yjk2ZDUxZTc4OTMifQ=="/>
  </w:docVars>
  <w:rsids>
    <w:rsidRoot w:val="00CF23AD"/>
    <w:rsid w:val="00003B15"/>
    <w:rsid w:val="000112FA"/>
    <w:rsid w:val="000365F5"/>
    <w:rsid w:val="00095B75"/>
    <w:rsid w:val="000F10CA"/>
    <w:rsid w:val="00127F28"/>
    <w:rsid w:val="00146228"/>
    <w:rsid w:val="00171972"/>
    <w:rsid w:val="001C3144"/>
    <w:rsid w:val="001E1BE7"/>
    <w:rsid w:val="002007AF"/>
    <w:rsid w:val="00225F66"/>
    <w:rsid w:val="00237CF6"/>
    <w:rsid w:val="002849B5"/>
    <w:rsid w:val="00287ADE"/>
    <w:rsid w:val="00316F1B"/>
    <w:rsid w:val="00374AA3"/>
    <w:rsid w:val="0038147A"/>
    <w:rsid w:val="00386A54"/>
    <w:rsid w:val="003A0B42"/>
    <w:rsid w:val="003E1747"/>
    <w:rsid w:val="00426475"/>
    <w:rsid w:val="00443F15"/>
    <w:rsid w:val="0048307D"/>
    <w:rsid w:val="004F4B4C"/>
    <w:rsid w:val="005652BC"/>
    <w:rsid w:val="005B7987"/>
    <w:rsid w:val="00615F5E"/>
    <w:rsid w:val="00617A25"/>
    <w:rsid w:val="00665597"/>
    <w:rsid w:val="00691C72"/>
    <w:rsid w:val="006D1223"/>
    <w:rsid w:val="00714BC9"/>
    <w:rsid w:val="00780023"/>
    <w:rsid w:val="007D0DC1"/>
    <w:rsid w:val="00887E40"/>
    <w:rsid w:val="008B654B"/>
    <w:rsid w:val="008E0482"/>
    <w:rsid w:val="008F5E39"/>
    <w:rsid w:val="00946A3F"/>
    <w:rsid w:val="00951027"/>
    <w:rsid w:val="00957C0E"/>
    <w:rsid w:val="0098525B"/>
    <w:rsid w:val="009C2230"/>
    <w:rsid w:val="009E3240"/>
    <w:rsid w:val="009E7227"/>
    <w:rsid w:val="00A37571"/>
    <w:rsid w:val="00AB0F81"/>
    <w:rsid w:val="00C648BC"/>
    <w:rsid w:val="00CF23AD"/>
    <w:rsid w:val="00D15AB7"/>
    <w:rsid w:val="00E10468"/>
    <w:rsid w:val="00EC07A9"/>
    <w:rsid w:val="00ED4219"/>
    <w:rsid w:val="00ED6D35"/>
    <w:rsid w:val="00F03C7C"/>
    <w:rsid w:val="00FB70C0"/>
    <w:rsid w:val="05E44794"/>
    <w:rsid w:val="079F0D7F"/>
    <w:rsid w:val="0BBF3C62"/>
    <w:rsid w:val="12CE470D"/>
    <w:rsid w:val="1F0E4302"/>
    <w:rsid w:val="2BB65878"/>
    <w:rsid w:val="37DF7D30"/>
    <w:rsid w:val="41A86F0A"/>
    <w:rsid w:val="42771C43"/>
    <w:rsid w:val="4435706C"/>
    <w:rsid w:val="44C46BE4"/>
    <w:rsid w:val="4B527E9E"/>
    <w:rsid w:val="4D3126F9"/>
    <w:rsid w:val="51187A97"/>
    <w:rsid w:val="52F93D3B"/>
    <w:rsid w:val="53251C7A"/>
    <w:rsid w:val="544C7CD2"/>
    <w:rsid w:val="559F7954"/>
    <w:rsid w:val="587A7BC7"/>
    <w:rsid w:val="58FC2387"/>
    <w:rsid w:val="5AAA3178"/>
    <w:rsid w:val="5AC201F9"/>
    <w:rsid w:val="61856464"/>
    <w:rsid w:val="62BC12EA"/>
    <w:rsid w:val="64E60BF4"/>
    <w:rsid w:val="675F17B7"/>
    <w:rsid w:val="69317722"/>
    <w:rsid w:val="69FA7C9D"/>
    <w:rsid w:val="6E6F4BA8"/>
    <w:rsid w:val="704706B6"/>
    <w:rsid w:val="71E51924"/>
    <w:rsid w:val="738456D3"/>
    <w:rsid w:val="74122389"/>
    <w:rsid w:val="767C626D"/>
    <w:rsid w:val="7B111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50" w:beforeLines="50"/>
      <w:outlineLvl w:val="0"/>
    </w:pPr>
    <w:rPr>
      <w:rFonts w:eastAsia="微软雅黑"/>
      <w:b/>
      <w:bCs/>
      <w:kern w:val="44"/>
      <w:sz w:val="28"/>
      <w:szCs w:val="44"/>
    </w:rPr>
  </w:style>
  <w:style w:type="paragraph" w:styleId="3">
    <w:name w:val="heading 2"/>
    <w:basedOn w:val="1"/>
    <w:next w:val="1"/>
    <w:qFormat/>
    <w:uiPriority w:val="0"/>
    <w:pPr>
      <w:keepNext/>
      <w:keepLines/>
      <w:numPr>
        <w:ilvl w:val="1"/>
        <w:numId w:val="1"/>
      </w:numPr>
      <w:spacing w:before="50" w:beforeLines="50"/>
      <w:outlineLvl w:val="1"/>
    </w:pPr>
    <w:rPr>
      <w:rFonts w:eastAsia="微软雅黑"/>
      <w:b/>
      <w:bCs/>
    </w:rPr>
  </w:style>
  <w:style w:type="paragraph" w:styleId="4">
    <w:name w:val="heading 3"/>
    <w:basedOn w:val="1"/>
    <w:next w:val="1"/>
    <w:qFormat/>
    <w:uiPriority w:val="0"/>
    <w:pPr>
      <w:keepNext/>
      <w:keepLines/>
      <w:numPr>
        <w:ilvl w:val="2"/>
        <w:numId w:val="1"/>
      </w:numPr>
      <w:spacing w:before="50" w:beforeLines="50"/>
      <w:outlineLvl w:val="2"/>
    </w:pPr>
    <w:rPr>
      <w:rFonts w:eastAsia="黑体"/>
      <w:b/>
      <w:bCs/>
      <w:szCs w:val="32"/>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Normal Indent"/>
    <w:basedOn w:val="1"/>
    <w:semiHidden/>
    <w:qFormat/>
    <w:uiPriority w:val="0"/>
    <w:pPr>
      <w:ind w:firstLine="420"/>
    </w:pPr>
  </w:style>
  <w:style w:type="paragraph" w:styleId="6">
    <w:name w:val="Document Map"/>
    <w:basedOn w:val="1"/>
    <w:semiHidden/>
    <w:qFormat/>
    <w:uiPriority w:val="0"/>
    <w:pPr>
      <w:shd w:val="clear" w:color="auto" w:fill="000080"/>
    </w:pPr>
  </w:style>
  <w:style w:type="paragraph" w:styleId="7">
    <w:name w:val="footer"/>
    <w:basedOn w:val="1"/>
    <w:link w:val="25"/>
    <w:qFormat/>
    <w:uiPriority w:val="99"/>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39"/>
  </w:style>
  <w:style w:type="paragraph" w:styleId="10">
    <w:name w:val="toc 2"/>
    <w:basedOn w:val="1"/>
    <w:next w:val="1"/>
    <w:qFormat/>
    <w:uiPriority w:val="39"/>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page number"/>
    <w:basedOn w:val="13"/>
    <w:qFormat/>
    <w:uiPriority w:val="0"/>
  </w:style>
  <w:style w:type="character" w:styleId="16">
    <w:name w:val="Hyperlink"/>
    <w:unhideWhenUsed/>
    <w:qFormat/>
    <w:uiPriority w:val="99"/>
    <w:rPr>
      <w:color w:val="0563C1"/>
      <w:u w:val="single"/>
    </w:rPr>
  </w:style>
  <w:style w:type="paragraph" w:customStyle="1" w:styleId="17">
    <w:name w:val="目录 71"/>
    <w:basedOn w:val="1"/>
    <w:next w:val="1"/>
    <w:qFormat/>
    <w:uiPriority w:val="0"/>
    <w:pPr>
      <w:ind w:left="2520" w:leftChars="1200"/>
    </w:pPr>
  </w:style>
  <w:style w:type="paragraph" w:customStyle="1" w:styleId="18">
    <w:name w:val="目录 81"/>
    <w:basedOn w:val="1"/>
    <w:next w:val="1"/>
    <w:qFormat/>
    <w:uiPriority w:val="0"/>
    <w:pPr>
      <w:ind w:left="2940" w:leftChars="1400"/>
    </w:pPr>
  </w:style>
  <w:style w:type="paragraph" w:customStyle="1" w:styleId="19">
    <w:name w:val="目录 31"/>
    <w:basedOn w:val="1"/>
    <w:next w:val="1"/>
    <w:qFormat/>
    <w:uiPriority w:val="39"/>
  </w:style>
  <w:style w:type="paragraph" w:customStyle="1" w:styleId="20">
    <w:name w:val="目录 51"/>
    <w:basedOn w:val="1"/>
    <w:next w:val="1"/>
    <w:qFormat/>
    <w:uiPriority w:val="0"/>
    <w:pPr>
      <w:ind w:left="1680" w:leftChars="800"/>
    </w:pPr>
  </w:style>
  <w:style w:type="paragraph" w:customStyle="1" w:styleId="21">
    <w:name w:val="目录 11"/>
    <w:basedOn w:val="1"/>
    <w:next w:val="1"/>
    <w:qFormat/>
    <w:uiPriority w:val="39"/>
    <w:rPr>
      <w:b/>
    </w:rPr>
  </w:style>
  <w:style w:type="paragraph" w:customStyle="1" w:styleId="22">
    <w:name w:val="目录 41"/>
    <w:basedOn w:val="1"/>
    <w:next w:val="1"/>
    <w:qFormat/>
    <w:uiPriority w:val="0"/>
    <w:pPr>
      <w:ind w:left="1260" w:leftChars="600"/>
    </w:pPr>
  </w:style>
  <w:style w:type="paragraph" w:customStyle="1" w:styleId="23">
    <w:name w:val="目录 61"/>
    <w:basedOn w:val="1"/>
    <w:next w:val="1"/>
    <w:qFormat/>
    <w:uiPriority w:val="0"/>
    <w:pPr>
      <w:ind w:left="2100" w:leftChars="1000"/>
    </w:pPr>
  </w:style>
  <w:style w:type="paragraph" w:customStyle="1" w:styleId="24">
    <w:name w:val="目录 91"/>
    <w:basedOn w:val="1"/>
    <w:next w:val="1"/>
    <w:qFormat/>
    <w:uiPriority w:val="0"/>
    <w:pPr>
      <w:ind w:left="3360" w:leftChars="1600"/>
    </w:pPr>
  </w:style>
  <w:style w:type="character" w:customStyle="1" w:styleId="25">
    <w:name w:val="页脚 字符"/>
    <w:link w:val="7"/>
    <w:qFormat/>
    <w:uiPriority w:val="99"/>
    <w:rPr>
      <w:kern w:val="2"/>
      <w:sz w:val="18"/>
      <w:szCs w:val="18"/>
    </w:rPr>
  </w:style>
  <w:style w:type="paragraph" w:customStyle="1" w:styleId="26">
    <w:name w:val="样式 四号 右"/>
    <w:basedOn w:val="1"/>
    <w:qFormat/>
    <w:uiPriority w:val="0"/>
    <w:pPr>
      <w:spacing w:line="240" w:lineRule="auto"/>
      <w:jc w:val="right"/>
    </w:pPr>
    <w:rPr>
      <w:rFonts w:cs="宋体"/>
      <w:sz w:val="28"/>
      <w:szCs w:val="20"/>
    </w:rPr>
  </w:style>
  <w:style w:type="paragraph" w:customStyle="1" w:styleId="27">
    <w:name w:val="WPSOffice手动目录 1"/>
    <w:qFormat/>
    <w:uiPriority w:val="0"/>
    <w:pPr>
      <w:ind w:leftChars="0"/>
    </w:pPr>
    <w:rPr>
      <w:rFonts w:ascii="Times New Roman" w:hAnsi="Times New Roman" w:eastAsia="宋体" w:cs="Times New Roman"/>
      <w:sz w:val="20"/>
      <w:szCs w:val="20"/>
    </w:rPr>
  </w:style>
  <w:style w:type="paragraph" w:customStyle="1" w:styleId="28">
    <w:name w:val="WPSOffice手动目录 2"/>
    <w:qFormat/>
    <w:uiPriority w:val="0"/>
    <w:pPr>
      <w:ind w:leftChars="200"/>
    </w:pPr>
    <w:rPr>
      <w:rFonts w:ascii="Times New Roman" w:hAnsi="Times New Roman" w:eastAsia="宋体" w:cs="Times New Roman"/>
      <w:sz w:val="20"/>
      <w:szCs w:val="20"/>
    </w:rPr>
  </w:style>
  <w:style w:type="paragraph" w:styleId="29">
    <w:name w:val="No Spacing"/>
    <w:qFormat/>
    <w:uiPriority w:val="1"/>
    <w:rPr>
      <w:rFonts w:ascii="Calibri" w:hAnsi="Calibri" w:eastAsia="宋体" w:cs="Times New Roman"/>
      <w:sz w:val="22"/>
      <w:lang w:val="en-US" w:eastAsia="zh-CN" w:bidi="ar-SA"/>
    </w:rPr>
  </w:style>
  <w:style w:type="table" w:customStyle="1" w:styleId="30">
    <w:name w:val="Table Normal"/>
    <w:autoRedefine/>
    <w:semiHidden/>
    <w:unhideWhenUsed/>
    <w:qFormat/>
    <w:uiPriority w:val="0"/>
    <w:tblPr>
      <w:tblCellMar>
        <w:top w:w="0" w:type="dxa"/>
        <w:left w:w="0" w:type="dxa"/>
        <w:bottom w:w="0" w:type="dxa"/>
        <w:right w:w="0" w:type="dxa"/>
      </w:tblCellMar>
    </w:tblPr>
  </w:style>
  <w:style w:type="paragraph" w:customStyle="1" w:styleId="31">
    <w:name w:val="Table Text"/>
    <w:basedOn w:val="1"/>
    <w:semiHidden/>
    <w:qFormat/>
    <w:uiPriority w:val="0"/>
    <w:rPr>
      <w:rFonts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72BC9D-BF7A-4458-B45E-6C5CB9B77529}">
  <ds:schemaRefs/>
</ds:datastoreItem>
</file>

<file path=docProps/app.xml><?xml version="1.0" encoding="utf-8"?>
<Properties xmlns="http://schemas.openxmlformats.org/officeDocument/2006/extended-properties" xmlns:vt="http://schemas.openxmlformats.org/officeDocument/2006/docPropsVTypes">
  <Template>Normal.dotm</Template>
  <Company>OFFICE</Company>
  <Pages>13</Pages>
  <Words>5804</Words>
  <Characters>6152</Characters>
  <Lines>20</Lines>
  <Paragraphs>5</Paragraphs>
  <TotalTime>22</TotalTime>
  <ScaleCrop>false</ScaleCrop>
  <LinksUpToDate>false</LinksUpToDate>
  <CharactersWithSpaces>6315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2024-09-01T13:08:00Z</dcterms:created>
  <dc:creator>USER</dc:creator>
  <cp:lastModifiedBy>X.X</cp:lastModifiedBy>
  <dcterms:modified xsi:type="dcterms:W3CDTF">2026-03-24T00:46:34Z</dcterms:modified>
  <dc:title>网络安全大型作业（Windows防火墙设计）</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RubyTemplateID">
    <vt:lpwstr>6</vt:lpwstr>
  </property>
  <property fmtid="{D5CDD505-2E9C-101B-9397-08002B2CF9AE}" pid="4" name="ICV">
    <vt:lpwstr>BDE53C304476443587E946BA07453FB9_13</vt:lpwstr>
  </property>
  <property fmtid="{D5CDD505-2E9C-101B-9397-08002B2CF9AE}" pid="5" name="KSOTemplateDocerSaveRecord">
    <vt:lpwstr>eyJoZGlkIjoiNGNiZmJjMGQyZjU1NjgxYWU1ZDhmZTBiMzIzNWQ5OWYiLCJ1c2VySWQiOiIxNTA4NDAxOTY2In0=</vt:lpwstr>
  </property>
</Properties>
</file>