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andrew-max365myagent-开源项目深度评估与改进路线图"/>
    <w:p>
      <w:pPr>
        <w:pStyle w:val="Heading1"/>
        <w:spacing w:before="240" w:after="120" w:lineRule="auto" w:line="360"/>
        <w:ind w:left="0" w:firstLine="0"/>
        <w:jc w:val="center"/>
      </w:pPr>
      <w:r>
        <w:rPr>
          <w:b/>
          <w:sz w:val="32"/>
          <w:rFonts w:ascii="Times New Roman" w:hAnsi="Times New Roman" w:eastAsia="宋体" w:cs="Times New Roman"/>
        </w:rPr>
        <w:t xml:space="preserve">Andrew-max365/MyAgent </w:t>
      </w:r>
      <w:r>
        <w:rPr>
          <w:rFonts w:hint="eastAsia" w:ascii="Times New Roman" w:hAnsi="Times New Roman" w:eastAsia="宋体" w:cs="Times New Roman"/>
          <w:b/>
          <w:sz w:val="32"/>
        </w:rPr>
        <w:t xml:space="preserve">开源项目深度评估与改进路线图</w:t>
      </w:r>
    </w:p>
    <w:bookmarkStart w:id="21" w:name="执行摘要"/>
    <w:p>
      <w:pPr>
        <w:pStyle w:val="Heading2"/>
        <w:spacing w:before="200" w:after="80" w:lineRule="auto" w:line="360"/>
        <w:ind w:left="0" w:firstLine="0"/>
        <w:jc w:val="left"/>
      </w:pPr>
      <w:r>
        <w:rPr>
          <w:rFonts w:hint="eastAsia" w:ascii="Times New Roman" w:hAnsi="Times New Roman" w:eastAsia="宋体" w:cs="Times New Roman"/>
          <w:b/>
          <w:sz w:val="28"/>
        </w:rPr>
        <w:t xml:space="preserve">执行摘要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 xml:space="preserve">MyAgent </w:t>
      </w:r>
      <w:r>
        <w:rPr>
          <w:rFonts w:hint="eastAsia" w:ascii="Times New Roman" w:hAnsi="Times New Roman" w:eastAsia="宋体" w:cs="Times New Roman"/>
          <w:sz w:val="24"/>
        </w:rPr>
        <w:t xml:space="preserve">是一个面向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.docx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的“文档结构认知</w:t>
      </w:r>
      <w:r>
        <w:rPr>
          <w:sz w:val="24"/>
          <w:rFonts w:ascii="Times New Roman" w:hAnsi="Times New Roman" w:eastAsia="宋体" w:cs="Times New Roman"/>
        </w:rPr>
        <w:t xml:space="preserve"> + </w:t>
      </w:r>
      <w:r>
        <w:rPr>
          <w:rFonts w:hint="eastAsia" w:ascii="Times New Roman" w:hAnsi="Times New Roman" w:eastAsia="宋体" w:cs="Times New Roman"/>
          <w:sz w:val="24"/>
        </w:rPr>
        <w:t xml:space="preserve">自动排版修复”智能体原型：通过解析</w:t>
      </w:r>
      <w:r>
        <w:rPr>
          <w:sz w:val="24"/>
          <w:rFonts w:ascii="Times New Roman" w:hAnsi="Times New Roman" w:eastAsia="宋体" w:cs="Times New Roman"/>
        </w:rPr>
        <w:t xml:space="preserve"> Word </w:t>
      </w:r>
      <w:r>
        <w:rPr>
          <w:sz w:val="24"/>
          <w:rFonts w:ascii="Times New Roman" w:hAnsi="Times New Roman" w:eastAsia="宋体" w:cs="Times New Roman"/>
        </w:rPr>
        <w:t>段落、识别标题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题注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正文，按</w:t>
      </w:r>
      <w:r>
        <w:rPr>
          <w:sz w:val="24"/>
          <w:rFonts w:ascii="Times New Roman" w:hAnsi="Times New Roman" w:eastAsia="宋体" w:cs="Times New Roman"/>
        </w:rPr>
        <w:t xml:space="preserve"> YAML </w:t>
      </w:r>
      <w:r>
        <w:rPr>
          <w:rFonts w:hint="eastAsia" w:ascii="Times New Roman" w:hAnsi="Times New Roman" w:eastAsia="宋体" w:cs="Times New Roman"/>
          <w:sz w:val="24"/>
        </w:rPr>
        <w:t xml:space="preserve">规范统一字体与段距，并输出可解释的</w:t>
      </w:r>
      <w:r>
        <w:rPr>
          <w:sz w:val="24"/>
          <w:rFonts w:ascii="Times New Roman" w:hAnsi="Times New Roman" w:eastAsia="宋体" w:cs="Times New Roman"/>
        </w:rPr>
        <w:t xml:space="preserve"> JSON </w:t>
      </w:r>
      <w:r>
        <w:rPr>
          <w:rFonts w:hint="eastAsia" w:ascii="Times New Roman" w:hAnsi="Times New Roman" w:eastAsia="宋体" w:cs="Times New Roman"/>
          <w:sz w:val="24"/>
        </w:rPr>
        <w:t xml:space="preserve">报告与修复后的文档（仓库文件：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agent/Structura_agent.py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service/format_service.py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core/formatter.py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specs/default.yaml</w:t>
      </w:r>
      <w:r>
        <w:rPr>
          <w:rFonts w:hint="eastAsia" w:ascii="Times New Roman" w:hAnsi="Times New Roman" w:eastAsia="宋体" w:cs="Times New Roman"/>
          <w:sz w:val="24"/>
        </w:rPr>
        <w:t xml:space="preserve">）。项目亮点在于“报告可解释性、软回车拆段、支持</w:t>
      </w:r>
      <w:r>
        <w:rPr>
          <w:sz w:val="24"/>
          <w:rFonts w:ascii="Times New Roman" w:hAnsi="Times New Roman" w:eastAsia="宋体" w:cs="Times New Roman"/>
        </w:rPr>
        <w:t xml:space="preserve"> LLM </w:t>
      </w:r>
      <w:r>
        <w:rPr>
          <w:rFonts w:hint="eastAsia" w:ascii="Times New Roman" w:hAnsi="Times New Roman" w:eastAsia="宋体" w:cs="Times New Roman"/>
          <w:sz w:val="24"/>
        </w:rPr>
        <w:t xml:space="preserve">辅助标注”。主要短板是缺少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>README/License</w:t>
      </w:r>
      <w:r>
        <w:rPr>
          <w:sz w:val="24"/>
          <w:rFonts w:ascii="Times New Roman" w:hAnsi="Times New Roman" w:eastAsia="宋体" w:cs="Times New Roman"/>
        </w:rPr>
        <w:t>、测试与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>CI</w:t>
      </w:r>
      <w:r>
        <w:rPr>
          <w:sz w:val="24"/>
          <w:rFonts w:ascii="Times New Roman" w:hAnsi="Times New Roman" w:eastAsia="宋体" w:cs="Times New Roman"/>
        </w:rPr>
        <w:t>、依赖声明不完整（</w:t>
      </w:r>
      <w:r>
        <w:rPr>
          <w:sz w:val="24"/>
          <w:rFonts w:ascii="Times New Roman" w:hAnsi="Times New Roman" w:eastAsia="宋体" w:cs="Times New Roman"/>
        </w:rPr>
        <w:t>UI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运行缺依赖）、仓库混入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>IDE/</w:t>
      </w:r>
      <w:r>
        <w:rPr>
          <w:sz w:val="24"/>
          <w:rFonts w:ascii="Times New Roman" w:hAnsi="Times New Roman" w:eastAsia="宋体" w:cs="Times New Roman"/>
        </w:rPr>
        <w:t>本地路径文件。建议先补齐工程化与合规，再增强列表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题注等规则与</w:t>
      </w:r>
      <w:r>
        <w:rPr>
          <w:sz w:val="24"/>
          <w:rFonts w:ascii="Times New Roman" w:hAnsi="Times New Roman" w:eastAsia="宋体" w:cs="Times New Roman"/>
        </w:rPr>
        <w:t xml:space="preserve"> LLM </w:t>
      </w:r>
      <w:r>
        <w:rPr>
          <w:rFonts w:hint="eastAsia" w:ascii="Times New Roman" w:hAnsi="Times New Roman" w:eastAsia="宋体" w:cs="Times New Roman"/>
          <w:sz w:val="24"/>
        </w:rPr>
        <w:t xml:space="preserve">标注稳健性。</w:t>
      </w:r>
    </w:p>
    <w:bookmarkEnd w:id="21"/>
    <w:bookmarkStart w:id="22" w:name="研究范围与方法"/>
    <w:p>
      <w:pPr>
        <w:pStyle w:val="Heading2"/>
        <w:spacing w:before="200" w:after="80" w:lineRule="auto" w:line="360"/>
        <w:ind w:left="0" w:firstLine="0"/>
        <w:jc w:val="left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研究范围与方法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本次研究</w:t>
      </w: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先使用启用的连接器</w:t>
      </w:r>
      <w:r>
        <w:rPr>
          <w:rFonts w:hint="eastAsia" w:ascii="Times New Roman" w:hAnsi="Times New Roman" w:eastAsia="宋体" w:cs="Times New Roman"/>
          <w:sz w:val="24"/>
        </w:rPr>
        <w:t xml:space="preserve">：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github</w:t>
      </w:r>
      <w:r>
        <w:rPr>
          <w:rFonts w:hint="eastAsia" w:ascii="Times New Roman" w:hAnsi="Times New Roman" w:eastAsia="宋体" w:cs="Times New Roman"/>
          <w:sz w:val="24"/>
        </w:rPr>
        <w:t xml:space="preserve">，并</w:t>
      </w: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仅审阅指定仓库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Andrew-max365/MyAgent</w:t>
      </w:r>
      <w:r>
        <w:rPr>
          <w:rFonts w:hint="eastAsia" w:ascii="Times New Roman" w:hAnsi="Times New Roman" w:eastAsia="宋体" w:cs="Times New Roman"/>
          <w:sz w:val="24"/>
        </w:rPr>
        <w:t xml:space="preserve">（未使用其他仓库作为“评估证据来源”，对比项目仅用于借鉴分析）。通过</w:t>
      </w:r>
      <w:r>
        <w:rPr>
          <w:sz w:val="24"/>
          <w:rFonts w:ascii="Times New Roman" w:hAnsi="Times New Roman" w:eastAsia="宋体" w:cs="Times New Roman"/>
        </w:rPr>
        <w:t xml:space="preserve"> GitHub </w:t>
      </w:r>
      <w:r>
        <w:rPr>
          <w:sz w:val="24"/>
          <w:rFonts w:ascii="Times New Roman" w:hAnsi="Times New Roman" w:eastAsia="宋体" w:cs="Times New Roman"/>
        </w:rPr>
        <w:t>连接器检索并审阅的关键对象包括：仓库元信息、提交历史、</w:t>
      </w:r>
      <w:r>
        <w:rPr>
          <w:sz w:val="24"/>
          <w:rFonts w:ascii="Times New Roman" w:hAnsi="Times New Roman" w:eastAsia="宋体" w:cs="Times New Roman"/>
        </w:rPr>
        <w:t>PR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列表与内容、核心代码文件与配置文件（如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core/formatter.py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service/format_service.py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ui/app.py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specs/default.yaml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requirements.txt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tests/samples/output.report.json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等）。</w:t>
      </w:r>
    </w:p>
    <w:p>
      <w:pPr>
        <w:pStyle w:val="BodyText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未在仓库明确说明的项目目标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用户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部署环境，按你的要求作如下默认假设：</w:t>
      </w:r>
      <w:r>
        <w:rPr>
          <w:b/>
          <w:sz w:val="24"/>
          <w:rFonts w:ascii="Times New Roman" w:hAnsi="Times New Roman" w:eastAsia="宋体" w:cs="Times New Roman"/>
        </w:rPr>
        <w:t>通用开发者</w:t>
      </w:r>
      <w:r>
        <w:rPr>
          <w:b/>
          <w:sz w:val="24"/>
          <w:rFonts w:ascii="Times New Roman" w:hAnsi="Times New Roman" w:eastAsia="宋体" w:cs="Times New Roman"/>
        </w:rPr>
        <w:t>/</w:t>
      </w:r>
      <w:r>
        <w:rPr>
          <w:b/>
          <w:sz w:val="24"/>
          <w:rFonts w:ascii="Times New Roman" w:hAnsi="Times New Roman" w:eastAsia="宋体" w:cs="Times New Roman"/>
        </w:rPr>
        <w:t>研究者使用，可在</w:t>
      </w:r>
      <w:r>
        <w:rPr>
          <w:b/>
          <w:bCs/>
          <w:sz w:val="24"/>
          <w:rFonts w:ascii="Times New Roman" w:hAnsi="Times New Roman" w:eastAsia="宋体" w:cs="Times New Roman"/>
        </w:rPr>
        <w:t xml:space="preserve"> Linux </w:t>
      </w: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服务器或本地开发环境部署</w:t>
      </w:r>
      <w:r>
        <w:rPr>
          <w:sz w:val="24"/>
          <w:rFonts w:ascii="Times New Roman" w:hAnsi="Times New Roman" w:eastAsia="宋体" w:cs="Times New Roman"/>
        </w:rPr>
        <w:t xml:space="preserve">。</w:t>
      </w:r>
    </w:p>
    <w:p>
      <w:pPr>
        <w:pStyle w:val="BodyText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另外，你上传的竞赛通知中对</w:t>
      </w:r>
      <w:r>
        <w:rPr>
          <w:sz w:val="24"/>
          <w:rFonts w:ascii="Times New Roman" w:hAnsi="Times New Roman" w:eastAsia="宋体" w:cs="Times New Roman"/>
        </w:rPr>
        <w:t xml:space="preserve"> AI </w:t>
      </w:r>
      <w:r>
        <w:rPr>
          <w:sz w:val="24"/>
          <w:rFonts w:ascii="Times New Roman" w:hAnsi="Times New Roman" w:eastAsia="宋体" w:cs="Times New Roman"/>
        </w:rPr>
        <w:t>智能体的能力描述（目标导向、感知输入、推理规划、执行动作、可集成多工具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多模态等）与本仓库“</w:t>
      </w:r>
      <w:r>
        <w:rPr>
          <w:sz w:val="24"/>
          <w:rFonts w:ascii="Times New Roman" w:hAnsi="Times New Roman" w:eastAsia="宋体" w:cs="Times New Roman"/>
        </w:rPr>
        <w:t>Perception</w:t>
      </w:r>
      <w:r>
        <w:rPr>
          <w:sz w:val="24"/>
          <w:rFonts w:ascii="Times New Roman" w:hAnsi="Times New Roman" w:eastAsia="宋体" w:cs="Times New Roman"/>
        </w:rPr>
        <w:t>→</w:t>
      </w:r>
      <w:r>
        <w:rPr>
          <w:sz w:val="24"/>
          <w:rFonts w:ascii="Times New Roman" w:hAnsi="Times New Roman" w:eastAsia="宋体" w:cs="Times New Roman"/>
        </w:rPr>
        <w:t>Reasoning</w:t>
      </w:r>
      <w:r>
        <w:rPr>
          <w:sz w:val="24"/>
          <w:rFonts w:ascii="Times New Roman" w:hAnsi="Times New Roman" w:eastAsia="宋体" w:cs="Times New Roman"/>
        </w:rPr>
        <w:t>→</w:t>
      </w:r>
      <w:r>
        <w:rPr>
          <w:sz w:val="24"/>
          <w:rFonts w:ascii="Times New Roman" w:hAnsi="Times New Roman" w:eastAsia="宋体" w:cs="Times New Roman"/>
        </w:rPr>
        <w:t>Action</w:t>
      </w:r>
      <w:r>
        <w:rPr>
          <w:sz w:val="24"/>
          <w:rFonts w:ascii="Times New Roman" w:hAnsi="Times New Roman" w:eastAsia="宋体" w:cs="Times New Roman"/>
        </w:rPr>
        <w:t>→</w:t>
      </w:r>
      <w:r>
        <w:rPr>
          <w:sz w:val="24"/>
          <w:rFonts w:ascii="Times New Roman" w:hAnsi="Times New Roman" w:eastAsia="宋体" w:cs="Times New Roman"/>
        </w:rPr>
        <w:t>Explanation</w:t>
      </w:r>
      <w:r>
        <w:rPr>
          <w:sz w:val="24"/>
          <w:rFonts w:ascii="Times New Roman" w:hAnsi="Times New Roman" w:eastAsia="宋体" w:cs="Times New Roman"/>
        </w:rPr>
        <w:t>”的代码叙事风格高度一致（仓库文件：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agent/Structura_agent.py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ui/app.py</w:t>
      </w:r>
      <w:r>
        <w:rPr>
          <w:rFonts w:hint="eastAsia" w:ascii="Times New Roman" w:hAnsi="Times New Roman" w:eastAsia="宋体" w:cs="Times New Roman"/>
          <w:sz w:val="24"/>
        </w:rPr>
        <w:t xml:space="preserve">；同时参照你提供的通知文件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）。</w:t>
      </w:r>
    </w:p>
    <w:bookmarkEnd w:id="22"/>
    <w:bookmarkStart w:id="27" w:name="项目现状评估"/>
    <w:p>
      <w:pPr>
        <w:pStyle w:val="Heading2"/>
        <w:spacing w:before="200" w:after="80" w:lineRule="auto" w:line="360"/>
        <w:ind w:left="0" w:firstLine="0"/>
        <w:jc w:val="left"/>
      </w:pPr>
      <w:r>
        <w:rPr>
          <w:rFonts w:hint="eastAsia" w:ascii="Times New Roman" w:hAnsi="Times New Roman" w:eastAsia="宋体" w:cs="Times New Roman"/>
          <w:b/>
          <w:sz w:val="28"/>
        </w:rPr>
        <w:t xml:space="preserve">项目现状评估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 xml:space="preserve">MyAgent </w:t>
      </w:r>
      <w:r>
        <w:rPr>
          <w:rFonts w:hint="eastAsia" w:ascii="Times New Roman" w:hAnsi="Times New Roman" w:eastAsia="宋体" w:cs="Times New Roman"/>
          <w:sz w:val="24"/>
        </w:rPr>
        <w:t xml:space="preserve">的核心定位是：</w:t>
      </w: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对</w:t>
      </w:r>
      <w:r>
        <w:rPr>
          <w:b/>
          <w:bCs/>
          <w:sz w:val="24"/>
          <w:rFonts w:ascii="Times New Roman" w:hAnsi="Times New Roman" w:eastAsia="宋体" w:cs="Times New Roman"/>
        </w:rPr>
        <w:t xml:space="preserve"> Word </w:t>
      </w: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文档进行结构诊断与排版修复，并产出可解释报告</w:t>
      </w:r>
      <w:r>
        <w:rPr>
          <w:rFonts w:hint="eastAsia" w:ascii="Times New Roman" w:hAnsi="Times New Roman" w:eastAsia="宋体" w:cs="Times New Roman"/>
          <w:sz w:val="24"/>
        </w:rPr>
        <w:t xml:space="preserve">。代码中以“智能体”叙事组织流程：读取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>docx</w:t>
      </w:r>
      <w:r>
        <w:rPr>
          <w:sz w:val="24"/>
          <w:rFonts w:ascii="Times New Roman" w:hAnsi="Times New Roman" w:eastAsia="宋体" w:cs="Times New Roman"/>
        </w:rPr>
        <w:t>（感知）→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生成段落标签（推理）→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>清理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拆段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套格式（执行）→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输出</w:t>
      </w:r>
      <w:r>
        <w:rPr>
          <w:sz w:val="24"/>
          <w:rFonts w:ascii="Times New Roman" w:hAnsi="Times New Roman" w:eastAsia="宋体" w:cs="Times New Roman"/>
        </w:rPr>
        <w:t xml:space="preserve"> report </w:t>
      </w:r>
      <w:r>
        <w:rPr>
          <w:rFonts w:hint="eastAsia" w:ascii="Times New Roman" w:hAnsi="Times New Roman" w:eastAsia="宋体" w:cs="Times New Roman"/>
          <w:sz w:val="24"/>
        </w:rPr>
        <w:t xml:space="preserve">与产物（解释）（仓库文件：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agent/Structura_agent.py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service/format_service.py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core/formatter.py</w:t>
      </w:r>
      <w:r>
        <w:rPr>
          <w:rFonts w:hint="eastAsia" w:ascii="Times New Roman" w:hAnsi="Times New Roman" w:eastAsia="宋体" w:cs="Times New Roman"/>
          <w:sz w:val="24"/>
        </w:rPr>
        <w:t xml:space="preserve">）。</w:t>
      </w:r>
    </w:p>
    <w:p>
      <w:pPr>
        <w:pStyle w:val="BodyText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功能清单（以仓库现有实现为准）如下：</w:t>
      </w:r>
    </w:p>
    <w:p>
      <w:pPr>
        <w:pStyle w:val="Compact"/>
        <w:numPr>
          <w:ilvl w:val="0"/>
          <w:numId w:val="1001"/>
        </w:numPr>
        <w:spacing w:before="0" w:after="0" w:lineRule="auto" w:line="360"/>
        <w:ind w:left="360" w:hanging="360"/>
        <w:jc w:val="left"/>
      </w:pPr>
      <w:r>
        <w:rPr>
          <w:b w:val="0"/>
          <w:bCs/>
          <w:i w:val="0"/>
          <w:sz w:val="24"/>
          <w:rFonts w:ascii="Times New Roman" w:hAnsi="Times New Roman" w:eastAsia="宋体" w:cs="Times New Roman"/>
        </w:rPr>
        <w:t xml:space="preserve">DOCX </w:t>
      </w: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 xml:space="preserve">解析与结构抽取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：将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doc.paragraphs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映射为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Block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（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block_id / text / paragraph_index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），作为后续标注与报告的基本单位（仓库文件：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core/parser.py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1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>段落角色识别（</w:t>
      </w:r>
      <w:r>
        <w:rPr>
          <w:b w:val="0"/>
          <w:i w:val="0"/>
          <w:sz w:val="24"/>
          <w:rFonts w:ascii="Times New Roman" w:hAnsi="Times New Roman" w:eastAsia="宋体" w:cs="Times New Roman"/>
        </w:rPr>
        <w:t>rule</w:t>
      </w:r>
      <w:r>
        <w:rPr>
          <w:b w:val="0"/>
          <w:bCs/>
          <w:i w:val="0"/>
          <w:sz w:val="24"/>
          <w:rFonts w:ascii="Times New Roman" w:hAnsi="Times New Roman" w:eastAsia="宋体" w:cs="Times New Roman"/>
        </w:rPr>
        <w:t xml:space="preserve"> + style + </w:t>
      </w:r>
      <w:r>
        <w:rPr>
          <w:b w:val="0"/>
          <w:i w:val="0"/>
          <w:sz w:val="24"/>
          <w:rFonts w:ascii="Times New Roman" w:hAnsi="Times New Roman" w:eastAsia="宋体" w:cs="Times New Roman"/>
        </w:rPr>
        <w:t>caption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）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：角色集合为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blank/h1/h2/h3/caption/body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；优先使用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Word </w:t>
      </w:r>
      <w:r>
        <w:rPr>
          <w:b w:val="0"/>
          <w:i w:val="0"/>
          <w:sz w:val="24"/>
          <w:rFonts w:ascii="Times New Roman" w:hAnsi="Times New Roman" w:eastAsia="宋体" w:cs="Times New Roman"/>
        </w:rPr>
        <w:t>“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Heading </w:t>
      </w:r>
      <w:r>
        <w:rPr>
          <w:b w:val="0"/>
          <w:i w:val="0"/>
          <w:sz w:val="24"/>
          <w:rFonts w:ascii="Times New Roman" w:hAnsi="Times New Roman" w:eastAsia="宋体" w:cs="Times New Roman"/>
        </w:rPr>
        <w:t>1/2/3</w:t>
      </w:r>
      <w:r>
        <w:rPr>
          <w:b w:val="0"/>
          <w:i w:val="0"/>
          <w:sz w:val="24"/>
          <w:rFonts w:ascii="Times New Roman" w:hAnsi="Times New Roman" w:eastAsia="宋体" w:cs="Times New Roman"/>
        </w:rPr>
        <w:t>”样式，其次用中英文题注正则、中文标题样式</w:t>
      </w:r>
      <w:r>
        <w:rPr>
          <w:b w:val="0"/>
          <w:i w:val="0"/>
          <w:sz w:val="24"/>
          <w:rFonts w:ascii="Times New Roman" w:hAnsi="Times New Roman" w:eastAsia="宋体" w:cs="Times New Roman"/>
        </w:rPr>
        <w:t>/</w:t>
      </w:r>
      <w:r>
        <w:rPr>
          <w:b w:val="0"/>
          <w:i w:val="0"/>
          <w:sz w:val="24"/>
          <w:rFonts w:ascii="Times New Roman" w:hAnsi="Times New Roman" w:eastAsia="宋体" w:cs="Times New Roman"/>
        </w:rPr>
        <w:t>编号正则；并对“段内多行编号块”作防误判处理（仓库文件：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core/formatter.py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1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 xml:space="preserve">软回车拆段（关键修复点）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：将正文段落中的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\n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（常见于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Shift+Enter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）拆分为多个新段落，确保每条都能应用首行缩进等段落格式；同时在报告中统计“影响段落数、新增段落数、最大行数”等（仓库文件：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core/formatter.py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；示例输出见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tests/samples/output.report.json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1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 xml:space="preserve">排版规范驱动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：通过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YAML </w:t>
      </w:r>
      <w:r>
        <w:rPr>
          <w:b w:val="0"/>
          <w:i w:val="0"/>
          <w:sz w:val="24"/>
          <w:rFonts w:ascii="Times New Roman" w:hAnsi="Times New Roman" w:eastAsia="宋体" w:cs="Times New Roman"/>
        </w:rPr>
        <w:t>设定中文</w:t>
      </w:r>
      <w:r>
        <w:rPr>
          <w:b w:val="0"/>
          <w:i w:val="0"/>
          <w:sz w:val="24"/>
          <w:rFonts w:ascii="Times New Roman" w:hAnsi="Times New Roman" w:eastAsia="宋体" w:cs="Times New Roman"/>
        </w:rPr>
        <w:t>/</w:t>
      </w:r>
      <w:r>
        <w:rPr>
          <w:b w:val="0"/>
          <w:i w:val="0"/>
          <w:sz w:val="24"/>
          <w:rFonts w:ascii="Times New Roman" w:hAnsi="Times New Roman" w:eastAsia="宋体" w:cs="Times New Roman"/>
        </w:rPr>
        <w:t>英文字体、正文字号</w:t>
      </w:r>
      <w:r>
        <w:rPr>
          <w:b w:val="0"/>
          <w:i w:val="0"/>
          <w:sz w:val="24"/>
          <w:rFonts w:ascii="Times New Roman" w:hAnsi="Times New Roman" w:eastAsia="宋体" w:cs="Times New Roman"/>
        </w:rPr>
        <w:t>/</w:t>
      </w:r>
      <w:r>
        <w:rPr>
          <w:b w:val="0"/>
          <w:i w:val="0"/>
          <w:sz w:val="24"/>
          <w:rFonts w:ascii="Times New Roman" w:hAnsi="Times New Roman" w:eastAsia="宋体" w:cs="Times New Roman"/>
        </w:rPr>
        <w:t>行距</w:t>
      </w:r>
      <w:r>
        <w:rPr>
          <w:b w:val="0"/>
          <w:i w:val="0"/>
          <w:sz w:val="24"/>
          <w:rFonts w:ascii="Times New Roman" w:hAnsi="Times New Roman" w:eastAsia="宋体" w:cs="Times New Roman"/>
        </w:rPr>
        <w:t>/</w:t>
      </w:r>
      <w:r>
        <w:rPr>
          <w:b w:val="0"/>
          <w:i w:val="0"/>
          <w:sz w:val="24"/>
          <w:rFonts w:ascii="Times New Roman" w:hAnsi="Times New Roman" w:eastAsia="宋体" w:cs="Times New Roman"/>
        </w:rPr>
        <w:t>段距</w:t>
      </w:r>
      <w:r>
        <w:rPr>
          <w:b w:val="0"/>
          <w:i w:val="0"/>
          <w:sz w:val="24"/>
          <w:rFonts w:ascii="Times New Roman" w:hAnsi="Times New Roman" w:eastAsia="宋体" w:cs="Times New Roman"/>
        </w:rPr>
        <w:t>/</w:t>
      </w:r>
      <w:r>
        <w:rPr>
          <w:b w:val="0"/>
          <w:i w:val="0"/>
          <w:sz w:val="24"/>
          <w:rFonts w:ascii="Times New Roman" w:hAnsi="Times New Roman" w:eastAsia="宋体" w:cs="Times New Roman"/>
        </w:rPr>
        <w:t>首行缩进、标题</w:t>
      </w:r>
      <w:r>
        <w:rPr>
          <w:b w:val="0"/>
          <w:i w:val="0"/>
          <w:sz w:val="24"/>
          <w:rFonts w:ascii="Times New Roman" w:hAnsi="Times New Roman" w:eastAsia="宋体" w:cs="Times New Roman"/>
        </w:rPr>
        <w:t>/</w:t>
      </w:r>
      <w:r>
        <w:rPr>
          <w:b w:val="0"/>
          <w:i w:val="0"/>
          <w:sz w:val="24"/>
          <w:rFonts w:ascii="Times New Roman" w:hAnsi="Times New Roman" w:eastAsia="宋体" w:cs="Times New Roman"/>
        </w:rPr>
        <w:t>题注格式、清理策略等（仓库文件：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specs/default.yaml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core/spec.py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1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>可解释报告（</w:t>
      </w:r>
      <w:r>
        <w:rPr>
          <w:b w:val="0"/>
          <w:i w:val="0"/>
          <w:sz w:val="24"/>
          <w:rFonts w:ascii="Times New Roman" w:hAnsi="Times New Roman" w:eastAsia="宋体" w:cs="Times New Roman"/>
        </w:rPr>
        <w:t>report.json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）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：输出结构统计、标签来源与覆盖率、</w:t>
      </w:r>
      <w:r>
        <w:rPr>
          <w:b w:val="0"/>
          <w:i w:val="0"/>
          <w:sz w:val="24"/>
          <w:rFonts w:ascii="Times New Roman" w:hAnsi="Times New Roman" w:eastAsia="宋体" w:cs="Times New Roman"/>
        </w:rPr>
        <w:t>label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与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fallback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规则一致性、执行计划、动作统计、警告列表；适合用于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UI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可视化或评审展示（仓库文件：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core/formatter.py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service/format_service.py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tests/samples/output.report.json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1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 xml:space="preserve">多入口形态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：</w:t>
      </w:r>
    </w:p>
    <w:p>
      <w:pPr>
        <w:pStyle w:val="Compact"/>
        <w:numPr>
          <w:ilvl w:val="0"/>
          <w:numId w:val="1001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>CLI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（简单版）：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format_docx.py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支持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--label-mode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format_docx.py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1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>CLI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（智能体版）：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agent/Structura_agent.py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支持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--spec/--report/--label-mode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，并额外输出“</w:t>
      </w:r>
      <w:r>
        <w:rPr>
          <w:b w:val="0"/>
          <w:i w:val="0"/>
          <w:sz w:val="24"/>
          <w:rFonts w:ascii="Times New Roman" w:hAnsi="Times New Roman" w:eastAsia="宋体" w:cs="Times New Roman"/>
        </w:rPr>
        <w:t>Agent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Summary</w:t>
      </w:r>
      <w:r>
        <w:rPr>
          <w:b w:val="0"/>
          <w:i w:val="0"/>
          <w:sz w:val="24"/>
          <w:rFonts w:ascii="Times New Roman" w:hAnsi="Times New Roman" w:eastAsia="宋体" w:cs="Times New Roman"/>
        </w:rPr>
        <w:t>”（仓库文件：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agent/Structura_agent.py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1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UI </w:t>
      </w:r>
      <w:r>
        <w:rPr>
          <w:b w:val="0"/>
          <w:i w:val="0"/>
          <w:sz w:val="24"/>
          <w:rFonts w:ascii="Times New Roman" w:hAnsi="Times New Roman" w:eastAsia="宋体" w:cs="Times New Roman"/>
        </w:rPr>
        <w:t>Demo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streamlit run ui/app.py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上传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docx</w:t>
      </w:r>
      <w:r>
        <w:rPr>
          <w:b w:val="0"/>
          <w:i w:val="0"/>
          <w:sz w:val="24"/>
          <w:rFonts w:ascii="Times New Roman" w:hAnsi="Times New Roman" w:eastAsia="宋体" w:cs="Times New Roman"/>
        </w:rPr>
        <w:t>、一键运行、展示图表并下载产物（仓库文件：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ui/app.py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技术栈与依赖现状：</w:t>
      </w:r>
    </w:p>
    <w:p>
      <w:pPr>
        <w:pStyle w:val="Compact"/>
        <w:numPr>
          <w:ilvl w:val="0"/>
          <w:numId w:val="1002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运行期核心依赖在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requirements.txt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仅声明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python-docx==1.1.2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与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PyYAML==6.0.2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requirements.txt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2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UI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代码依赖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streamlit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matplotlib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，但</w:t>
      </w: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 xml:space="preserve">未写入</w:t>
      </w:r>
      <w:r>
        <w:rPr>
          <w:b w:val="0"/>
          <w:bCs/>
          <w:i w:val="0"/>
          <w:sz w:val="24"/>
          <w:rFonts w:ascii="Times New Roman" w:hAnsi="Times New Roman" w:eastAsia="宋体" w:cs="Times New Roman"/>
        </w:rPr>
        <w:t xml:space="preserve"> requirements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，导致“按仓库默认依赖安装后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UI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无法运行”的高概率问题（仓库文件：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ui/app.py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2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LLM </w:t>
      </w:r>
      <w:r>
        <w:rPr>
          <w:b w:val="0"/>
          <w:i w:val="0"/>
          <w:sz w:val="24"/>
          <w:rFonts w:ascii="Times New Roman" w:hAnsi="Times New Roman" w:eastAsia="宋体" w:cs="Times New Roman"/>
        </w:rPr>
        <w:t>标注器采用“</w:t>
      </w:r>
      <w:r>
        <w:rPr>
          <w:b w:val="0"/>
          <w:i w:val="0"/>
          <w:sz w:val="24"/>
          <w:rFonts w:ascii="Times New Roman" w:hAnsi="Times New Roman" w:eastAsia="宋体" w:cs="Times New Roman"/>
        </w:rPr>
        <w:t>OpenAI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兼容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Chat Completions </w:t>
      </w:r>
      <w:r>
        <w:rPr>
          <w:b w:val="0"/>
          <w:i w:val="0"/>
          <w:sz w:val="24"/>
          <w:rFonts w:ascii="Times New Roman" w:hAnsi="Times New Roman" w:eastAsia="宋体" w:cs="Times New Roman"/>
        </w:rPr>
        <w:t>API</w:t>
      </w:r>
      <w:r>
        <w:rPr>
          <w:b w:val="0"/>
          <w:i w:val="0"/>
          <w:sz w:val="24"/>
          <w:rFonts w:ascii="Times New Roman" w:hAnsi="Times New Roman" w:eastAsia="宋体" w:cs="Times New Roman"/>
        </w:rPr>
        <w:t>”，通过环境变量配置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LLM_API_KEY/LLM_BASE_URL/LLM_MODEL/LLM_TIMEOUT_S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core/llm_labeler_stub.py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2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>依赖版本方面：</w:t>
      </w:r>
      <w:r>
        <w:rPr>
          <w:b w:val="0"/>
          <w:i w:val="0"/>
          <w:sz w:val="24"/>
          <w:rFonts w:ascii="Times New Roman" w:hAnsi="Times New Roman" w:eastAsia="宋体" w:cs="Times New Roman"/>
        </w:rPr>
        <w:t>PyYAML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6.0.2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在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PyPI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上已存在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6.0.3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（更新于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2025-09-25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）</w:t>
      </w:r>
      <w:hyperlink r:id="rId23">
        <w:r>
          <w:rPr>
            <w:rStyle w:val="Hyperlink"/>
          </w:rPr>
          <w:t xml:space="preserve">[1]</w:t>
        </w:r>
      </w:hyperlink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；安全数据库亦建议更新到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6.0.3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hyperlink r:id="rId24">
        <w:r>
          <w:rPr>
            <w:rStyle w:val="Hyperlink"/>
          </w:rPr>
          <w:t xml:space="preserve">[2]</w:t>
        </w:r>
      </w:hyperlink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。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python-docx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的最新版本在安全数据库标为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1.2.0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（</w:t>
      </w:r>
      <w:r>
        <w:rPr>
          <w:b w:val="0"/>
          <w:i w:val="0"/>
          <w:sz w:val="24"/>
          <w:rFonts w:ascii="Times New Roman" w:hAnsi="Times New Roman" w:eastAsia="宋体" w:cs="Times New Roman"/>
        </w:rPr>
        <w:t>2025-06-19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）</w:t>
      </w:r>
      <w:hyperlink r:id="rId25">
        <w:r>
          <w:rPr>
            <w:rStyle w:val="Hyperlink"/>
          </w:rPr>
          <w:t xml:space="preserve">[3]</w:t>
        </w:r>
      </w:hyperlink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（是否必须升级需结合兼容性测试决定）。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安装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运行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测试步骤（基于仓库真实入口整理）</w:t>
      </w:r>
    </w:p>
    <w:p>
      <w:pPr>
        <w:pStyle w:val="BodyText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核心功能（无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>UI</w:t>
      </w:r>
      <w:r>
        <w:rPr>
          <w:sz w:val="24"/>
          <w:rFonts w:ascii="Times New Roman" w:hAnsi="Times New Roman" w:eastAsia="宋体" w:cs="Times New Roman"/>
        </w:rPr>
        <w:t>）建议按如下方式运行（适用于</w:t>
      </w:r>
      <w:r>
        <w:rPr>
          <w:sz w:val="24"/>
          <w:rFonts w:ascii="Times New Roman" w:hAnsi="Times New Roman" w:eastAsia="宋体" w:cs="Times New Roman"/>
        </w:rPr>
        <w:t xml:space="preserve"> Linux/macOS/Windows </w:t>
      </w:r>
      <w:r>
        <w:rPr>
          <w:sz w:val="24"/>
          <w:rFonts w:ascii="Times New Roman" w:hAnsi="Times New Roman" w:eastAsia="宋体" w:cs="Times New Roman"/>
        </w:rPr>
        <w:t>PowerShell</w:t>
      </w:r>
      <w:r>
        <w:rPr>
          <w:sz w:val="24"/>
          <w:rFonts w:ascii="Times New Roman" w:hAnsi="Times New Roman" w:eastAsia="宋体" w:cs="Times New Roman"/>
        </w:rPr>
        <w:t>）：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 xml:space="preserve"># 1) </w:t>
      </w:r>
      <w:r>
        <w:rPr>
          <w:rStyle w:val="VerbatimChar"/>
          <w:sz w:val="24"/>
          <w:rFonts w:ascii="Times New Roman" w:hAnsi="Times New Roman" w:eastAsia="宋体" w:cs="Times New Roman"/>
        </w:rPr>
        <w:t>创建虚拟环境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python -m venv .venv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# Linux/macOS: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source .venv/bin/activate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# Windows PowerShell: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# .\.venv\Scripts\Activate.ps1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 xml:space="preserve"># 2) </w:t>
      </w:r>
      <w:r>
        <w:rPr>
          <w:rStyle w:val="VerbatimChar"/>
          <w:sz w:val="24"/>
          <w:rFonts w:ascii="Times New Roman" w:hAnsi="Times New Roman" w:eastAsia="宋体" w:cs="Times New Roman"/>
        </w:rPr>
        <w:t>安装依赖（当前仓库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 requirements </w:t>
      </w:r>
      <w:r>
        <w:rPr>
          <w:rStyle w:val="VerbatimChar"/>
          <w:sz w:val="24"/>
          <w:rFonts w:ascii="Times New Roman" w:hAnsi="Times New Roman" w:eastAsia="宋体" w:cs="Times New Roman"/>
        </w:rPr>
        <w:t>仅包含核心依赖）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pip install -r requirements.txt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 xml:space="preserve"># 3) </w:t>
      </w:r>
      <w:r>
        <w:rPr>
          <w:rStyle w:val="VerbatimChar"/>
          <w:sz w:val="24"/>
          <w:rFonts w:ascii="Times New Roman" w:hAnsi="Times New Roman" w:eastAsia="宋体" w:cs="Times New Roman"/>
        </w:rPr>
        <w:t>运行：简单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 CLI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python format_docx.py input.docx output.docx --label-mode rule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 xml:space="preserve"># 4) </w:t>
      </w:r>
      <w:r>
        <w:rPr>
          <w:rStyle w:val="VerbatimChar"/>
          <w:sz w:val="24"/>
          <w:rFonts w:ascii="Times New Roman" w:hAnsi="Times New Roman" w:eastAsia="宋体" w:cs="Times New Roman"/>
        </w:rPr>
        <w:t>运行：智能体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 CLI</w:t>
      </w:r>
      <w:r>
        <w:rPr>
          <w:rStyle w:val="VerbatimChar"/>
          <w:sz w:val="24"/>
          <w:rFonts w:ascii="Times New Roman" w:hAnsi="Times New Roman" w:eastAsia="宋体" w:cs="Times New Roman"/>
        </w:rPr>
        <w:t>（更适合展示</w:t>
      </w:r>
      <w:r>
        <w:rPr>
          <w:rStyle w:val="VerbatimChar"/>
          <w:sz w:val="24"/>
          <w:rFonts w:ascii="Times New Roman" w:hAnsi="Times New Roman" w:eastAsia="宋体" w:cs="Times New Roman"/>
        </w:rPr>
        <w:t>/</w:t>
      </w:r>
      <w:r>
        <w:rPr>
          <w:rStyle w:val="VerbatimChar"/>
          <w:sz w:val="24"/>
          <w:rFonts w:ascii="Times New Roman" w:hAnsi="Times New Roman" w:eastAsia="宋体" w:cs="Times New Roman"/>
        </w:rPr>
        <w:t>集成）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python -m agent.Structura_agent input.docx output.docx --spec specs/default.yaml --label-mode rule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如需启用</w:t>
      </w:r>
      <w:r>
        <w:rPr>
          <w:sz w:val="24"/>
          <w:rFonts w:ascii="Times New Roman" w:hAnsi="Times New Roman" w:eastAsia="宋体" w:cs="Times New Roman"/>
        </w:rPr>
        <w:t xml:space="preserve"> LLM </w:t>
      </w:r>
      <w:r>
        <w:rPr>
          <w:rFonts w:hint="eastAsia" w:ascii="Times New Roman" w:hAnsi="Times New Roman" w:eastAsia="宋体" w:cs="Times New Roman"/>
          <w:sz w:val="24"/>
        </w:rPr>
        <w:t xml:space="preserve">标注（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--label-mode llm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或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hybrid</w:t>
      </w:r>
      <w:r>
        <w:rPr>
          <w:rFonts w:hint="eastAsia" w:ascii="Times New Roman" w:hAnsi="Times New Roman" w:eastAsia="宋体" w:cs="Times New Roman"/>
          <w:sz w:val="24"/>
        </w:rPr>
        <w:t xml:space="preserve">），需配置环境变量（仓库文件：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core/llm_labeler_stub.py</w:t>
      </w:r>
      <w:r>
        <w:rPr>
          <w:rFonts w:hint="eastAsia" w:ascii="Times New Roman" w:hAnsi="Times New Roman" w:eastAsia="宋体" w:cs="Times New Roman"/>
          <w:sz w:val="24"/>
        </w:rPr>
        <w:t xml:space="preserve">）：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export LLM_API_KEY="YOUR_KEY"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 xml:space="preserve">export LLM_BASE_URL="https://api.openai.com/v1"   # </w:t>
      </w:r>
      <w:r>
        <w:rPr>
          <w:rStyle w:val="VerbatimChar"/>
          <w:sz w:val="24"/>
          <w:rFonts w:ascii="Times New Roman" w:hAnsi="Times New Roman" w:eastAsia="宋体" w:cs="Times New Roman"/>
        </w:rPr>
        <w:t>可选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 xml:space="preserve">export LLM_MODEL="gpt-4o-mini"                    # </w:t>
      </w:r>
      <w:r>
        <w:rPr>
          <w:rStyle w:val="VerbatimChar"/>
          <w:sz w:val="24"/>
          <w:rFonts w:ascii="Times New Roman" w:hAnsi="Times New Roman" w:eastAsia="宋体" w:cs="Times New Roman"/>
        </w:rPr>
        <w:t>可选（仓库默认）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 xml:space="preserve">export LLM_TIMEOUT_S="45"                         # </w:t>
      </w:r>
      <w:r>
        <w:rPr>
          <w:rStyle w:val="VerbatimChar"/>
          <w:sz w:val="24"/>
          <w:rFonts w:ascii="Times New Roman" w:hAnsi="Times New Roman" w:eastAsia="宋体" w:cs="Times New Roman"/>
        </w:rPr>
        <w:t>可选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 xml:space="preserve">UI </w:t>
      </w:r>
      <w:r>
        <w:rPr>
          <w:sz w:val="24"/>
          <w:rFonts w:ascii="Times New Roman" w:hAnsi="Times New Roman" w:eastAsia="宋体" w:cs="Times New Roman"/>
        </w:rPr>
        <w:t>Demo</w:t>
      </w:r>
      <w:r>
        <w:rPr>
          <w:sz w:val="24"/>
          <w:rFonts w:ascii="Times New Roman" w:hAnsi="Times New Roman" w:eastAsia="宋体" w:cs="Times New Roman"/>
        </w:rPr>
        <w:t>（当前仓库需要你手动补齐依赖）建议：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pip install streamlit matplotlib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streamlit run ui/app.py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测试现状与缺陷：</w:t>
      </w:r>
    </w:p>
    <w:p>
      <w:pPr>
        <w:pStyle w:val="Compact"/>
        <w:numPr>
          <w:ilvl w:val="0"/>
          <w:numId w:val="1003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仓库包含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tests/samples/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的示例输入</w:t>
      </w:r>
      <w:r>
        <w:rPr>
          <w:b w:val="0"/>
          <w:i w:val="0"/>
          <w:sz w:val="24"/>
          <w:rFonts w:ascii="Times New Roman" w:hAnsi="Times New Roman" w:eastAsia="宋体" w:cs="Times New Roman"/>
        </w:rPr>
        <w:t>/</w:t>
      </w:r>
      <w:r>
        <w:rPr>
          <w:b w:val="0"/>
          <w:i w:val="0"/>
          <w:sz w:val="24"/>
          <w:rFonts w:ascii="Times New Roman" w:hAnsi="Times New Roman" w:eastAsia="宋体" w:cs="Times New Roman"/>
        </w:rPr>
        <w:t>输出与报告（仓库文件：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tests/samples/output.report.json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），但</w:t>
      </w:r>
      <w:r>
        <w:rPr>
          <w:b w:val="0"/>
          <w:i w:val="0"/>
          <w:sz w:val="24"/>
          <w:rFonts w:ascii="Times New Roman" w:hAnsi="Times New Roman" w:eastAsia="宋体" w:cs="Times New Roman"/>
        </w:rPr>
        <w:t>缺少可自动运行的单元测试</w:t>
      </w:r>
      <w:r>
        <w:rPr>
          <w:b w:val="0"/>
          <w:i w:val="0"/>
          <w:sz w:val="24"/>
          <w:rFonts w:ascii="Times New Roman" w:hAnsi="Times New Roman" w:eastAsia="宋体" w:cs="Times New Roman"/>
        </w:rPr>
        <w:t>/</w:t>
      </w:r>
      <w:r>
        <w:rPr>
          <w:b w:val="0"/>
          <w:i w:val="0"/>
          <w:sz w:val="24"/>
          <w:rFonts w:ascii="Times New Roman" w:hAnsi="Times New Roman" w:eastAsia="宋体" w:cs="Times New Roman"/>
        </w:rPr>
        <w:t>集成测试代码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。</w:t>
      </w:r>
    </w:p>
    <w:p>
      <w:pPr>
        <w:pStyle w:val="Compact"/>
        <w:numPr>
          <w:ilvl w:val="0"/>
          <w:numId w:val="1003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PR #4 </w:t>
      </w:r>
      <w:r>
        <w:rPr>
          <w:b w:val="0"/>
          <w:i w:val="0"/>
          <w:sz w:val="24"/>
          <w:rFonts w:ascii="Times New Roman" w:hAnsi="Times New Roman" w:eastAsia="宋体" w:cs="Times New Roman"/>
        </w:rPr>
        <w:t>明确写到“未执行自动化测试”（证据：</w:t>
      </w:r>
      <w:r>
        <w:rPr>
          <w:b w:val="0"/>
          <w:i w:val="0"/>
          <w:sz w:val="24"/>
          <w:rFonts w:ascii="Times New Roman" w:hAnsi="Times New Roman" w:eastAsia="宋体" w:cs="Times New Roman"/>
        </w:rPr>
        <w:t>PR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#4 </w:t>
      </w:r>
      <w:r>
        <w:rPr>
          <w:b w:val="0"/>
          <w:i w:val="0"/>
          <w:sz w:val="24"/>
          <w:rFonts w:ascii="Times New Roman" w:hAnsi="Times New Roman" w:eastAsia="宋体" w:cs="Times New Roman"/>
        </w:rPr>
        <w:t>描述文本，</w:t>
      </w:r>
      <w:r>
        <w:rPr>
          <w:b w:val="0"/>
          <w:i w:val="0"/>
          <w:sz w:val="24"/>
          <w:rFonts w:ascii="Times New Roman" w:hAnsi="Times New Roman" w:eastAsia="宋体" w:cs="Times New Roman"/>
        </w:rPr>
        <w:t>GitHub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连接器检索结果）。这会显著降低对规则调整、软回车拆段、</w:t>
      </w:r>
      <w:r>
        <w:rPr>
          <w:b w:val="0"/>
          <w:i w:val="0"/>
          <w:sz w:val="24"/>
          <w:rFonts w:ascii="Times New Roman" w:hAnsi="Times New Roman" w:eastAsia="宋体" w:cs="Times New Roman"/>
        </w:rPr>
        <w:t>LLM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标注引入等改动的回归信心。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代码质量（可读性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注释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结构化）评价</w:t>
      </w:r>
    </w:p>
    <w:p>
      <w:pPr>
        <w:pStyle w:val="BodyText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优点（有明确证据的部分）：</w:t>
      </w:r>
    </w:p>
    <w:p>
      <w:pPr>
        <w:pStyle w:val="Compact"/>
        <w:numPr>
          <w:ilvl w:val="0"/>
          <w:numId w:val="1004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分层清晰：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agent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（面向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UI/API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的结果协议与摘要）、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service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（文件</w:t>
      </w:r>
      <w:r>
        <w:rPr>
          <w:b w:val="0"/>
          <w:i w:val="0"/>
          <w:sz w:val="24"/>
          <w:rFonts w:ascii="Times New Roman" w:hAnsi="Times New Roman" w:eastAsia="宋体" w:cs="Times New Roman"/>
        </w:rPr>
        <w:t>/bytes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两种运行方式与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report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写入）、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（解析、判别、排版、工具函数）、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specs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（配置）分工明确（仓库文件：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agent/Structura_agent.py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service/format_service.py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core/*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specs/default.yaml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4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报告设计较成熟：输出包含覆盖率、冲突率、动作统计、告警等，便于在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UI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中可视化与解释（仓库文件：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core/formatter.py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ui/app.py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tests/samples/output.report.json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4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对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python-docx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的一些易错点有防御：例如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run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缺失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rPr/rFonts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时主动创建，降低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NoneType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崩溃概率（仓库文件：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core/docx_utils.py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主要问题（对可维护性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可复用性影响大）：</w:t>
      </w:r>
    </w:p>
    <w:p>
      <w:pPr>
        <w:pStyle w:val="Compact"/>
        <w:numPr>
          <w:ilvl w:val="0"/>
          <w:numId w:val="1005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 xml:space="preserve">仓库缺少</w:t>
      </w:r>
      <w:r>
        <w:rPr>
          <w:b w:val="0"/>
          <w:bCs/>
          <w:i w:val="0"/>
          <w:sz w:val="24"/>
          <w:rFonts w:ascii="Times New Roman" w:hAnsi="Times New Roman" w:eastAsia="宋体" w:cs="Times New Roman"/>
        </w:rPr>
        <w:t xml:space="preserve"> README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：外部贡献者无法快速理解“项目是什么、解决什么痛点、如何运行、</w:t>
      </w:r>
      <w:r>
        <w:rPr>
          <w:b w:val="0"/>
          <w:i w:val="0"/>
          <w:sz w:val="24"/>
          <w:rFonts w:ascii="Times New Roman" w:hAnsi="Times New Roman" w:eastAsia="宋体" w:cs="Times New Roman"/>
        </w:rPr>
        <w:t>report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字段含义、</w:t>
      </w:r>
      <w:r>
        <w:rPr>
          <w:b w:val="0"/>
          <w:i w:val="0"/>
          <w:sz w:val="24"/>
          <w:rFonts w:ascii="Times New Roman" w:hAnsi="Times New Roman" w:eastAsia="宋体" w:cs="Times New Roman"/>
        </w:rPr>
        <w:t>spec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schema</w:t>
      </w:r>
      <w:r>
        <w:rPr>
          <w:b w:val="0"/>
          <w:i w:val="0"/>
          <w:sz w:val="24"/>
          <w:rFonts w:ascii="Times New Roman" w:hAnsi="Times New Roman" w:eastAsia="宋体" w:cs="Times New Roman"/>
        </w:rPr>
        <w:t>”。</w:t>
      </w:r>
    </w:p>
    <w:p>
      <w:pPr>
        <w:pStyle w:val="Compact"/>
        <w:numPr>
          <w:ilvl w:val="0"/>
          <w:numId w:val="1005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 xml:space="preserve">缺少</w:t>
      </w:r>
      <w:r>
        <w:rPr>
          <w:b w:val="0"/>
          <w:bCs/>
          <w:i w:val="0"/>
          <w:sz w:val="24"/>
          <w:rFonts w:ascii="Times New Roman" w:hAnsi="Times New Roman" w:eastAsia="宋体" w:cs="Times New Roman"/>
        </w:rPr>
        <w:t xml:space="preserve"> License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：对外开源合规风险高——没有明确许可时，第三方通常无法合法复制、修改和分发（这不是“工程建议”，而是“开源可用性前提”）。</w:t>
      </w:r>
    </w:p>
    <w:p>
      <w:pPr>
        <w:pStyle w:val="Compact"/>
        <w:numPr>
          <w:ilvl w:val="0"/>
          <w:numId w:val="1005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 xml:space="preserve">工程卫生问题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：提交了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.idea/workspace.xml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等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IDE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文件，且包含本机路径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C:\Users\...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与任务日志等信息，既无必要也有隐私</w:t>
      </w:r>
      <w:r>
        <w:rPr>
          <w:b w:val="0"/>
          <w:i w:val="0"/>
          <w:sz w:val="24"/>
          <w:rFonts w:ascii="Times New Roman" w:hAnsi="Times New Roman" w:eastAsia="宋体" w:cs="Times New Roman"/>
        </w:rPr>
        <w:t>/</w:t>
      </w:r>
      <w:r>
        <w:rPr>
          <w:b w:val="0"/>
          <w:i w:val="0"/>
          <w:sz w:val="24"/>
          <w:rFonts w:ascii="Times New Roman" w:hAnsi="Times New Roman" w:eastAsia="宋体" w:cs="Times New Roman"/>
        </w:rPr>
        <w:t>合规风险（仓库文件：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.idea/workspace.xml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5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 xml:space="preserve">依赖声明不完整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：</w:t>
      </w:r>
      <w:r>
        <w:rPr>
          <w:b w:val="0"/>
          <w:i w:val="0"/>
          <w:sz w:val="24"/>
          <w:rFonts w:ascii="Times New Roman" w:hAnsi="Times New Roman" w:eastAsia="宋体" w:cs="Times New Roman"/>
        </w:rPr>
        <w:t>UI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入口无法通过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requirements.txt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一键安装运行（仓库文件：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requirements.txt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ui/app.py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5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bCs/>
          <w:i w:val="0"/>
          <w:sz w:val="24"/>
        </w:rPr>
        <w:t xml:space="preserve">配置与实现不一致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specs/default.yaml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中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cleanup.remove_all_blank_paragraphs/remove_blank_after_roles/list_item/caption.center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等字段在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core/formatter.py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中未见对应生效逻辑或验证，存在“配置写了但不生效”的可信度问题（仓库文件：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specs/default.yaml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core/formatter.py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安全与依赖风险</w:t>
      </w:r>
    </w:p>
    <w:p>
      <w:pPr>
        <w:pStyle w:val="Compact"/>
        <w:numPr>
          <w:ilvl w:val="0"/>
          <w:numId w:val="1006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YAML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安全：项目使用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yaml.safe_load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读取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spec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core/spec.py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），这相对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yaml.load/full_load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更安全；历史上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PyYAML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曾出现“在不安全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loader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下可导致任意代码执行”的高危问题（例如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CVE-2020-1747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关联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FullLoader/</w:t>
      </w:r>
      <w:r>
        <w:rPr>
          <w:b w:val="0"/>
          <w:i w:val="0"/>
          <w:sz w:val="24"/>
          <w:rFonts w:ascii="Times New Roman" w:hAnsi="Times New Roman" w:eastAsia="宋体" w:cs="Times New Roman"/>
        </w:rPr>
        <w:t>不当加载）</w:t>
      </w:r>
      <w:hyperlink r:id="rId26">
        <w:r>
          <w:rPr>
            <w:rStyle w:val="Hyperlink"/>
          </w:rPr>
          <w:t xml:space="preserve">[4]</w:t>
        </w:r>
      </w:hyperlink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。</w:t>
      </w:r>
    </w:p>
    <w:p>
      <w:pPr>
        <w:pStyle w:val="Compact"/>
        <w:numPr>
          <w:ilvl w:val="0"/>
          <w:numId w:val="1006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LLM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访问风险：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LLM_BASE_URL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可配置，若在服务端部署且该环境变量可被非可信方影响，可能引入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SSRF/</w:t>
      </w:r>
      <w:r>
        <w:rPr>
          <w:b w:val="0"/>
          <w:i w:val="0"/>
          <w:sz w:val="24"/>
          <w:rFonts w:ascii="Times New Roman" w:hAnsi="Times New Roman" w:eastAsia="宋体" w:cs="Times New Roman"/>
        </w:rPr>
        <w:t>数据出站等风险；同时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prompt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直接包含文档文本片段，需明确数据分级与脱敏策略（仓库文件：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core/llm_labeler_stub.py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6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>依赖升级：</w:t>
      </w:r>
      <w:r>
        <w:rPr>
          <w:b w:val="0"/>
          <w:i w:val="0"/>
          <w:sz w:val="24"/>
          <w:rFonts w:ascii="Times New Roman" w:hAnsi="Times New Roman" w:eastAsia="宋体" w:cs="Times New Roman"/>
        </w:rPr>
        <w:t>PyYAML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6.0.2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与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python-docx 1.1.2 </w:t>
      </w:r>
      <w:r>
        <w:rPr>
          <w:b w:val="0"/>
          <w:i w:val="0"/>
          <w:sz w:val="24"/>
          <w:rFonts w:ascii="Times New Roman" w:hAnsi="Times New Roman" w:eastAsia="宋体" w:cs="Times New Roman"/>
        </w:rPr>
        <w:t>均有更新版本（</w:t>
      </w:r>
      <w:r>
        <w:rPr>
          <w:b w:val="0"/>
          <w:i w:val="0"/>
          <w:sz w:val="24"/>
          <w:rFonts w:ascii="Times New Roman" w:hAnsi="Times New Roman" w:eastAsia="宋体" w:cs="Times New Roman"/>
        </w:rPr>
        <w:t>PyYAML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6.0.3</w:t>
      </w:r>
      <w:r>
        <w:rPr>
          <w:b w:val="0"/>
          <w:i w:val="0"/>
          <w:sz w:val="24"/>
          <w:rFonts w:ascii="Times New Roman" w:hAnsi="Times New Roman" w:eastAsia="宋体" w:cs="Times New Roman"/>
        </w:rPr>
        <w:t>、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python-docx </w:t>
      </w:r>
      <w:r>
        <w:rPr>
          <w:b w:val="0"/>
          <w:i w:val="0"/>
          <w:sz w:val="24"/>
          <w:rFonts w:ascii="Times New Roman" w:hAnsi="Times New Roman" w:eastAsia="宋体" w:cs="Times New Roman"/>
        </w:rPr>
        <w:t>1.2.0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）</w:t>
      </w:r>
      <w:hyperlink r:id="rId23">
        <w:r>
          <w:rPr>
            <w:rStyle w:val="Hyperlink"/>
          </w:rPr>
          <w:t xml:space="preserve">[5]</w:t>
        </w:r>
      </w:hyperlink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。建议以“锁版本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定期审计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+ CI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回归测试”方式推进，而非盲目升级。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性能瓶颈与可扩展性（基于实现推断）</w:t>
      </w:r>
    </w:p>
    <w:p>
      <w:pPr>
        <w:pStyle w:val="Compact"/>
        <w:numPr>
          <w:ilvl w:val="0"/>
          <w:numId w:val="1007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性能主要受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docx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段落规模影响：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core/formatter.py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会多次遍历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doc.paragraphs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，并进行插入</w:t>
      </w:r>
      <w:r>
        <w:rPr>
          <w:b w:val="0"/>
          <w:i w:val="0"/>
          <w:sz w:val="24"/>
          <w:rFonts w:ascii="Times New Roman" w:hAnsi="Times New Roman" w:eastAsia="宋体" w:cs="Times New Roman"/>
        </w:rPr>
        <w:t>/</w:t>
      </w:r>
      <w:r>
        <w:rPr>
          <w:b w:val="0"/>
          <w:i w:val="0"/>
          <w:sz w:val="24"/>
          <w:rFonts w:ascii="Times New Roman" w:hAnsi="Times New Roman" w:eastAsia="宋体" w:cs="Times New Roman"/>
        </w:rPr>
        <w:t>删除段落的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XML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操作；对超大文档（上千页、数万段落）可能出现显著耗时与内存压力（仓库文件：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core/formatter.py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7"/>
        </w:numPr>
        <w:spacing w:before="0" w:after="0" w:lineRule="auto" w:line="360"/>
        <w:ind w:left="360" w:hanging="360"/>
        <w:jc w:val="left"/>
      </w:pP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LLM </w:t>
      </w:r>
      <w:r>
        <w:rPr>
          <w:b w:val="0"/>
          <w:i w:val="0"/>
          <w:sz w:val="24"/>
          <w:rFonts w:ascii="Times New Roman" w:hAnsi="Times New Roman" w:eastAsia="宋体" w:cs="Times New Roman"/>
        </w:rPr>
        <w:t>模式的瓶颈更明显：段落越多，</w:t>
      </w:r>
      <w:r>
        <w:rPr>
          <w:b w:val="0"/>
          <w:i w:val="0"/>
          <w:sz w:val="24"/>
          <w:rFonts w:ascii="Times New Roman" w:hAnsi="Times New Roman" w:eastAsia="宋体" w:cs="Times New Roman"/>
        </w:rPr>
        <w:t>prompt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越大；需要分块、缓存、重试</w:t>
      </w:r>
      <w:r>
        <w:rPr>
          <w:b w:val="0"/>
          <w:i w:val="0"/>
          <w:sz w:val="24"/>
          <w:rFonts w:ascii="Times New Roman" w:hAnsi="Times New Roman" w:eastAsia="宋体" w:cs="Times New Roman"/>
        </w:rPr>
        <w:t>/</w:t>
      </w:r>
      <w:r>
        <w:rPr>
          <w:b w:val="0"/>
          <w:i w:val="0"/>
          <w:sz w:val="24"/>
          <w:rFonts w:ascii="Times New Roman" w:hAnsi="Times New Roman" w:eastAsia="宋体" w:cs="Times New Roman"/>
        </w:rPr>
        <w:t>退避、速率限制与成本控制（仓库文件：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core/llm_labeler_stub.py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service/format_service.py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7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可扩展性方向是正确的：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label_mode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（</w:t>
      </w:r>
      <w:r>
        <w:rPr>
          <w:b w:val="0"/>
          <w:i w:val="0"/>
          <w:sz w:val="24"/>
          <w:rFonts w:ascii="Times New Roman" w:hAnsi="Times New Roman" w:eastAsia="宋体" w:cs="Times New Roman"/>
        </w:rPr>
        <w:t>rule/llm/hybrid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）已经把“标注器”作为可插拔策略雏形（仓库文件：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service/format_service.py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），但尚缺少统一接口、测试基线与可配置策略组合。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文档与社区活跃度</w:t>
      </w:r>
    </w:p>
    <w:p>
      <w:pPr>
        <w:pStyle w:val="Compact"/>
        <w:numPr>
          <w:ilvl w:val="0"/>
          <w:numId w:val="1008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社区透明度不足：无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README</w:t>
      </w:r>
      <w:r>
        <w:rPr>
          <w:b w:val="0"/>
          <w:i w:val="0"/>
          <w:sz w:val="24"/>
          <w:rFonts w:ascii="Times New Roman" w:hAnsi="Times New Roman" w:eastAsia="宋体" w:cs="Times New Roman"/>
        </w:rPr>
        <w:t>、无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CONTRIBUTING</w:t>
      </w:r>
      <w:r>
        <w:rPr>
          <w:b w:val="0"/>
          <w:i w:val="0"/>
          <w:sz w:val="24"/>
          <w:rFonts w:ascii="Times New Roman" w:hAnsi="Times New Roman" w:eastAsia="宋体" w:cs="Times New Roman"/>
        </w:rPr>
        <w:t>、无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issue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讨论；当前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PR </w:t>
      </w:r>
      <w:r>
        <w:rPr>
          <w:b w:val="0"/>
          <w:i w:val="0"/>
          <w:sz w:val="24"/>
          <w:rFonts w:ascii="Times New Roman" w:hAnsi="Times New Roman" w:eastAsia="宋体" w:cs="Times New Roman"/>
        </w:rPr>
        <w:t>主要为作者自驱迭代（</w:t>
      </w:r>
      <w:r>
        <w:rPr>
          <w:b w:val="0"/>
          <w:i w:val="0"/>
          <w:sz w:val="24"/>
          <w:rFonts w:ascii="Times New Roman" w:hAnsi="Times New Roman" w:eastAsia="宋体" w:cs="Times New Roman"/>
        </w:rPr>
        <w:t>GitHub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连接器检索：</w:t>
      </w:r>
      <w:r>
        <w:rPr>
          <w:b w:val="0"/>
          <w:i w:val="0"/>
          <w:sz w:val="24"/>
          <w:rFonts w:ascii="Times New Roman" w:hAnsi="Times New Roman" w:eastAsia="宋体" w:cs="Times New Roman"/>
        </w:rPr>
        <w:t>PR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#1-#4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）。</w:t>
      </w:r>
    </w:p>
    <w:p>
      <w:pPr>
        <w:pStyle w:val="Compact"/>
        <w:numPr>
          <w:ilvl w:val="0"/>
          <w:numId w:val="1008"/>
        </w:numPr>
        <w:spacing w:before="0" w:after="0" w:lineRule="auto" w:line="360"/>
        <w:ind w:left="360" w:hanging="360"/>
        <w:jc w:val="left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活跃度“时间上很新”：提交历史集中在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2026-02-22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至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2026-02-25</w:t>
      </w:r>
      <w:r>
        <w:rPr>
          <w:b w:val="0"/>
          <w:i w:val="0"/>
          <w:sz w:val="24"/>
          <w:rFonts w:ascii="Times New Roman" w:hAnsi="Times New Roman" w:eastAsia="宋体" w:cs="Times New Roman"/>
        </w:rPr>
        <w:t>（</w:t>
      </w:r>
      <w:r>
        <w:rPr>
          <w:b w:val="0"/>
          <w:i w:val="0"/>
          <w:sz w:val="24"/>
          <w:rFonts w:ascii="Times New Roman" w:hAnsi="Times New Roman" w:eastAsia="宋体" w:cs="Times New Roman"/>
        </w:rPr>
        <w:t>GitHub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连接器检索：提交列表与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compare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结果）。对“比赛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b w:val="0"/>
          <w:i w:val="0"/>
          <w:sz w:val="24"/>
          <w:rFonts w:ascii="Times New Roman" w:hAnsi="Times New Roman" w:eastAsia="宋体" w:cs="Times New Roman"/>
        </w:rPr>
        <w:t>Demo/</w:t>
      </w:r>
      <w:r>
        <w:rPr>
          <w:b w:val="0"/>
          <w:i w:val="0"/>
          <w:sz w:val="24"/>
          <w:rFonts w:ascii="Times New Roman" w:hAnsi="Times New Roman" w:eastAsia="宋体" w:cs="Times New Roman"/>
        </w:rPr>
        <w:t>原型”来说合理，但若要长期维护，需要补齐工程化与协作机制。</w:t>
      </w:r>
    </w:p>
    <w:bookmarkEnd w:id="27"/>
    <w:bookmarkStart w:id="28" w:name="架构与模块关系"/>
    <w:p>
      <w:pPr>
        <w:pStyle w:val="Heading2"/>
        <w:spacing w:before="200" w:after="80" w:lineRule="auto" w:line="360"/>
        <w:ind w:left="0" w:firstLine="0"/>
        <w:jc w:val="left"/>
      </w:pPr>
      <w:r>
        <w:rPr>
          <w:rFonts w:hint="eastAsia" w:ascii="Times New Roman" w:hAnsi="Times New Roman" w:eastAsia="宋体" w:cs="Times New Roman"/>
          <w:b/>
          <w:sz w:val="28"/>
        </w:rPr>
        <w:t xml:space="preserve">架构与模块关系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项目模块关系可抽象为：</w:t>
      </w:r>
      <w:r>
        <w:rPr>
          <w:b/>
          <w:sz w:val="24"/>
          <w:rFonts w:ascii="Times New Roman" w:hAnsi="Times New Roman" w:eastAsia="宋体" w:cs="Times New Roman"/>
        </w:rPr>
        <w:t xml:space="preserve">UI/CLI </w:t>
      </w:r>
      <w:r>
        <w:rPr>
          <w:b/>
          <w:sz w:val="24"/>
          <w:rFonts w:ascii="Times New Roman" w:hAnsi="Times New Roman" w:eastAsia="宋体" w:cs="Times New Roman"/>
        </w:rPr>
        <w:t>→</w:t>
      </w:r>
      <w:r>
        <w:rPr>
          <w:b/>
          <w:sz w:val="24"/>
          <w:rFonts w:ascii="Times New Roman" w:hAnsi="Times New Roman" w:eastAsia="宋体" w:cs="Times New Roman"/>
        </w:rPr>
        <w:t xml:space="preserve"> Agent </w:t>
      </w:r>
      <w:r>
        <w:rPr>
          <w:b/>
          <w:sz w:val="24"/>
          <w:rFonts w:ascii="Times New Roman" w:hAnsi="Times New Roman" w:eastAsia="宋体" w:cs="Times New Roman"/>
        </w:rPr>
        <w:t>→</w:t>
      </w:r>
      <w:r>
        <w:rPr>
          <w:b/>
          <w:sz w:val="24"/>
          <w:rFonts w:ascii="Times New Roman" w:hAnsi="Times New Roman" w:eastAsia="宋体" w:cs="Times New Roman"/>
        </w:rPr>
        <w:t xml:space="preserve"> Service </w:t>
      </w:r>
      <w:r>
        <w:rPr>
          <w:b/>
          <w:sz w:val="24"/>
          <w:rFonts w:ascii="Times New Roman" w:hAnsi="Times New Roman" w:eastAsia="宋体" w:cs="Times New Roman"/>
        </w:rPr>
        <w:t>→</w:t>
      </w:r>
      <w:r>
        <w:rPr>
          <w:b/>
          <w:sz w:val="24"/>
          <w:rFonts w:ascii="Times New Roman" w:hAnsi="Times New Roman" w:eastAsia="宋体" w:cs="Times New Roman"/>
        </w:rPr>
        <w:t xml:space="preserve"> Core </w:t>
      </w:r>
      <w:r>
        <w:rPr>
          <w:b/>
          <w:sz w:val="24"/>
          <w:rFonts w:ascii="Times New Roman" w:hAnsi="Times New Roman" w:eastAsia="宋体" w:cs="Times New Roman"/>
        </w:rPr>
        <w:t>→</w:t>
      </w:r>
      <w:r>
        <w:rPr>
          <w:b/>
          <w:sz w:val="24"/>
          <w:rFonts w:ascii="Times New Roman" w:hAnsi="Times New Roman" w:eastAsia="宋体" w:cs="Times New Roman"/>
        </w:rPr>
        <w:t xml:space="preserve"> Spec/Deps</w:t>
      </w:r>
      <w:r>
        <w:rPr>
          <w:sz w:val="24"/>
          <w:rFonts w:ascii="Times New Roman" w:hAnsi="Times New Roman" w:eastAsia="宋体" w:cs="Times New Roman"/>
        </w:rPr>
        <w:t>。其中，</w:t>
      </w:r>
      <w:r>
        <w:rPr>
          <w:sz w:val="24"/>
          <w:rFonts w:ascii="Times New Roman" w:hAnsi="Times New Roman" w:eastAsia="宋体" w:cs="Times New Roman"/>
        </w:rPr>
        <w:t>Agent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层输出统一的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AgentResult</w:t>
      </w:r>
      <w:r>
        <w:rPr>
          <w:sz w:val="24"/>
          <w:rFonts w:ascii="Times New Roman" w:hAnsi="Times New Roman" w:eastAsia="宋体" w:cs="Times New Roman"/>
        </w:rPr>
        <w:t>（</w:t>
      </w:r>
      <w:r>
        <w:rPr>
          <w:sz w:val="24"/>
          <w:rFonts w:ascii="Times New Roman" w:hAnsi="Times New Roman" w:eastAsia="宋体" w:cs="Times New Roman"/>
        </w:rPr>
        <w:t>status/task/goal/steps/summary/report/artifacts</w:t>
      </w:r>
      <w:r>
        <w:rPr>
          <w:sz w:val="24"/>
          <w:rFonts w:ascii="Times New Roman" w:hAnsi="Times New Roman" w:eastAsia="宋体" w:cs="Times New Roman"/>
        </w:rPr>
        <w:t>），便于</w:t>
      </w:r>
      <w:r>
        <w:rPr>
          <w:sz w:val="24"/>
          <w:rFonts w:ascii="Times New Roman" w:hAnsi="Times New Roman" w:eastAsia="宋体" w:cs="Times New Roman"/>
        </w:rPr>
        <w:t xml:space="preserve"> UI </w:t>
      </w:r>
      <w:r>
        <w:rPr>
          <w:rFonts w:hint="eastAsia" w:ascii="Times New Roman" w:hAnsi="Times New Roman" w:eastAsia="宋体" w:cs="Times New Roman"/>
          <w:sz w:val="24"/>
        </w:rPr>
        <w:t xml:space="preserve">或未来</w:t>
      </w:r>
      <w:r>
        <w:rPr>
          <w:sz w:val="24"/>
          <w:rFonts w:ascii="Times New Roman" w:hAnsi="Times New Roman" w:eastAsia="宋体" w:cs="Times New Roman"/>
        </w:rPr>
        <w:t xml:space="preserve"> API </w:t>
      </w:r>
      <w:r>
        <w:rPr>
          <w:rFonts w:hint="eastAsia" w:ascii="Times New Roman" w:hAnsi="Times New Roman" w:eastAsia="宋体" w:cs="Times New Roman"/>
          <w:sz w:val="24"/>
        </w:rPr>
        <w:t xml:space="preserve">使用（仓库文件：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agent/Structura_agent.py</w:t>
      </w:r>
      <w:r>
        <w:rPr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ui/app.py</w:t>
      </w:r>
      <w:r>
        <w:rPr>
          <w:rFonts w:hint="eastAsia" w:ascii="Times New Roman" w:hAnsi="Times New Roman" w:eastAsia="宋体" w:cs="Times New Roman"/>
          <w:sz w:val="24"/>
        </w:rPr>
        <w:t xml:space="preserve">）。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flowchart TB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UI[ui/app.py (Streamlit)] --&gt;|upload docx bytes| AG[agent/Structura_agent.py]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CLI1[format_docx.py] --&gt; SV[service/format_service.py]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CLI2[python -m agent.Structura_agent] --&gt; AG --&gt; SV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SV --&gt;|load spec| SPEC[specs/default.yaml]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SV --&gt;|parse| PARSER[core/parser.py]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SV --&gt;|label_mode rule/llm/hybrid| JUDGE[core/judge.py]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SV --&gt;|llm labeling (optional)| LLM[core/llm_labeler_stub.py]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SV --&gt;|format + report| FMT[core/formatter.py]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FMT --&gt; UTIL[core/docx_utils.py]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SV --&gt; WR[core/writer.py]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DEPS[requirements.txt: python-docx, PyYAML] --&gt; PARSER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DEPS --&gt; FMT</w:t>
      </w:r>
    </w:p>
    <w:p>
      <w:pPr>
        <w:pStyle w:val="SourceCode"/>
        <w:spacing w:before="0" w:after="0" w:lineRule="auto" w:line="360"/>
        <w:ind w:left="0" w:firstLine="480"/>
        <w:jc w:val="both"/>
      </w:pPr>
      <w:r>
        <w:rPr>
          <w:rStyle w:val="VerbatimChar"/>
          <w:sz w:val="24"/>
          <w:rFonts w:ascii="Times New Roman" w:hAnsi="Times New Roman" w:eastAsia="宋体" w:cs="Times New Roman"/>
        </w:rPr>
        <w:t>DEPS --&gt; SPEC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关键数据结构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协议建议你在</w:t>
      </w:r>
      <w:r>
        <w:rPr>
          <w:sz w:val="24"/>
          <w:rFonts w:ascii="Times New Roman" w:hAnsi="Times New Roman" w:eastAsia="宋体" w:cs="Times New Roman"/>
        </w:rPr>
        <w:t xml:space="preserve"> README </w:t>
      </w:r>
      <w:r>
        <w:rPr>
          <w:rFonts w:hint="eastAsia" w:ascii="Times New Roman" w:hAnsi="Times New Roman" w:eastAsia="宋体" w:cs="Times New Roman"/>
          <w:sz w:val="24"/>
        </w:rPr>
        <w:t xml:space="preserve">中固化（并在代码中保持向后兼容）：</w:t>
      </w:r>
    </w:p>
    <w:p>
      <w:pPr>
        <w:pStyle w:val="Compact"/>
        <w:numPr>
          <w:ilvl w:val="0"/>
          <w:numId w:val="1009"/>
        </w:numPr>
        <w:spacing w:before="0" w:after="0" w:lineRule="auto" w:line="360"/>
        <w:ind w:left="360" w:hanging="360"/>
        <w:jc w:val="left"/>
      </w:pP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Block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：段落级单元（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block_id/paragraph_index/text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core/parser.py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9"/>
        </w:numPr>
        <w:spacing w:before="0" w:after="0" w:lineRule="auto" w:line="360"/>
        <w:ind w:left="360" w:hanging="360"/>
        <w:jc w:val="left"/>
      </w:pP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labels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block_id -&gt; role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的映射，外加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_source/_warnings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等元字段（仓库文件：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service/format_service.py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、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core/formatter.py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p>
      <w:pPr>
        <w:pStyle w:val="Compact"/>
        <w:numPr>
          <w:ilvl w:val="0"/>
          <w:numId w:val="1009"/>
        </w:numPr>
        <w:spacing w:before="0" w:after="0" w:lineRule="auto" w:line="360"/>
        <w:ind w:left="360" w:hanging="360"/>
        <w:jc w:val="left"/>
      </w:pP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report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meta/labels/plan_executed/actions/formatted/warnings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（现有示例可直接作为</w:t>
      </w:r>
      <w:r>
        <w:rPr>
          <w:b w:val="0"/>
          <w:i w:val="0"/>
          <w:sz w:val="24"/>
          <w:rFonts w:ascii="Times New Roman" w:hAnsi="Times New Roman" w:eastAsia="宋体" w:cs="Times New Roman"/>
        </w:rPr>
        <w:t xml:space="preserve"> schema 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文档化样板）（仓库文件：</w:t>
      </w:r>
      <w:r>
        <w:rPr>
          <w:rStyle w:val="VerbatimChar"/>
          <w:b w:val="0"/>
          <w:i w:val="0"/>
          <w:sz w:val="24"/>
          <w:rFonts w:ascii="Times New Roman" w:hAnsi="Times New Roman" w:eastAsia="宋体" w:cs="Times New Roman"/>
        </w:rPr>
        <w:t xml:space="preserve">tests/samples/output.report.json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 xml:space="preserve">）。</w:t>
      </w:r>
    </w:p>
    <w:bookmarkEnd w:id="28"/>
    <w:bookmarkStart w:id="34" w:name="对比项目与可借鉴点"/>
    <w:p>
      <w:pPr>
        <w:pStyle w:val="Heading2"/>
        <w:spacing w:before="200" w:after="80" w:lineRule="auto" w:line="360"/>
        <w:ind w:left="0" w:firstLine="0"/>
        <w:jc w:val="left"/>
      </w:pPr>
      <w:r>
        <w:rPr>
          <w:rFonts w:hint="eastAsia" w:ascii="Times New Roman" w:hAnsi="Times New Roman" w:eastAsia="宋体" w:cs="Times New Roman"/>
          <w:b/>
          <w:sz w:val="28"/>
        </w:rPr>
        <w:t xml:space="preserve">对比项目与可借鉴点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rFonts w:hint="eastAsia" w:ascii="Times New Roman" w:hAnsi="Times New Roman" w:eastAsia="宋体" w:cs="Times New Roman"/>
          <w:sz w:val="24"/>
        </w:rPr>
        <w:t xml:space="preserve">下列</w:t>
      </w:r>
      <w:r>
        <w:rPr>
          <w:sz w:val="24"/>
          <w:rFonts w:ascii="Times New Roman" w:hAnsi="Times New Roman" w:eastAsia="宋体" w:cs="Times New Roman"/>
        </w:rPr>
        <w:t xml:space="preserve"> 5 </w:t>
      </w:r>
      <w:r>
        <w:rPr>
          <w:sz w:val="24"/>
          <w:rFonts w:ascii="Times New Roman" w:hAnsi="Times New Roman" w:eastAsia="宋体" w:cs="Times New Roman"/>
        </w:rPr>
        <w:t>个项目作为“功能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实现可借鉴对象”，并不替代对</w:t>
      </w:r>
      <w:r>
        <w:rPr>
          <w:sz w:val="24"/>
          <w:rFonts w:ascii="Times New Roman" w:hAnsi="Times New Roman" w:eastAsia="宋体" w:cs="Times New Roman"/>
        </w:rPr>
        <w:t xml:space="preserve"> MyAgent </w:t>
      </w:r>
      <w:r>
        <w:rPr>
          <w:sz w:val="24"/>
          <w:rFonts w:ascii="Times New Roman" w:hAnsi="Times New Roman" w:eastAsia="宋体" w:cs="Times New Roman"/>
        </w:rPr>
        <w:t>的评估证据；它们的优缺点与适用性如下（均为公开开源项目，来源为其官方仓库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页面）。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29">
        <w:r>
          <w:rPr>
            <w:rStyle w:val="Hyperlink"/>
          </w:rPr>
          <w:t xml:space="preserve">[6]</w:t>
        </w:r>
      </w:hyperlink>
      <w:r>
        <w:rPr>
          <w:b/>
          <w:sz w:val="24"/>
          <w:rFonts w:ascii="Times New Roman" w:hAnsi="Times New Roman" w:eastAsia="宋体" w:cs="Times New Roman"/>
        </w:rPr>
        <w:t>python-docx</w:t>
      </w:r>
      <w:r>
        <w:rPr>
          <w:b/>
          <w:sz w:val="24"/>
          <w:rFonts w:ascii="Times New Roman" w:hAnsi="Times New Roman" w:eastAsia="宋体" w:cs="Times New Roman"/>
        </w:rPr>
        <w:t>（底层</w:t>
      </w:r>
      <w:r>
        <w:rPr>
          <w:b/>
          <w:sz w:val="24"/>
          <w:rFonts w:ascii="Times New Roman" w:hAnsi="Times New Roman" w:eastAsia="宋体" w:cs="Times New Roman"/>
        </w:rPr>
        <w:t xml:space="preserve"> DOCX </w:t>
      </w:r>
      <w:r>
        <w:rPr>
          <w:b/>
          <w:sz w:val="24"/>
          <w:rFonts w:ascii="Times New Roman" w:hAnsi="Times New Roman" w:eastAsia="宋体" w:cs="Times New Roman"/>
        </w:rPr>
        <w:t>读写库）</w:t>
      </w:r>
    </w:p>
    <w:p>
      <w:pPr>
        <w:pStyle w:val="BodyText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借鉴点：成熟的</w:t>
      </w:r>
      <w:r>
        <w:rPr>
          <w:sz w:val="24"/>
          <w:rFonts w:ascii="Times New Roman" w:hAnsi="Times New Roman" w:eastAsia="宋体" w:cs="Times New Roman"/>
        </w:rPr>
        <w:t xml:space="preserve"> DOCX </w:t>
      </w:r>
      <w:r>
        <w:rPr>
          <w:sz w:val="24"/>
          <w:rFonts w:ascii="Times New Roman" w:hAnsi="Times New Roman" w:eastAsia="宋体" w:cs="Times New Roman"/>
        </w:rPr>
        <w:t>操作能力、较完整的测试与工程结构。优点是生态成熟、被广泛使用；缺点是较底层，做“结构语义理解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样式一致性”需要较多自研封装。适用于</w:t>
      </w:r>
      <w:r>
        <w:rPr>
          <w:sz w:val="24"/>
          <w:rFonts w:ascii="Times New Roman" w:hAnsi="Times New Roman" w:eastAsia="宋体" w:cs="Times New Roman"/>
        </w:rPr>
        <w:t xml:space="preserve"> MyAgent </w:t>
      </w:r>
      <w:r>
        <w:rPr>
          <w:sz w:val="24"/>
          <w:rFonts w:ascii="Times New Roman" w:hAnsi="Times New Roman" w:eastAsia="宋体" w:cs="Times New Roman"/>
        </w:rPr>
        <w:t>继续作为底座，重点把“易错</w:t>
      </w:r>
      <w:r>
        <w:rPr>
          <w:sz w:val="24"/>
          <w:rFonts w:ascii="Times New Roman" w:hAnsi="Times New Roman" w:eastAsia="宋体" w:cs="Times New Roman"/>
        </w:rPr>
        <w:t xml:space="preserve"> XML </w:t>
      </w:r>
      <w:r>
        <w:rPr>
          <w:sz w:val="24"/>
          <w:rFonts w:ascii="Times New Roman" w:hAnsi="Times New Roman" w:eastAsia="宋体" w:cs="Times New Roman"/>
        </w:rPr>
        <w:t>操作”“列表</w:t>
      </w:r>
      <w:r>
        <w:rPr>
          <w:sz w:val="24"/>
          <w:rFonts w:ascii="Times New Roman" w:hAnsi="Times New Roman" w:eastAsia="宋体" w:cs="Times New Roman"/>
        </w:rPr>
        <w:t xml:space="preserve"> numbering</w:t>
      </w:r>
      <w:r>
        <w:rPr>
          <w:sz w:val="24"/>
          <w:rFonts w:ascii="Times New Roman" w:hAnsi="Times New Roman" w:eastAsia="宋体" w:cs="Times New Roman"/>
        </w:rPr>
        <w:t>”“样式读取”等封装成稳定接口。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30">
        <w:r>
          <w:rPr>
            <w:rStyle w:val="Hyperlink"/>
          </w:rPr>
          <w:t xml:space="preserve">[7]</w:t>
        </w:r>
      </w:hyperlink>
      <w:r>
        <w:rPr>
          <w:b/>
          <w:sz w:val="24"/>
          <w:rFonts w:ascii="Times New Roman" w:hAnsi="Times New Roman" w:eastAsia="宋体" w:cs="Times New Roman"/>
        </w:rPr>
        <w:t>docx2python</w:t>
      </w:r>
      <w:r>
        <w:rPr>
          <w:b/>
          <w:sz w:val="24"/>
          <w:rFonts w:ascii="Times New Roman" w:hAnsi="Times New Roman" w:eastAsia="宋体" w:cs="Times New Roman"/>
        </w:rPr>
        <w:t>（</w:t>
      </w:r>
      <w:r>
        <w:rPr>
          <w:b/>
          <w:sz w:val="24"/>
          <w:rFonts w:ascii="Times New Roman" w:hAnsi="Times New Roman" w:eastAsia="宋体" w:cs="Times New Roman"/>
        </w:rPr>
        <w:t xml:space="preserve">DOCX </w:t>
      </w:r>
      <w:r>
        <w:rPr>
          <w:b/>
          <w:sz w:val="24"/>
          <w:rFonts w:ascii="Times New Roman" w:hAnsi="Times New Roman" w:eastAsia="宋体" w:cs="Times New Roman"/>
        </w:rPr>
        <w:t>结构化抽取）</w:t>
      </w:r>
    </w:p>
    <w:p>
      <w:pPr>
        <w:pStyle w:val="BodyText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借鉴点：对</w:t>
      </w:r>
      <w:r>
        <w:rPr>
          <w:sz w:val="24"/>
          <w:rFonts w:ascii="Times New Roman" w:hAnsi="Times New Roman" w:eastAsia="宋体" w:cs="Times New Roman"/>
        </w:rPr>
        <w:t xml:space="preserve"> docx </w:t>
      </w:r>
      <w:r>
        <w:rPr>
          <w:sz w:val="24"/>
          <w:rFonts w:ascii="Times New Roman" w:hAnsi="Times New Roman" w:eastAsia="宋体" w:cs="Times New Roman"/>
        </w:rPr>
        <w:t>内部结构（如列表、样式、注释、脚注等）的抽取更系统，并有较规范的工程化（</w:t>
      </w:r>
      <w:r>
        <w:rPr>
          <w:sz w:val="24"/>
          <w:rFonts w:ascii="Times New Roman" w:hAnsi="Times New Roman" w:eastAsia="宋体" w:cs="Times New Roman"/>
        </w:rPr>
        <w:t>pyproject.toml/tests/CI</w:t>
      </w:r>
      <w:r>
        <w:rPr>
          <w:sz w:val="24"/>
          <w:rFonts w:ascii="Times New Roman" w:hAnsi="Times New Roman" w:eastAsia="宋体" w:cs="Times New Roman"/>
        </w:rPr>
        <w:t>）。优点是“结构保真与可扩展性强”；缺点是其定位偏“抽取”而非“写回排版修复”。适用于</w:t>
      </w:r>
      <w:r>
        <w:rPr>
          <w:sz w:val="24"/>
          <w:rFonts w:ascii="Times New Roman" w:hAnsi="Times New Roman" w:eastAsia="宋体" w:cs="Times New Roman"/>
        </w:rPr>
        <w:t xml:space="preserve"> MyAgent </w:t>
      </w:r>
      <w:r>
        <w:rPr>
          <w:sz w:val="24"/>
          <w:rFonts w:ascii="Times New Roman" w:hAnsi="Times New Roman" w:eastAsia="宋体" w:cs="Times New Roman"/>
        </w:rPr>
        <w:t>在“列表识别与缩进层级”“段落属性读取”“结构化表示”方面提升准确性。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31">
        <w:r>
          <w:rPr>
            <w:rStyle w:val="Hyperlink"/>
          </w:rPr>
          <w:t xml:space="preserve">[8]</w:t>
        </w:r>
      </w:hyperlink>
      <w:r>
        <w:rPr>
          <w:b/>
          <w:sz w:val="24"/>
          <w:rFonts w:ascii="Times New Roman" w:hAnsi="Times New Roman" w:eastAsia="宋体" w:cs="Times New Roman"/>
        </w:rPr>
        <w:t>python-docx-template / docxtpl</w:t>
      </w:r>
      <w:r>
        <w:rPr>
          <w:b/>
          <w:sz w:val="24"/>
          <w:rFonts w:ascii="Times New Roman" w:hAnsi="Times New Roman" w:eastAsia="宋体" w:cs="Times New Roman"/>
        </w:rPr>
        <w:t>（以</w:t>
      </w:r>
      <w:r>
        <w:rPr>
          <w:b/>
          <w:sz w:val="24"/>
          <w:rFonts w:ascii="Times New Roman" w:hAnsi="Times New Roman" w:eastAsia="宋体" w:cs="Times New Roman"/>
        </w:rPr>
        <w:t xml:space="preserve"> docx </w:t>
      </w:r>
      <w:r>
        <w:rPr>
          <w:b/>
          <w:sz w:val="24"/>
          <w:rFonts w:ascii="Times New Roman" w:hAnsi="Times New Roman" w:eastAsia="宋体" w:cs="Times New Roman"/>
        </w:rPr>
        <w:t>为模板的工程化实践）</w:t>
      </w:r>
    </w:p>
    <w:p>
      <w:pPr>
        <w:pStyle w:val="BodyText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借鉴点：完善的文档体系、版本管理、打包发布、测试组织。优点是“开源项目成熟度高”；缺点是主目标为模板渲染，不解决“规范化排版修复”。适用于</w:t>
      </w:r>
      <w:r>
        <w:rPr>
          <w:sz w:val="24"/>
          <w:rFonts w:ascii="Times New Roman" w:hAnsi="Times New Roman" w:eastAsia="宋体" w:cs="Times New Roman"/>
        </w:rPr>
        <w:t xml:space="preserve"> MyAgent </w:t>
      </w:r>
      <w:r>
        <w:rPr>
          <w:sz w:val="24"/>
          <w:rFonts w:ascii="Times New Roman" w:hAnsi="Times New Roman" w:eastAsia="宋体" w:cs="Times New Roman"/>
        </w:rPr>
        <w:t>学习其开源规范：</w:t>
      </w:r>
      <w:r>
        <w:rPr>
          <w:sz w:val="24"/>
          <w:rFonts w:ascii="Times New Roman" w:hAnsi="Times New Roman" w:eastAsia="宋体" w:cs="Times New Roman"/>
        </w:rPr>
        <w:t>README/CHANGELOG/</w:t>
      </w:r>
      <w:r>
        <w:rPr>
          <w:sz w:val="24"/>
          <w:rFonts w:ascii="Times New Roman" w:hAnsi="Times New Roman" w:eastAsia="宋体" w:cs="Times New Roman"/>
        </w:rPr>
        <w:t>贡献指南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发布流程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测试组织方式。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32">
        <w:r>
          <w:rPr>
            <w:rStyle w:val="Hyperlink"/>
          </w:rPr>
          <w:t xml:space="preserve">[9]</w:t>
        </w:r>
      </w:hyperlink>
      <w:r>
        <w:rPr>
          <w:b/>
          <w:sz w:val="24"/>
          <w:rFonts w:ascii="Times New Roman" w:hAnsi="Times New Roman" w:eastAsia="宋体" w:cs="Times New Roman"/>
        </w:rPr>
        <w:t>Unstructured</w:t>
      </w:r>
      <w:r>
        <w:rPr>
          <w:b/>
          <w:sz w:val="24"/>
          <w:rFonts w:ascii="Times New Roman" w:hAnsi="Times New Roman" w:eastAsia="宋体" w:cs="Times New Roman"/>
        </w:rPr>
        <w:t>（文档→结构化数据</w:t>
      </w:r>
      <w:r>
        <w:rPr>
          <w:b/>
          <w:sz w:val="24"/>
          <w:rFonts w:ascii="Times New Roman" w:hAnsi="Times New Roman" w:eastAsia="宋体" w:cs="Times New Roman"/>
        </w:rPr>
        <w:t xml:space="preserve"> ETL</w:t>
      </w:r>
      <w:r>
        <w:rPr>
          <w:b/>
          <w:sz w:val="24"/>
          <w:rFonts w:ascii="Times New Roman" w:hAnsi="Times New Roman" w:eastAsia="宋体" w:cs="Times New Roman"/>
        </w:rPr>
        <w:t>）</w:t>
      </w:r>
    </w:p>
    <w:p>
      <w:pPr>
        <w:pStyle w:val="BodyText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借鉴点：将文档解析抽象为流水线（</w:t>
      </w:r>
      <w:r>
        <w:rPr>
          <w:sz w:val="24"/>
          <w:rFonts w:ascii="Times New Roman" w:hAnsi="Times New Roman" w:eastAsia="宋体" w:cs="Times New Roman"/>
        </w:rPr>
        <w:t xml:space="preserve">partitioning </w:t>
      </w:r>
      <w:r>
        <w:rPr>
          <w:sz w:val="24"/>
          <w:rFonts w:ascii="Times New Roman" w:hAnsi="Times New Roman" w:eastAsia="宋体" w:cs="Times New Roman"/>
        </w:rPr>
        <w:t>→</w:t>
      </w:r>
      <w:r>
        <w:rPr>
          <w:sz w:val="24"/>
          <w:rFonts w:ascii="Times New Roman" w:hAnsi="Times New Roman" w:eastAsia="宋体" w:cs="Times New Roman"/>
        </w:rPr>
        <w:t xml:space="preserve"> enrichment </w:t>
      </w:r>
      <w:r>
        <w:rPr>
          <w:sz w:val="24"/>
          <w:rFonts w:ascii="Times New Roman" w:hAnsi="Times New Roman" w:eastAsia="宋体" w:cs="Times New Roman"/>
        </w:rPr>
        <w:t>→</w:t>
      </w:r>
      <w:r>
        <w:rPr>
          <w:sz w:val="24"/>
          <w:rFonts w:ascii="Times New Roman" w:hAnsi="Times New Roman" w:eastAsia="宋体" w:cs="Times New Roman"/>
        </w:rPr>
        <w:t xml:space="preserve"> chunking</w:t>
      </w:r>
      <w:r>
        <w:rPr>
          <w:sz w:val="24"/>
          <w:rFonts w:ascii="Times New Roman" w:hAnsi="Times New Roman" w:eastAsia="宋体" w:cs="Times New Roman"/>
        </w:rPr>
        <w:t>），并提供可选依赖与多文档类型支持。优点是“管线化、可插拔、面向生产”；缺点是体系重、依赖多、与“原</w:t>
      </w:r>
      <w:r>
        <w:rPr>
          <w:sz w:val="24"/>
          <w:rFonts w:ascii="Times New Roman" w:hAnsi="Times New Roman" w:eastAsia="宋体" w:cs="Times New Roman"/>
        </w:rPr>
        <w:t xml:space="preserve"> docx </w:t>
      </w:r>
      <w:r>
        <w:rPr>
          <w:sz w:val="24"/>
          <w:rFonts w:ascii="Times New Roman" w:hAnsi="Times New Roman" w:eastAsia="宋体" w:cs="Times New Roman"/>
        </w:rPr>
        <w:t>写回排版”方向不同。适用于</w:t>
      </w:r>
      <w:r>
        <w:rPr>
          <w:sz w:val="24"/>
          <w:rFonts w:ascii="Times New Roman" w:hAnsi="Times New Roman" w:eastAsia="宋体" w:cs="Times New Roman"/>
        </w:rPr>
        <w:t xml:space="preserve"> MyAgent </w:t>
      </w:r>
      <w:r>
        <w:rPr>
          <w:sz w:val="24"/>
          <w:rFonts w:ascii="Times New Roman" w:hAnsi="Times New Roman" w:eastAsia="宋体" w:cs="Times New Roman"/>
        </w:rPr>
        <w:t>在“</w:t>
      </w:r>
      <w:r>
        <w:rPr>
          <w:sz w:val="24"/>
          <w:rFonts w:ascii="Times New Roman" w:hAnsi="Times New Roman" w:eastAsia="宋体" w:cs="Times New Roman"/>
        </w:rPr>
        <w:t xml:space="preserve">pipeline </w:t>
      </w:r>
      <w:r>
        <w:rPr>
          <w:sz w:val="24"/>
          <w:rFonts w:ascii="Times New Roman" w:hAnsi="Times New Roman" w:eastAsia="宋体" w:cs="Times New Roman"/>
        </w:rPr>
        <w:t>设计、可插拔策略、可选依赖</w:t>
      </w:r>
      <w:r>
        <w:rPr>
          <w:sz w:val="24"/>
          <w:rFonts w:ascii="Times New Roman" w:hAnsi="Times New Roman" w:eastAsia="宋体" w:cs="Times New Roman"/>
        </w:rPr>
        <w:t xml:space="preserve"> extras</w:t>
      </w:r>
      <w:r>
        <w:rPr>
          <w:sz w:val="24"/>
          <w:rFonts w:ascii="Times New Roman" w:hAnsi="Times New Roman" w:eastAsia="宋体" w:cs="Times New Roman"/>
        </w:rPr>
        <w:t>、面向服务化”的中长期演进。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33">
        <w:r>
          <w:rPr>
            <w:rStyle w:val="Hyperlink"/>
          </w:rPr>
          <w:t xml:space="preserve">[10]</w:t>
        </w:r>
      </w:hyperlink>
      <w:r>
        <w:rPr>
          <w:b/>
          <w:sz w:val="24"/>
          <w:rFonts w:ascii="Times New Roman" w:hAnsi="Times New Roman" w:eastAsia="宋体" w:cs="Times New Roman"/>
        </w:rPr>
        <w:t>LayoutParser</w:t>
      </w:r>
      <w:r>
        <w:rPr>
          <w:b/>
          <w:sz w:val="24"/>
          <w:rFonts w:ascii="Times New Roman" w:hAnsi="Times New Roman" w:eastAsia="宋体" w:cs="Times New Roman"/>
        </w:rPr>
        <w:t>（文档版面分析工具包）</w:t>
      </w:r>
    </w:p>
    <w:p>
      <w:pPr>
        <w:pStyle w:val="BodyText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借鉴点：将“版面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区域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标题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表格”等识别交给深度学习模型与统一数据结构。优点是“对复杂版面更强”；缺点是其面向图像</w:t>
      </w:r>
      <w:r>
        <w:rPr>
          <w:sz w:val="24"/>
          <w:rFonts w:ascii="Times New Roman" w:hAnsi="Times New Roman" w:eastAsia="宋体" w:cs="Times New Roman"/>
        </w:rPr>
        <w:t xml:space="preserve">/PDF </w:t>
      </w:r>
      <w:r>
        <w:rPr>
          <w:sz w:val="24"/>
          <w:rFonts w:ascii="Times New Roman" w:hAnsi="Times New Roman" w:eastAsia="宋体" w:cs="Times New Roman"/>
        </w:rPr>
        <w:t>等文档图像分析场景，直接用于原生</w:t>
      </w:r>
      <w:r>
        <w:rPr>
          <w:sz w:val="24"/>
          <w:rFonts w:ascii="Times New Roman" w:hAnsi="Times New Roman" w:eastAsia="宋体" w:cs="Times New Roman"/>
        </w:rPr>
        <w:t xml:space="preserve"> .docx </w:t>
      </w:r>
      <w:r>
        <w:rPr>
          <w:sz w:val="24"/>
          <w:rFonts w:ascii="Times New Roman" w:hAnsi="Times New Roman" w:eastAsia="宋体" w:cs="Times New Roman"/>
        </w:rPr>
        <w:t>需转换渲染或另建特征层。适用于</w:t>
      </w:r>
      <w:r>
        <w:rPr>
          <w:sz w:val="24"/>
          <w:rFonts w:ascii="Times New Roman" w:hAnsi="Times New Roman" w:eastAsia="宋体" w:cs="Times New Roman"/>
        </w:rPr>
        <w:t xml:space="preserve"> MyAgent </w:t>
      </w:r>
      <w:r>
        <w:rPr>
          <w:sz w:val="24"/>
          <w:rFonts w:ascii="Times New Roman" w:hAnsi="Times New Roman" w:eastAsia="宋体" w:cs="Times New Roman"/>
        </w:rPr>
        <w:t>的长远方向：当规则</w:t>
      </w:r>
      <w:r>
        <w:rPr>
          <w:sz w:val="24"/>
          <w:rFonts w:ascii="Times New Roman" w:hAnsi="Times New Roman" w:eastAsia="宋体" w:cs="Times New Roman"/>
        </w:rPr>
        <w:t xml:space="preserve"> + LLM </w:t>
      </w:r>
      <w:r>
        <w:rPr>
          <w:sz w:val="24"/>
          <w:rFonts w:ascii="Times New Roman" w:hAnsi="Times New Roman" w:eastAsia="宋体" w:cs="Times New Roman"/>
        </w:rPr>
        <w:t>仍不足时，可探索</w:t>
      </w:r>
      <w:r>
        <w:rPr>
          <w:sz w:val="24"/>
          <w:rFonts w:ascii="Times New Roman" w:hAnsi="Times New Roman" w:eastAsia="宋体" w:cs="Times New Roman"/>
        </w:rPr>
        <w:t xml:space="preserve"> ML </w:t>
      </w:r>
      <w:r>
        <w:rPr>
          <w:sz w:val="24"/>
          <w:rFonts w:ascii="Times New Roman" w:hAnsi="Times New Roman" w:eastAsia="宋体" w:cs="Times New Roman"/>
        </w:rPr>
        <w:t>结构分类器（尤其针对扫描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导出内容）或辅助校验机制。</w:t>
      </w:r>
    </w:p>
    <w:bookmarkEnd w:id="34"/>
    <w:bookmarkStart w:id="35" w:name="改进建议与优先级表格"/>
    <w:p>
      <w:pPr>
        <w:pStyle w:val="Heading2"/>
        <w:spacing w:before="200" w:after="80" w:lineRule="auto" w:line="360"/>
        <w:ind w:left="0" w:firstLine="0"/>
        <w:jc w:val="left"/>
      </w:pPr>
      <w:r>
        <w:rPr>
          <w:rFonts w:hint="eastAsia" w:ascii="Times New Roman" w:hAnsi="Times New Roman" w:eastAsia="宋体" w:cs="Times New Roman"/>
          <w:b/>
          <w:sz w:val="28"/>
        </w:rPr>
        <w:t xml:space="preserve">改进建议与优先级表格</w:t>
      </w:r>
    </w:p>
    <w:p>
      <w:pPr>
        <w:pStyle w:val="FirstParagraph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下面给出短期（</w:t>
      </w:r>
      <w:r>
        <w:rPr>
          <w:sz w:val="24"/>
          <w:rFonts w:ascii="Times New Roman" w:hAnsi="Times New Roman" w:eastAsia="宋体" w:cs="Times New Roman"/>
        </w:rPr>
        <w:t>1</w:t>
      </w:r>
      <w:r>
        <w:rPr>
          <w:sz w:val="24"/>
          <w:rFonts w:ascii="Times New Roman" w:hAnsi="Times New Roman" w:eastAsia="宋体" w:cs="Times New Roman"/>
        </w:rPr>
        <w:t>–</w:t>
      </w:r>
      <w:r>
        <w:rPr>
          <w:sz w:val="24"/>
          <w:rFonts w:ascii="Times New Roman" w:hAnsi="Times New Roman" w:eastAsia="宋体" w:cs="Times New Roman"/>
        </w:rPr>
        <w:t>2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>周）、中期（</w:t>
      </w:r>
      <w:r>
        <w:rPr>
          <w:sz w:val="24"/>
          <w:rFonts w:ascii="Times New Roman" w:hAnsi="Times New Roman" w:eastAsia="宋体" w:cs="Times New Roman"/>
        </w:rPr>
        <w:t>1</w:t>
      </w:r>
      <w:r>
        <w:rPr>
          <w:sz w:val="24"/>
          <w:rFonts w:ascii="Times New Roman" w:hAnsi="Times New Roman" w:eastAsia="宋体" w:cs="Times New Roman"/>
        </w:rPr>
        <w:t>–</w:t>
      </w:r>
      <w:r>
        <w:rPr>
          <w:sz w:val="24"/>
          <w:rFonts w:ascii="Times New Roman" w:hAnsi="Times New Roman" w:eastAsia="宋体" w:cs="Times New Roman"/>
        </w:rPr>
        <w:t>3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>个月）、长期（</w:t>
      </w:r>
      <w:r>
        <w:rPr>
          <w:sz w:val="24"/>
          <w:rFonts w:ascii="Times New Roman" w:hAnsi="Times New Roman" w:eastAsia="宋体" w:cs="Times New Roman"/>
        </w:rPr>
        <w:t>3</w:t>
      </w:r>
      <w:r>
        <w:rPr>
          <w:sz w:val="24"/>
          <w:rFonts w:ascii="Times New Roman" w:hAnsi="Times New Roman" w:eastAsia="宋体" w:cs="Times New Roman"/>
        </w:rPr>
        <w:t>–</w:t>
      </w:r>
      <w:r>
        <w:rPr>
          <w:sz w:val="24"/>
          <w:rFonts w:ascii="Times New Roman" w:hAnsi="Times New Roman" w:eastAsia="宋体" w:cs="Times New Roman"/>
        </w:rPr>
        <w:t>12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个月）的可执行改进措施。人日估算按“熟悉</w:t>
      </w:r>
      <w:r>
        <w:rPr>
          <w:sz w:val="24"/>
          <w:rFonts w:ascii="Times New Roman" w:hAnsi="Times New Roman" w:eastAsia="宋体" w:cs="Times New Roman"/>
        </w:rPr>
        <w:t xml:space="preserve"> Python + </w:t>
      </w:r>
      <w:r>
        <w:rPr>
          <w:rFonts w:hint="eastAsia" w:ascii="Times New Roman" w:hAnsi="Times New Roman" w:eastAsia="宋体" w:cs="Times New Roman"/>
          <w:sz w:val="24"/>
        </w:rPr>
        <w:t xml:space="preserve">基本文档处理经验的工程师”粗略估计；若你期望达到生产级质量，建议预留额外的回归与测试成本。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>问题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改进项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优先级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时间范围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预估人日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风险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依赖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预期收益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实施步骤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补齐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README</w:t>
            </w:r>
            <w:r>
              <w:rPr>
                <w:sz w:val="24"/>
                <w:rFonts w:ascii="Times New Roman" w:hAnsi="Times New Roman" w:eastAsia="宋体" w:cs="Times New Roman"/>
              </w:rPr>
              <w:t>（项目定位、核心能力、快速开始、入口说明、</w:t>
            </w:r>
            <w:r>
              <w:rPr>
                <w:sz w:val="24"/>
                <w:rFonts w:ascii="Times New Roman" w:hAnsi="Times New Roman" w:eastAsia="宋体" w:cs="Times New Roman"/>
              </w:rPr>
              <w:t>report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字段、</w:t>
            </w:r>
            <w:r>
              <w:rPr>
                <w:sz w:val="24"/>
                <w:rFonts w:ascii="Times New Roman" w:hAnsi="Times New Roman" w:eastAsia="宋体" w:cs="Times New Roman"/>
              </w:rPr>
              <w:t>spec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schema</w:t>
            </w:r>
            <w:r>
              <w:rPr>
                <w:sz w:val="24"/>
                <w:rFonts w:ascii="Times New Roman" w:hAnsi="Times New Roman" w:eastAsia="宋体" w:cs="Times New Roman"/>
              </w:rPr>
              <w:t>）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高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低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无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>降低上手成本；便于评审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用户理解与复现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sz w:val="24"/>
                <w:rFonts w:ascii="Times New Roman" w:hAnsi="Times New Roman" w:eastAsia="宋体" w:cs="Times New Roman"/>
              </w:rPr>
              <w:t>用“</w:t>
            </w:r>
            <w:r>
              <w:rPr>
                <w:sz w:val="24"/>
                <w:rFonts w:ascii="Times New Roman" w:hAnsi="Times New Roman" w:eastAsia="宋体" w:cs="Times New Roman"/>
              </w:rPr>
              <w:t>30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秒跑通”写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Quickstart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写清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3 </w:t>
            </w:r>
            <w:r>
              <w:rPr>
                <w:sz w:val="24"/>
                <w:rFonts w:ascii="Times New Roman" w:hAnsi="Times New Roman" w:eastAsia="宋体" w:cs="Times New Roman"/>
              </w:rPr>
              <w:t>个入口（</w:t>
            </w:r>
            <w:r>
              <w:rPr>
                <w:sz w:val="24"/>
                <w:rFonts w:ascii="Times New Roman" w:hAnsi="Times New Roman" w:eastAsia="宋体" w:cs="Times New Roman"/>
              </w:rPr>
              <w:t>CLI/Agent/UI</w:t>
            </w:r>
            <w:r>
              <w:rPr>
                <w:sz w:val="24"/>
                <w:rFonts w:ascii="Times New Roman" w:hAnsi="Times New Roman" w:eastAsia="宋体" w:cs="Times New Roman"/>
              </w:rPr>
              <w:t>）；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文档化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report schema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与示例（引用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tests/samples/output.report.json</w:t>
            </w:r>
            <w:r>
              <w:rPr>
                <w:sz w:val="24"/>
                <w:rFonts w:ascii="Times New Roman" w:hAnsi="Times New Roman" w:eastAsia="宋体" w:cs="Times New Roman"/>
              </w:rPr>
              <w:t>）；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文档化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label_mode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与环境变量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添加开源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License</w:t>
            </w:r>
            <w:r>
              <w:rPr>
                <w:sz w:val="24"/>
                <w:rFonts w:ascii="Times New Roman" w:hAnsi="Times New Roman" w:eastAsia="宋体" w:cs="Times New Roman"/>
              </w:rPr>
              <w:t>（建议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MIT/Apache-2.0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等）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高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0.5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低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需作者确定许可策略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解决“无许可不可用”的合规硬障碍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sz w:val="24"/>
                <w:rFonts w:ascii="Times New Roman" w:hAnsi="Times New Roman" w:eastAsia="宋体" w:cs="Times New Roman"/>
              </w:rPr>
              <w:t>选型（对外可用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可商用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是否需要专利条款）；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添加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LICENSE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README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标注许可与版权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移除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.idea/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等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IDE/</w:t>
            </w:r>
            <w:r>
              <w:rPr>
                <w:sz w:val="24"/>
                <w:rFonts w:ascii="Times New Roman" w:hAnsi="Times New Roman" w:eastAsia="宋体" w:cs="Times New Roman"/>
              </w:rPr>
              <w:t>本机路径文件并新增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.gitignore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高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低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无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降低隐私泄露与仓库噪音；提升专业度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删除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.idea/*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增加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.gitignore</w:t>
            </w:r>
            <w:r>
              <w:rPr>
                <w:sz w:val="24"/>
                <w:rFonts w:ascii="Times New Roman" w:hAnsi="Times New Roman" w:eastAsia="宋体" w:cs="Times New Roman"/>
              </w:rPr>
              <w:t>（</w:t>
            </w:r>
            <w:r>
              <w:rPr>
                <w:sz w:val="24"/>
                <w:rFonts w:ascii="Times New Roman" w:hAnsi="Times New Roman" w:eastAsia="宋体" w:cs="Times New Roman"/>
              </w:rPr>
              <w:t>venv/pycache/IDE</w:t>
            </w:r>
            <w:r>
              <w:rPr>
                <w:sz w:val="24"/>
                <w:rFonts w:ascii="Times New Roman" w:hAnsi="Times New Roman" w:eastAsia="宋体" w:cs="Times New Roman"/>
              </w:rPr>
              <w:t>）；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检查历史敏感信息并必要时做重写（如确有泄露需求）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梳理依赖：拆分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requirements.txt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（核心）与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requirements-ui.txt</w:t>
            </w:r>
            <w:r>
              <w:rPr>
                <w:sz w:val="24"/>
                <w:rFonts w:ascii="Times New Roman" w:hAnsi="Times New Roman" w:eastAsia="宋体" w:cs="Times New Roman"/>
              </w:rPr>
              <w:t>（</w:t>
            </w:r>
            <w:r>
              <w:rPr>
                <w:sz w:val="24"/>
                <w:rFonts w:ascii="Times New Roman" w:hAnsi="Times New Roman" w:eastAsia="宋体" w:cs="Times New Roman"/>
              </w:rPr>
              <w:t>UI</w:t>
            </w:r>
            <w:r>
              <w:rPr>
                <w:sz w:val="24"/>
                <w:rFonts w:ascii="Times New Roman" w:hAnsi="Times New Roman" w:eastAsia="宋体" w:cs="Times New Roman"/>
              </w:rPr>
              <w:t>）或提供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extras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高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低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>需确定发布形态（脚本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包）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解决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UI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无法一键运行；便于部署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将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streamlit/matplotlib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加入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UI </w:t>
            </w:r>
            <w:r>
              <w:rPr>
                <w:sz w:val="24"/>
                <w:rFonts w:ascii="Times New Roman" w:hAnsi="Times New Roman" w:eastAsia="宋体" w:cs="Times New Roman"/>
              </w:rPr>
              <w:t>依赖；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文档说明安装方式；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>（可选）引入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pip-tools/uv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生成锁文件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统一入口参数：为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format_docx.py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增加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--spec/--report/--no-report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，与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Agent CLI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对齐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低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无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入口一致，降低使用困惑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扩展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argparse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透传至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format_docx_file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更新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README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修复“配置写了但不生效”：对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specs/default.yaml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做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schema </w:t>
            </w:r>
            <w:r>
              <w:rPr>
                <w:sz w:val="24"/>
                <w:rFonts w:ascii="Times New Roman" w:hAnsi="Times New Roman" w:eastAsia="宋体" w:cs="Times New Roman"/>
              </w:rPr>
              <w:t>校验，并实现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移除未支持字段（如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caption.center</w:t>
            </w:r>
            <w:r>
              <w:rPr>
                <w:sz w:val="24"/>
                <w:rFonts w:ascii="Times New Roman" w:hAnsi="Times New Roman" w:eastAsia="宋体" w:cs="Times New Roman"/>
              </w:rPr>
              <w:t>、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cleanup </w:t>
            </w:r>
            <w:r>
              <w:rPr>
                <w:sz w:val="24"/>
                <w:rFonts w:ascii="Times New Roman" w:hAnsi="Times New Roman" w:eastAsia="宋体" w:cs="Times New Roman"/>
              </w:rPr>
              <w:t>细项、</w:t>
            </w:r>
            <w:r>
              <w:rPr>
                <w:sz w:val="24"/>
                <w:rFonts w:ascii="Times New Roman" w:hAnsi="Times New Roman" w:eastAsia="宋体" w:cs="Times New Roman"/>
              </w:rPr>
              <w:t>list_item</w:t>
            </w:r>
            <w:r>
              <w:rPr>
                <w:sz w:val="24"/>
                <w:rFonts w:ascii="Times New Roman" w:hAnsi="Times New Roman" w:eastAsia="宋体" w:cs="Times New Roman"/>
              </w:rPr>
              <w:t>）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高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需要定义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spec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版本与兼容策略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提升“配置可信度”；减少隐性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bug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在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load_spec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后做字段校验；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对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caption.center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设定段落对齐；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cleanup </w:t>
            </w:r>
            <w:r>
              <w:rPr>
                <w:sz w:val="24"/>
                <w:rFonts w:ascii="Times New Roman" w:hAnsi="Times New Roman" w:eastAsia="宋体" w:cs="Times New Roman"/>
              </w:rPr>
              <w:t>配置与实现对齐；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对未实现字段给出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warnings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或删去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>增加最小可用测试集（</w:t>
            </w:r>
            <w:r>
              <w:rPr>
                <w:sz w:val="24"/>
                <w:rFonts w:ascii="Times New Roman" w:hAnsi="Times New Roman" w:eastAsia="宋体" w:cs="Times New Roman"/>
              </w:rPr>
              <w:t>pytest</w:t>
            </w:r>
            <w:r>
              <w:rPr>
                <w:sz w:val="24"/>
                <w:rFonts w:ascii="Times New Roman" w:hAnsi="Times New Roman" w:eastAsia="宋体" w:cs="Times New Roman"/>
              </w:rPr>
              <w:t>）：</w:t>
            </w:r>
            <w:r>
              <w:rPr>
                <w:sz w:val="24"/>
                <w:rFonts w:ascii="Times New Roman" w:hAnsi="Times New Roman" w:eastAsia="宋体" w:cs="Times New Roman"/>
              </w:rPr>
              <w:t>role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识别、空段判断、软回车拆段、</w:t>
            </w:r>
            <w:r>
              <w:rPr>
                <w:sz w:val="24"/>
                <w:rFonts w:ascii="Times New Roman" w:hAnsi="Times New Roman" w:eastAsia="宋体" w:cs="Times New Roman"/>
              </w:rPr>
              <w:t>report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schema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快照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高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需引入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pytest</w:t>
            </w:r>
            <w:r>
              <w:rPr>
                <w:sz w:val="24"/>
                <w:rFonts w:ascii="Times New Roman" w:hAnsi="Times New Roman" w:eastAsia="宋体" w:cs="Times New Roman"/>
              </w:rPr>
              <w:t>；准备样例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>改动可回归；支撑中期重构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升级依赖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建立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tests/test_*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用小型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docx/</w:t>
            </w:r>
            <w:r>
              <w:rPr>
                <w:sz w:val="24"/>
                <w:rFonts w:ascii="Times New Roman" w:hAnsi="Times New Roman" w:eastAsia="宋体" w:cs="Times New Roman"/>
              </w:rPr>
              <w:t>构造段落对象验证逻辑；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快照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report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关键字段；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PR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强制跑测试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建立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CI</w:t>
            </w:r>
            <w:r>
              <w:rPr>
                <w:sz w:val="24"/>
                <w:rFonts w:ascii="Times New Roman" w:hAnsi="Times New Roman" w:eastAsia="宋体" w:cs="Times New Roman"/>
              </w:rPr>
              <w:t>（</w:t>
            </w:r>
            <w:r>
              <w:rPr>
                <w:sz w:val="24"/>
                <w:rFonts w:ascii="Times New Roman" w:hAnsi="Times New Roman" w:eastAsia="宋体" w:cs="Times New Roman"/>
              </w:rPr>
              <w:t>GitHub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Actions</w:t>
            </w:r>
            <w:r>
              <w:rPr>
                <w:sz w:val="24"/>
                <w:rFonts w:ascii="Times New Roman" w:hAnsi="Times New Roman" w:eastAsia="宋体" w:cs="Times New Roman"/>
              </w:rPr>
              <w:t>）：</w:t>
            </w:r>
            <w:r>
              <w:rPr>
                <w:sz w:val="24"/>
                <w:rFonts w:ascii="Times New Roman" w:hAnsi="Times New Roman" w:eastAsia="宋体" w:cs="Times New Roman"/>
              </w:rPr>
              <w:t>lint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+ test + </w:t>
            </w:r>
            <w:r>
              <w:rPr>
                <w:sz w:val="24"/>
                <w:rFonts w:ascii="Times New Roman" w:hAnsi="Times New Roman" w:eastAsia="宋体" w:cs="Times New Roman"/>
              </w:rPr>
              <w:t>依赖审计（</w:t>
            </w:r>
            <w:r>
              <w:rPr>
                <w:sz w:val="24"/>
                <w:rFonts w:ascii="Times New Roman" w:hAnsi="Times New Roman" w:eastAsia="宋体" w:cs="Times New Roman"/>
              </w:rPr>
              <w:t>pip-audit/</w:t>
            </w:r>
            <w:r>
              <w:rPr>
                <w:sz w:val="24"/>
                <w:rFonts w:ascii="Times New Roman" w:hAnsi="Times New Roman" w:eastAsia="宋体" w:cs="Times New Roman"/>
              </w:rPr>
              <w:t>安全扫描）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高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低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需要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Actions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配置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提升质量门槛；降低合入风险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添加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workflow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引入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ruff/black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或同类；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集成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pip-audit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对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main/master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分支强制检查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依赖更新策略：评估升级到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PyYAML 6.0.3</w:t>
            </w:r>
            <w:r>
              <w:rPr>
                <w:sz w:val="24"/>
                <w:rFonts w:ascii="Times New Roman" w:hAnsi="Times New Roman" w:eastAsia="宋体" w:cs="Times New Roman"/>
              </w:rPr>
              <w:t>、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python-docx </w:t>
            </w:r>
            <w:r>
              <w:rPr>
                <w:sz w:val="24"/>
                <w:rFonts w:ascii="Times New Roman" w:hAnsi="Times New Roman" w:eastAsia="宋体" w:cs="Times New Roman"/>
              </w:rPr>
              <w:t>1.2.0</w:t>
            </w:r>
            <w:r>
              <w:rPr>
                <w:sz w:val="24"/>
                <w:rFonts w:ascii="Times New Roman" w:hAnsi="Times New Roman" w:eastAsia="宋体" w:cs="Times New Roman"/>
              </w:rPr>
              <w:t>，并锁版本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依赖兼容性验证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降低已知风险；更好生态兼容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建立依赖升级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PR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通过测试集验证；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记录变更与回滚策略；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固化在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lockfile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LLM </w:t>
            </w:r>
            <w:r>
              <w:rPr>
                <w:sz w:val="24"/>
                <w:rFonts w:ascii="Times New Roman" w:hAnsi="Times New Roman" w:eastAsia="宋体" w:cs="Times New Roman"/>
              </w:rPr>
              <w:t>标注稳健性：分块、重试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退避、速率限制、缓存；并把“空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异常标签”可解释化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需要选定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provider</w:t>
            </w:r>
            <w:r>
              <w:rPr>
                <w:sz w:val="24"/>
                <w:rFonts w:ascii="Times New Roman" w:hAnsi="Times New Roman" w:eastAsia="宋体" w:cs="Times New Roman"/>
              </w:rPr>
              <w:t>；可能引入成本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提升复杂文档结构识别准确率；降低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不稳定带来的失败率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blocks </w:t>
            </w:r>
            <w:r>
              <w:rPr>
                <w:sz w:val="24"/>
                <w:rFonts w:ascii="Times New Roman" w:hAnsi="Times New Roman" w:eastAsia="宋体" w:cs="Times New Roman"/>
              </w:rPr>
              <w:t>分批；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对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HTTPError/URLError </w:t>
            </w:r>
            <w:r>
              <w:rPr>
                <w:sz w:val="24"/>
                <w:rFonts w:ascii="Times New Roman" w:hAnsi="Times New Roman" w:eastAsia="宋体" w:cs="Times New Roman"/>
              </w:rPr>
              <w:t>分级处理；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缓存同文档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hash </w:t>
            </w:r>
            <w:r>
              <w:rPr>
                <w:sz w:val="24"/>
                <w:rFonts w:ascii="Times New Roman" w:hAnsi="Times New Roman" w:eastAsia="宋体" w:cs="Times New Roman"/>
              </w:rPr>
              <w:t>的标注结果；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将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失败写入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report</w:t>
            </w:r>
            <w:r>
              <w:rPr>
                <w:sz w:val="24"/>
                <w:rFonts w:ascii="Times New Roman" w:hAnsi="Times New Roman" w:eastAsia="宋体" w:cs="Times New Roman"/>
              </w:rPr>
              <w:t>（已有雏形）并可视化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列表处理补全：识别连续列表段并按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spec </w:t>
            </w:r>
            <w:r>
              <w:rPr>
                <w:sz w:val="24"/>
                <w:rFonts w:ascii="Times New Roman" w:hAnsi="Times New Roman" w:eastAsia="宋体" w:cs="Times New Roman"/>
              </w:rPr>
              <w:t>统一缩进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编号（或至少统一视觉缩进）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高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高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python-docx numbering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细节复杂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>解决真实论文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报告里最常见的排版不一致问题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设计“列表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run</w:t>
            </w:r>
            <w:r>
              <w:rPr>
                <w:sz w:val="24"/>
                <w:rFonts w:ascii="Times New Roman" w:hAnsi="Times New Roman" w:eastAsia="宋体" w:cs="Times New Roman"/>
              </w:rPr>
              <w:t>”识别（连续段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+ </w:t>
            </w:r>
            <w:r>
              <w:rPr>
                <w:sz w:val="24"/>
                <w:rFonts w:ascii="Times New Roman" w:hAnsi="Times New Roman" w:eastAsia="宋体" w:cs="Times New Roman"/>
              </w:rPr>
              <w:t>numPr</w:t>
            </w:r>
            <w:r>
              <w:rPr>
                <w:sz w:val="24"/>
                <w:rFonts w:ascii="Times New Roman" w:hAnsi="Times New Roman" w:eastAsia="宋体" w:cs="Times New Roman"/>
              </w:rPr>
              <w:t>）；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将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spec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的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list_item </w:t>
            </w:r>
            <w:r>
              <w:rPr>
                <w:sz w:val="24"/>
                <w:rFonts w:ascii="Times New Roman" w:hAnsi="Times New Roman" w:eastAsia="宋体" w:cs="Times New Roman"/>
              </w:rPr>
              <w:t>参数落地；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增加回归样例（多级列表）；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明确“不改语义、只改视觉”边界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包化发布：引入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pyproject.toml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，提供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console_script</w:t>
            </w:r>
            <w:r>
              <w:rPr>
                <w:sz w:val="24"/>
                <w:rFonts w:ascii="Times New Roman" w:hAnsi="Times New Roman" w:eastAsia="宋体" w:cs="Times New Roman"/>
              </w:rPr>
              <w:t>（如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myagent-docx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），移除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Style w:val="VerbatimChar"/>
                <w:sz w:val="24"/>
                <w:rFonts w:ascii="Times New Roman" w:hAnsi="Times New Roman" w:eastAsia="宋体" w:cs="Times New Roman"/>
              </w:rPr>
              <w:t xml:space="preserve">sys.path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hack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需要确定包名与目录结构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可安装、可复用、可在服务端稳定部署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sz w:val="24"/>
                <w:rFonts w:ascii="Times New Roman" w:hAnsi="Times New Roman" w:eastAsia="宋体" w:cs="Times New Roman"/>
              </w:rPr>
              <w:t>规范包结构（</w:t>
            </w:r>
            <w:r>
              <w:rPr>
                <w:sz w:val="24"/>
                <w:rFonts w:ascii="Times New Roman" w:hAnsi="Times New Roman" w:eastAsia="宋体" w:cs="Times New Roman"/>
              </w:rPr>
              <w:t>src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布局可选）；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增加版本号；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console </w:t>
            </w:r>
            <w:r>
              <w:rPr>
                <w:sz w:val="24"/>
                <w:rFonts w:ascii="Times New Roman" w:hAnsi="Times New Roman" w:eastAsia="宋体" w:cs="Times New Roman"/>
              </w:rPr>
              <w:t>entry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文档与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CI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发布流程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服务化部署：提供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FastAPI </w:t>
            </w:r>
            <w:r>
              <w:rPr>
                <w:sz w:val="24"/>
                <w:rFonts w:ascii="Times New Roman" w:hAnsi="Times New Roman" w:eastAsia="宋体" w:cs="Times New Roman"/>
              </w:rPr>
              <w:t>上传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下载接口（</w:t>
            </w:r>
            <w:r>
              <w:rPr>
                <w:sz w:val="24"/>
                <w:rFonts w:ascii="Times New Roman" w:hAnsi="Times New Roman" w:eastAsia="宋体" w:cs="Times New Roman"/>
              </w:rPr>
              <w:t>docx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in/out + </w:t>
            </w:r>
            <w:r>
              <w:rPr>
                <w:sz w:val="24"/>
                <w:rFonts w:ascii="Times New Roman" w:hAnsi="Times New Roman" w:eastAsia="宋体" w:cs="Times New Roman"/>
              </w:rPr>
              <w:t>report</w:t>
            </w:r>
            <w:r>
              <w:rPr>
                <w:sz w:val="24"/>
                <w:rFonts w:ascii="Times New Roman" w:hAnsi="Times New Roman" w:eastAsia="宋体" w:cs="Times New Roman"/>
              </w:rPr>
              <w:t>），适配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Linux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服务器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>需要鉴权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限流策略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从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Demo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走向可部署；便于集成到业务流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定义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API</w:t>
            </w:r>
            <w:r>
              <w:rPr>
                <w:sz w:val="24"/>
                <w:rFonts w:ascii="Times New Roman" w:hAnsi="Times New Roman" w:eastAsia="宋体" w:cs="Times New Roman"/>
              </w:rPr>
              <w:t>（上传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docx </w:t>
            </w:r>
            <w:r>
              <w:rPr>
                <w:sz w:val="24"/>
                <w:rFonts w:ascii="Times New Roman" w:hAnsi="Times New Roman" w:eastAsia="宋体" w:cs="Times New Roman"/>
              </w:rPr>
              <w:t>返回产物）；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限制文件大小与超时；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日志与追踪；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docker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化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性能与稳定性：对大文档增加基准测试与优化（减少多次遍历、避免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O(n</w:t>
            </w:r>
            <w:r>
              <w:rPr>
                <w:sz w:val="24"/>
                <w:rFonts w:ascii="Times New Roman" w:hAnsi="Times New Roman" w:eastAsia="宋体" w:cs="Times New Roman"/>
              </w:rPr>
              <w:t>²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)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插入）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长期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需要真实大文档样本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>支撑生产级文档规模；降低卡顿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超时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建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benchmark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profile </w:t>
            </w:r>
            <w:r>
              <w:rPr>
                <w:sz w:val="24"/>
                <w:rFonts w:ascii="Times New Roman" w:hAnsi="Times New Roman" w:eastAsia="宋体" w:cs="Times New Roman"/>
              </w:rPr>
              <w:t>热点；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优化遍历与插入策略；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增加超时与分段处理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结构识别进一步提升：引入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ML/</w:t>
            </w:r>
            <w:r>
              <w:rPr>
                <w:sz w:val="24"/>
                <w:rFonts w:ascii="Times New Roman" w:hAnsi="Times New Roman" w:eastAsia="宋体" w:cs="Times New Roman"/>
              </w:rPr>
              <w:t>规则学习或结合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Layout/</w:t>
            </w:r>
            <w:r>
              <w:rPr>
                <w:sz w:val="24"/>
                <w:rFonts w:ascii="Times New Roman" w:hAnsi="Times New Roman" w:eastAsia="宋体" w:cs="Times New Roman"/>
              </w:rPr>
              <w:t>抽取工具进行校验（面向复杂版面）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低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长期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高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>需要数据集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标注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模型选择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>提升复杂文档的标题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题注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层级鲁棒性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sz w:val="24"/>
                <w:rFonts w:ascii="Times New Roman" w:hAnsi="Times New Roman" w:eastAsia="宋体" w:cs="Times New Roman"/>
              </w:rPr>
              <w:t>定义标注数据与评价指标；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训练</w:t>
            </w:r>
            <w:r>
              <w:rPr>
                <w:sz w:val="24"/>
                <w:rFonts w:ascii="Times New Roman" w:hAnsi="Times New Roman" w:eastAsia="宋体" w:cs="Times New Roman"/>
              </w:rPr>
              <w:t>/</w:t>
            </w:r>
            <w:r>
              <w:rPr>
                <w:sz w:val="24"/>
                <w:rFonts w:ascii="Times New Roman" w:hAnsi="Times New Roman" w:eastAsia="宋体" w:cs="Times New Roman"/>
              </w:rPr>
              <w:t>选型；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与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rule/LLM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融合为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ensemble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持续评测</w:t>
            </w:r>
          </w:p>
        </w:tc>
      </w:tr>
      <w:tr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>文档与社区机制：</w:t>
            </w:r>
            <w:r>
              <w:rPr>
                <w:sz w:val="24"/>
                <w:rFonts w:ascii="Times New Roman" w:hAnsi="Times New Roman" w:eastAsia="宋体" w:cs="Times New Roman"/>
              </w:rPr>
              <w:t>CONTRIBUTING</w:t>
            </w:r>
            <w:r>
              <w:rPr>
                <w:sz w:val="24"/>
                <w:rFonts w:ascii="Times New Roman" w:hAnsi="Times New Roman" w:eastAsia="宋体" w:cs="Times New Roman"/>
              </w:rPr>
              <w:t>、</w:t>
            </w:r>
            <w:r>
              <w:rPr>
                <w:sz w:val="24"/>
                <w:rFonts w:ascii="Times New Roman" w:hAnsi="Times New Roman" w:eastAsia="宋体" w:cs="Times New Roman"/>
              </w:rPr>
              <w:t>Issue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模板、路线图、版本发布与变更日志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中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长期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低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需要维护投入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吸引贡献者；降低协作成本</w:t>
            </w:r>
          </w:p>
        </w:tc>
        <w:tc>
          <w:tcPr/>
          <w:p>
            <w:pPr>
              <w:pStyle w:val="Compact"/>
              <w:spacing w:before="0" w:after="0" w:lineRule="auto" w:line="360"/>
              <w:ind w:left="0" w:firstLine="480"/>
              <w:jc w:val="both"/>
            </w:pPr>
            <w:r>
              <w:rPr>
                <w:sz w:val="24"/>
                <w:rFonts w:ascii="Times New Roman" w:hAnsi="Times New Roman" w:eastAsia="宋体" w:cs="Times New Roman"/>
              </w:rPr>
              <w:t xml:space="preserve">1) </w:t>
            </w:r>
            <w:r>
              <w:rPr>
                <w:sz w:val="24"/>
                <w:rFonts w:ascii="Times New Roman" w:hAnsi="Times New Roman" w:eastAsia="宋体" w:cs="Times New Roman"/>
              </w:rPr>
              <w:t>增加模板与流程；</w:t>
            </w:r>
            <w:r>
              <w:rPr>
                <w:sz w:val="24"/>
                <w:rFonts w:ascii="Times New Roman" w:hAnsi="Times New Roman" w:eastAsia="宋体" w:cs="Times New Roman"/>
              </w:rPr>
              <w:t>2)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定义语义化版本；</w:t>
            </w:r>
            <w:r>
              <w:rPr>
                <w:sz w:val="24"/>
                <w:rFonts w:ascii="Times New Roman" w:hAnsi="Times New Roman" w:eastAsia="宋体" w:cs="Times New Roman"/>
              </w:rPr>
              <w:t>3)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定期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release</w:t>
            </w:r>
            <w:r>
              <w:rPr>
                <w:sz w:val="24"/>
                <w:rFonts w:ascii="Times New Roman" w:hAnsi="Times New Roman" w:eastAsia="宋体" w:cs="Times New Roman"/>
              </w:rPr>
              <w:t>；</w:t>
            </w:r>
            <w:r>
              <w:rPr>
                <w:sz w:val="24"/>
                <w:rFonts w:ascii="Times New Roman" w:hAnsi="Times New Roman" w:eastAsia="宋体" w:cs="Times New Roman"/>
              </w:rPr>
              <w:t>4)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建立</w:t>
            </w:r>
            <w:r>
              <w:rPr>
                <w:sz w:val="24"/>
                <w:rFonts w:ascii="Times New Roman" w:hAnsi="Times New Roman" w:eastAsia="宋体" w:cs="Times New Roman"/>
              </w:rPr>
              <w:t xml:space="preserve"> </w:t>
            </w:r>
            <w:r>
              <w:rPr>
                <w:sz w:val="24"/>
                <w:rFonts w:ascii="Times New Roman" w:hAnsi="Times New Roman" w:eastAsia="宋体" w:cs="Times New Roman"/>
              </w:rPr>
              <w:t>FAQ/</w:t>
            </w:r>
            <w:r>
              <w:rPr>
                <w:sz w:val="24"/>
                <w:rFonts w:ascii="Times New Roman" w:hAnsi="Times New Roman" w:eastAsia="宋体" w:cs="Times New Roman"/>
              </w:rPr>
              <w:t>案例库</w:t>
            </w:r>
          </w:p>
        </w:tc>
      </w:tr>
    </w:tbl>
    <w:p>
      <w:pPr>
        <w:pStyle w:val="BodyText"/>
        <w:spacing w:before="0" w:after="0" w:lineRule="auto" w:line="360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（补充说明：本仓库的“智能体能力叙事”与竞赛通知强调的“目标导向、感知输入、推理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规划、执行动作、可集成工具”等要求方向一致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。若你确实以该比赛为目标，可在</w:t>
      </w:r>
      <w:r>
        <w:rPr>
          <w:sz w:val="24"/>
          <w:rFonts w:ascii="Times New Roman" w:hAnsi="Times New Roman" w:eastAsia="宋体" w:cs="Times New Roman"/>
        </w:rPr>
        <w:t xml:space="preserve"> README </w:t>
      </w:r>
      <w:r>
        <w:rPr>
          <w:sz w:val="24"/>
          <w:rFonts w:ascii="Times New Roman" w:hAnsi="Times New Roman" w:eastAsia="宋体" w:cs="Times New Roman"/>
        </w:rPr>
        <w:t>中显式对齐评审维度：创新性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实用性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架构与代码质量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用户体验</w:t>
      </w:r>
      <w:r>
        <w:rPr>
          <w:sz w:val="24"/>
          <w:rFonts w:ascii="Times New Roman" w:hAnsi="Times New Roman" w:eastAsia="宋体" w:cs="Times New Roman"/>
        </w:rPr>
        <w:t>/</w:t>
      </w:r>
      <w:r>
        <w:rPr>
          <w:sz w:val="24"/>
          <w:rFonts w:ascii="Times New Roman" w:hAnsi="Times New Roman" w:eastAsia="宋体" w:cs="Times New Roman"/>
        </w:rPr>
        <w:t>文档展示，并把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ui/app.py</w:t>
      </w:r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的可解释可视化能力作为“展示优势”固化为卖点（仓库文件：</w:t>
      </w:r>
      <w:r>
        <w:rPr>
          <w:rStyle w:val="VerbatimChar"/>
          <w:sz w:val="24"/>
          <w:rFonts w:ascii="Times New Roman" w:hAnsi="Times New Roman" w:eastAsia="宋体" w:cs="Times New Roman"/>
        </w:rPr>
        <w:t xml:space="preserve">ui/app.py</w:t>
      </w:r>
      <w:r>
        <w:rPr>
          <w:rFonts w:hint="eastAsia" w:ascii="Times New Roman" w:hAnsi="Times New Roman" w:eastAsia="宋体" w:cs="Times New Roman"/>
          <w:sz w:val="24"/>
        </w:rPr>
        <w:t xml:space="preserve">）。）</w:t>
      </w:r>
    </w:p>
    <w:bookmarkEnd w:id="35"/>
    <w:bookmarkEnd w:id="36"/>
    <w:bookmarkEnd w:id="37"/>
    <w:bookmarkStart w:id="38" w:name="citations"/>
    <w:p>
      <w:pPr>
        <w:pStyle w:val="FirstParagraph"/>
        <w:spacing w:before="0" w:after="0" w:lineRule="auto" w:line="360"/>
        <w:ind w:left="0" w:firstLine="480"/>
        <w:jc w:val="both"/>
      </w:pPr>
      <w:hyperlink r:id="rId23">
        <w:r>
          <w:rPr>
            <w:rStyle w:val="Hyperlink"/>
          </w:rPr>
          <w:t xml:space="preserve">[1]</w:t>
        </w:r>
      </w:hyperlink>
      <w:r>
        <w:rPr>
          <w:sz w:val="24"/>
          <w:rFonts w:ascii="Times New Roman" w:hAnsi="Times New Roman" w:eastAsia="宋体" w:cs="Times New Roman"/>
        </w:rP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 xml:space="preserve">PyYAML </w:t>
      </w:r>
      <w:r>
        <w:rPr>
          <w:sz w:val="24"/>
          <w:rFonts w:ascii="Times New Roman" w:hAnsi="Times New Roman" w:eastAsia="宋体" w:cs="Times New Roman"/>
        </w:rPr>
        <w:t>·</w:t>
      </w:r>
      <w:r>
        <w:rPr>
          <w:sz w:val="24"/>
          <w:rFonts w:ascii="Times New Roman" w:hAnsi="Times New Roman" w:eastAsia="宋体" w:cs="Times New Roman"/>
        </w:rPr>
        <w:t xml:space="preserve"> PyPI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23">
        <w:r>
          <w:rPr>
            <w:rStyle w:val="Hyperlink"/>
          </w:rPr>
          <w:t xml:space="preserve">https://pypi.org/project/PyYAML/6.0.2/?utm_source=chatgpt.com</w:t>
        </w:r>
      </w:hyperlink>
    </w:p>
    <w:p>
      <w:pPr>
        <w:pStyle w:val="BodyText"/>
        <w:spacing w:before="0" w:after="0" w:lineRule="auto" w:line="360"/>
        <w:ind w:left="0" w:firstLine="480"/>
        <w:jc w:val="both"/>
      </w:pPr>
      <w:hyperlink r:id="rId24">
        <w:r>
          <w:rPr>
            <w:rStyle w:val="Hyperlink"/>
          </w:rPr>
          <w:t xml:space="preserve">[2]</w:t>
        </w:r>
      </w:hyperlink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 xml:space="preserve">pyyaml | Safety DB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24">
        <w:r>
          <w:rPr>
            <w:rStyle w:val="Hyperlink"/>
          </w:rPr>
          <w:t xml:space="preserve">https://data.safetycli.com/packages/pypi/pyyaml/?utm_source=chatgpt.com</w:t>
        </w:r>
      </w:hyperlink>
    </w:p>
    <w:p>
      <w:pPr>
        <w:pStyle w:val="BodyText"/>
        <w:spacing w:before="0" w:after="0" w:lineRule="auto" w:line="360"/>
        <w:ind w:left="0" w:firstLine="480"/>
        <w:jc w:val="both"/>
      </w:pPr>
      <w:hyperlink r:id="rId25">
        <w:r>
          <w:rPr>
            <w:rStyle w:val="Hyperlink"/>
          </w:rPr>
          <w:t xml:space="preserve">[3]</w:t>
        </w:r>
      </w:hyperlink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 xml:space="preserve">python-docx | Safety DB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25">
        <w:r>
          <w:rPr>
            <w:rStyle w:val="Hyperlink"/>
          </w:rPr>
          <w:t xml:space="preserve">https://data.safetycli.com/packages/pypi/python-docx/?utm_source=chatgpt.com</w:t>
        </w:r>
      </w:hyperlink>
    </w:p>
    <w:p>
      <w:pPr>
        <w:pStyle w:val="BodyText"/>
        <w:spacing w:before="0" w:after="0" w:lineRule="auto" w:line="360"/>
        <w:ind w:left="0" w:firstLine="480"/>
        <w:jc w:val="both"/>
      </w:pPr>
      <w:hyperlink r:id="rId26">
        <w:r>
          <w:rPr>
            <w:rStyle w:val="Hyperlink"/>
          </w:rPr>
          <w:t xml:space="preserve">[4]</w:t>
        </w:r>
      </w:hyperlink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 xml:space="preserve">Rapid7 Vulnerability Database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26">
        <w:r>
          <w:rPr>
            <w:rStyle w:val="Hyperlink"/>
          </w:rPr>
          <w:t xml:space="preserve">https://www.rapid7.com/db/vulnerabilities/redhat_linux-cve-2020-1747/?utm_source=chatgpt.com</w:t>
        </w:r>
      </w:hyperlink>
    </w:p>
    <w:p>
      <w:pPr>
        <w:pStyle w:val="BodyText"/>
        <w:spacing w:before="0" w:after="0" w:lineRule="auto" w:line="360"/>
        <w:ind w:left="0" w:firstLine="480"/>
        <w:jc w:val="both"/>
      </w:pPr>
      <w:hyperlink r:id="rId29">
        <w:r>
          <w:rPr>
            <w:rStyle w:val="Hyperlink"/>
          </w:rPr>
          <w:t xml:space="preserve">[6]</w:t>
        </w:r>
      </w:hyperlink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 xml:space="preserve">GitHub - python-openxml/python-docx: Create and modify Word documents with Python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29">
        <w:r>
          <w:rPr>
            <w:rStyle w:val="Hyperlink"/>
          </w:rPr>
          <w:t xml:space="preserve">https://github.com/python-openxml/python-docx?utm_source=chatgpt.com</w:t>
        </w:r>
      </w:hyperlink>
    </w:p>
    <w:p>
      <w:pPr>
        <w:pStyle w:val="BodyText"/>
        <w:spacing w:before="0" w:after="0" w:lineRule="auto" w:line="360"/>
        <w:ind w:left="0" w:firstLine="480"/>
        <w:jc w:val="both"/>
      </w:pPr>
      <w:hyperlink r:id="rId30">
        <w:r>
          <w:rPr>
            <w:rStyle w:val="Hyperlink"/>
          </w:rPr>
          <w:t xml:space="preserve">[7]</w:t>
        </w:r>
      </w:hyperlink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 xml:space="preserve">https://github.com/ShayHill/docx2python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30">
        <w:r>
          <w:rPr>
            <w:rStyle w:val="Hyperlink"/>
          </w:rPr>
          <w:t xml:space="preserve">https://github.com/ShayHill/docx2python</w:t>
        </w:r>
      </w:hyperlink>
    </w:p>
    <w:p>
      <w:pPr>
        <w:pStyle w:val="BodyText"/>
        <w:spacing w:before="0" w:after="0" w:lineRule="auto" w:line="360"/>
        <w:ind w:left="0" w:firstLine="480"/>
        <w:jc w:val="both"/>
      </w:pPr>
      <w:hyperlink r:id="rId31">
        <w:r>
          <w:rPr>
            <w:rStyle w:val="Hyperlink"/>
          </w:rPr>
          <w:t xml:space="preserve">[8]</w:t>
        </w:r>
      </w:hyperlink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 xml:space="preserve">https://github.com/elapouya/python-docx-template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31">
        <w:r>
          <w:rPr>
            <w:rStyle w:val="Hyperlink"/>
          </w:rPr>
          <w:t xml:space="preserve">https://github.com/elapouya/python-docx-template</w:t>
        </w:r>
      </w:hyperlink>
    </w:p>
    <w:p>
      <w:pPr>
        <w:pStyle w:val="BodyText"/>
        <w:spacing w:before="0" w:after="0" w:lineRule="auto" w:line="360"/>
        <w:ind w:left="0" w:firstLine="480"/>
        <w:jc w:val="both"/>
      </w:pPr>
      <w:hyperlink r:id="rId32">
        <w:r>
          <w:rPr>
            <w:rStyle w:val="Hyperlink"/>
          </w:rPr>
          <w:t xml:space="preserve">[9]</w:t>
        </w:r>
      </w:hyperlink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 xml:space="preserve">https://github.com/Unstructured-IO/unstructured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32">
        <w:r>
          <w:rPr>
            <w:rStyle w:val="Hyperlink"/>
          </w:rPr>
          <w:t xml:space="preserve">https://github.com/Unstructured-IO/unstructured</w:t>
        </w:r>
      </w:hyperlink>
    </w:p>
    <w:p>
      <w:pPr>
        <w:pStyle w:val="BodyText"/>
        <w:spacing w:before="0" w:after="0" w:lineRule="auto" w:line="360"/>
        <w:ind w:left="0" w:firstLine="480"/>
        <w:jc w:val="both"/>
      </w:pPr>
      <w:hyperlink r:id="rId33">
        <w:r>
          <w:rPr>
            <w:rStyle w:val="Hyperlink"/>
          </w:rPr>
          <w:t xml:space="preserve">[10]</w:t>
        </w:r>
      </w:hyperlink>
      <w:r>
        <w:rPr>
          <w:sz w:val="24"/>
          <w:rFonts w:ascii="Times New Roman" w:hAnsi="Times New Roman" w:eastAsia="宋体" w:cs="Times New Roman"/>
        </w:rPr>
        <w:t xml:space="preserve"> </w:t>
      </w:r>
      <w:r>
        <w:rPr>
          <w:sz w:val="24"/>
          <w:rFonts w:ascii="Times New Roman" w:hAnsi="Times New Roman" w:eastAsia="宋体" w:cs="Times New Roman"/>
        </w:rPr>
        <w:t xml:space="preserve">https://github.com/Layout-Parser/layout-parser</w:t>
      </w:r>
    </w:p>
    <w:p>
      <w:pPr>
        <w:pStyle w:val="BodyText"/>
        <w:spacing w:before="0" w:after="0" w:lineRule="auto" w:line="360"/>
        <w:ind w:left="0" w:firstLine="480"/>
        <w:jc w:val="both"/>
      </w:pPr>
      <w:hyperlink r:id="rId33">
        <w:r>
          <w:rPr>
            <w:rStyle w:val="Hyperlink"/>
          </w:rPr>
          <w:t xml:space="preserve">https://github.com/Layout-Parser/layout-parser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hyperlink" Target="https://data.safetycli.com/packages/pypi/python-docx/?utm_source=chatgpt.com" TargetMode="External"/><Relationship Id="rId24" Type="http://schemas.openxmlformats.org/officeDocument/2006/relationships/hyperlink" Target="https://data.safetycli.com/packages/pypi/pyyaml/?utm_source=chatgpt.com" TargetMode="External"/><Relationship Id="rId33" Type="http://schemas.openxmlformats.org/officeDocument/2006/relationships/hyperlink" Target="https://github.com/Layout-Parser/layout-parser" TargetMode="External"/><Relationship Id="rId30" Type="http://schemas.openxmlformats.org/officeDocument/2006/relationships/hyperlink" Target="https://github.com/ShayHill/docx2python" TargetMode="External"/><Relationship Id="rId32" Type="http://schemas.openxmlformats.org/officeDocument/2006/relationships/hyperlink" Target="https://github.com/Unstructured-IO/unstructured" TargetMode="External"/><Relationship Id="rId31" Type="http://schemas.openxmlformats.org/officeDocument/2006/relationships/hyperlink" Target="https://github.com/elapouya/python-docx-template" TargetMode="External"/><Relationship Id="rId29" Type="http://schemas.openxmlformats.org/officeDocument/2006/relationships/hyperlink" Target="https://github.com/python-openxml/python-docx?utm_source=chatgpt.com" TargetMode="External"/><Relationship Id="rId23" Type="http://schemas.openxmlformats.org/officeDocument/2006/relationships/hyperlink" Target="https://pypi.org/project/PyYAML/6.0.2/?utm_source=chatgpt.com" TargetMode="External"/><Relationship Id="rId26" Type="http://schemas.openxmlformats.org/officeDocument/2006/relationships/hyperlink" Target="https://www.rapid7.com/db/vulnerabilities/redhat_linux-cve-2020-1747/?utm_source=chatgpt.com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https://data.safetycli.com/packages/pypi/python-docx/?utm_source=chatgpt.com" TargetMode="External"/><Relationship Id="rId24" Type="http://schemas.openxmlformats.org/officeDocument/2006/relationships/hyperlink" Target="https://data.safetycli.com/packages/pypi/pyyaml/?utm_source=chatgpt.com" TargetMode="External"/><Relationship Id="rId33" Type="http://schemas.openxmlformats.org/officeDocument/2006/relationships/hyperlink" Target="https://github.com/Layout-Parser/layout-parser" TargetMode="External"/><Relationship Id="rId30" Type="http://schemas.openxmlformats.org/officeDocument/2006/relationships/hyperlink" Target="https://github.com/ShayHill/docx2python" TargetMode="External"/><Relationship Id="rId32" Type="http://schemas.openxmlformats.org/officeDocument/2006/relationships/hyperlink" Target="https://github.com/Unstructured-IO/unstructured" TargetMode="External"/><Relationship Id="rId31" Type="http://schemas.openxmlformats.org/officeDocument/2006/relationships/hyperlink" Target="https://github.com/elapouya/python-docx-template" TargetMode="External"/><Relationship Id="rId29" Type="http://schemas.openxmlformats.org/officeDocument/2006/relationships/hyperlink" Target="https://github.com/python-openxml/python-docx?utm_source=chatgpt.com" TargetMode="External"/><Relationship Id="rId23" Type="http://schemas.openxmlformats.org/officeDocument/2006/relationships/hyperlink" Target="https://pypi.org/project/PyYAML/6.0.2/?utm_source=chatgpt.com" TargetMode="External"/><Relationship Id="rId26" Type="http://schemas.openxmlformats.org/officeDocument/2006/relationships/hyperlink" Target="https://www.rapid7.com/db/vulnerabilities/redhat_linux-cve-2020-1747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2026-02-25T08:17:06Z</dcterms:created>
  <dcterms:modified xsi:type="dcterms:W3CDTF">2026-02-25T08:17:06Z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