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Вопросы по математическому анализу (3 семестр)</w:t>
      </w:r>
    </w:p>
    <w:p>
      <w:r>
        <w:t>1. Метрическое пространство — это множество X с заданной метрикой ρ, удовлетворяющей аксиомам неотрицательности, тождественности, симметрии и неравенству треугольника. Сходимость последовательности в метрическом пространстве определяется через стремление расстояния между элементами и пределом к нулю. Сходящаяся последовательность ограничена, имеет единственный предел и является фундаментальной.</w:t>
      </w:r>
    </w:p>
    <w:p>
      <w:r>
        <w:t>2. Полное метрическое пространство — пространство, в котором всякая фундаментальная последовательность сходится. Евклидово пространство R^n с обычной метрикой является полным.</w:t>
      </w:r>
    </w:p>
    <w:p>
      <w:r>
        <w:t>3. Последовательность в R^n сходится тогда и только тогда, когда сходятся все её координатные последовательности. Пределом является вектор из пределов координат.</w:t>
      </w:r>
    </w:p>
    <w:p>
      <w:r>
        <w:t>4. Арифметические операции над сходящимися последовательностями (сумма, разность, произведение, частное при ненулевом пределе знаменателя) сохраняют сходимость.</w:t>
      </w:r>
    </w:p>
    <w:p>
      <w:r>
        <w:t>5. Теорема Больцано–Вейерштрасса утверждает, что из всякой ограниченной последовательности в R^n можно выделить сходящуюся подпоследовательность.</w:t>
      </w:r>
    </w:p>
    <w:p>
      <w:r>
        <w:t>6. Предел функции в точке по Коши определяется через ε–δ, по Гейне — через пределы последовательностей. Эти определения эквивалентны.</w:t>
      </w:r>
    </w:p>
    <w:p>
      <w:r>
        <w:t>7. Критерий Коши: предел функции в точке существует тогда и только тогда, когда значения функции образуют фундаментальное множество.</w:t>
      </w:r>
    </w:p>
    <w:p>
      <w:r>
        <w:t>8. Повторный предел — последовательный переход к пределу по разным переменным. Достаточное условие равенства повторных пределов — существование общего предела.</w:t>
      </w:r>
    </w:p>
    <w:p>
      <w:r>
        <w:t>9. Предел по направлению и предел вдоль кривой определяются ограничением аргумента на заданное направление или кривую.</w:t>
      </w:r>
    </w:p>
    <w:p>
      <w:r>
        <w:t>10. Открытые множества содержат окрестность каждой своей точки, замкнутые содержат все свои предельные точки. Приведены основные свойства.</w:t>
      </w:r>
    </w:p>
    <w:p>
      <w:r>
        <w:t>11. Компакт — замкнутое и ограниченное множество в R^n. Клетка в R^n компактна. Критерий компактности — замкнутость и ограниченность.</w:t>
      </w:r>
    </w:p>
    <w:p>
      <w:r>
        <w:t>12. Функция непрерывна в точке, если предел равен значению функции. Непрерывность на множестве означает непрерывность в каждой точке.</w:t>
      </w:r>
    </w:p>
    <w:p>
      <w:r>
        <w:t>13. Теорема Вейерштрасса: непрерывная на компакте функция ограничена и достигает своих экстремумов.</w:t>
      </w:r>
    </w:p>
    <w:p>
      <w:r>
        <w:t>14. Связное множество нельзя представить в виде объединения двух непустых открытых непересекающихся множеств. Непрерывное отображение сохраняет связность.</w:t>
      </w:r>
    </w:p>
    <w:p>
      <w:r>
        <w:t>15. Равномерная непрерывность означает независимость δ от точки. Теорема Кантора утверждает, что непрерывная на компакте функция равномерно непрерывна.</w:t>
      </w:r>
    </w:p>
    <w:p>
      <w:r>
        <w:t>16. Дифференцируемость отображения R^m → R^n определяется существованием линейного отображения, аппроксимирующего приращение.</w:t>
      </w:r>
    </w:p>
    <w:p>
      <w:r>
        <w:t>17. Дифференциал — линейная часть приращения отображения.</w:t>
      </w:r>
    </w:p>
    <w:p>
      <w:r>
        <w:t>18. Дифференциал обладает свойствами линейности и подчиняется правилам суммы, произведения, частного и композиции.</w:t>
      </w:r>
    </w:p>
    <w:p>
      <w:r>
        <w:t>19. Производная по направлению — предел отношения приращения функции к длине шага в заданном направлении.</w:t>
      </w:r>
    </w:p>
    <w:p>
      <w:r>
        <w:t>20. Частные производные — производные по отдельным переменным.</w:t>
      </w:r>
    </w:p>
    <w:p>
      <w:r>
        <w:t>21. Дифференциальная теорема о среднем обобщает теорему Лагранжа.</w:t>
      </w:r>
    </w:p>
    <w:p>
      <w:r>
        <w:t>22. Смешанные производные — производные по разным переменным, при определённых условиях равны.</w:t>
      </w:r>
    </w:p>
    <w:p>
      <w:r>
        <w:t>23. Теорема Шварца даёт достаточное условие дифференцируемости через непрерывность частных производных.</w:t>
      </w:r>
    </w:p>
    <w:p>
      <w:r>
        <w:t>24. Формула Тейлора приближает функцию многочленом с остаточным членом.</w:t>
      </w:r>
    </w:p>
    <w:p>
      <w:r>
        <w:t>25. Условия локального экстремума формулируются через градиент и матрицу Гессе.</w:t>
      </w:r>
    </w:p>
    <w:p>
      <w:r>
        <w:t>26. Геометрическая интерпретация производной связана с касательной плоскостью и градиентом.</w:t>
      </w:r>
    </w:p>
    <w:p>
      <w:r>
        <w:t>27. Теорема о неявной функции утверждает существование функции, заданной уравнением.</w:t>
      </w:r>
    </w:p>
    <w:p>
      <w:r>
        <w:t>28. Теорема об обратной функции следует из теоремы о неявной функции.</w:t>
      </w:r>
    </w:p>
    <w:p>
      <w:r>
        <w:t>29. Метод множителей Лагранжа используется для поиска условных экстремумов.</w:t>
      </w:r>
    </w:p>
    <w:p>
      <w:r>
        <w:t>30. Интеграл Римана на n-мерном промежутке определяется как предел интегральных сумм.</w:t>
      </w:r>
    </w:p>
    <w:p>
      <w:r>
        <w:t>31. Необходимое условие интегрируемости — ограниченность функции.</w:t>
      </w:r>
    </w:p>
    <w:p>
      <w:r>
        <w:t>32. Критерий Лебега: функция интегрируема по Риману тогда и только тогда, когда множество точек разрыва имеет меру ноль.</w:t>
      </w:r>
    </w:p>
    <w:p>
      <w:r>
        <w:t>33. Суммы Дарбу используются для критерия интегрируемости.</w:t>
      </w:r>
    </w:p>
    <w:p>
      <w:r>
        <w:t>34. Интеграл по множеству определяется через меру Жордана.</w:t>
      </w:r>
    </w:p>
    <w:p>
      <w:r>
        <w:t>35. Интеграл обладает свойствами линейности, аддитивности и оценок.</w:t>
      </w:r>
    </w:p>
    <w:p>
      <w:r>
        <w:t>36. Теорема Фубини позволяет вычислять кратные интегралы как повторные.</w:t>
      </w:r>
    </w:p>
    <w:p>
      <w:r>
        <w:t>37. Формула замены переменных использует якобиан.</w:t>
      </w:r>
    </w:p>
    <w:p>
      <w:r>
        <w:t>38. Равномерная сходимость по параметру означает равномерность по всем значениям параметра.</w:t>
      </w:r>
    </w:p>
    <w:p>
      <w:r>
        <w:t>39. Собственный интеграл с параметром зависит от параметра непрерывно.</w:t>
      </w:r>
    </w:p>
    <w:p>
      <w:r>
        <w:t>40. Предельный переход под знаком интеграла возможен при равномерной сходимости.</w:t>
      </w:r>
    </w:p>
    <w:p>
      <w:r>
        <w:t>41. Дифференцирование интеграла по параметру осуществляется при выполнении условий.</w:t>
      </w:r>
    </w:p>
    <w:p>
      <w:r>
        <w:t>42. Интегрирование по параметру и перестановка порядка интегрирования допустимы при определённых условиях.</w:t>
      </w:r>
    </w:p>
    <w:p>
      <w:r>
        <w:t>43. Равномерная сходимость несобственных интегралов обеспечивает корректность операций.</w:t>
      </w:r>
    </w:p>
    <w:p>
      <w:r>
        <w:t>44. Непрерывность и дифференцируемость несобственных интегралов зависят от равномерной сходимости.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