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3C243" w14:textId="34E9D55E" w:rsidR="00A413D6" w:rsidRDefault="00A413D6" w:rsidP="004E33BB">
      <w:pPr>
        <w:jc w:val="center"/>
      </w:pPr>
      <w:r>
        <w:t>Abstract:</w:t>
      </w:r>
    </w:p>
    <w:p w14:paraId="09AB4707" w14:textId="110DACA6" w:rsidR="00A413D6" w:rsidRDefault="00A413D6" w:rsidP="00A413D6">
      <w:r>
        <w:t>Questions:</w:t>
      </w:r>
    </w:p>
    <w:p w14:paraId="760A5E88" w14:textId="77777777" w:rsidR="001A7544" w:rsidRDefault="001A7544" w:rsidP="001A754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1. Describe the spectrograms of the signals \tone," \sweep," and \noise"</w:t>
      </w:r>
    </w:p>
    <w:p w14:paraId="06D96E70" w14:textId="505FB4F8" w:rsidR="001A7544" w:rsidRDefault="001A7544" w:rsidP="001A754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using the default settings.</w:t>
      </w:r>
    </w:p>
    <w:p w14:paraId="02AE671D" w14:textId="291433FC" w:rsidR="002B5085" w:rsidRDefault="002B5085" w:rsidP="001A754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spectrogram of “tone” shows that its frequency is constant for the full time, since it is a single tone. The spectrogram of “sweep” shows a sweep in frequency across the 2 second time period. The default settings for this spectrogram indicates a 50% overlap of the window and signal</w:t>
      </w:r>
      <w:r w:rsidR="005C7D3A">
        <w:rPr>
          <w:rFonts w:ascii="CMR12" w:hAnsi="CMR12" w:cs="CMR12"/>
          <w:sz w:val="24"/>
          <w:szCs w:val="24"/>
        </w:rPr>
        <w:t>, which causes a “rougher image”.</w:t>
      </w:r>
      <w:r w:rsidR="009B48A1">
        <w:rPr>
          <w:rFonts w:ascii="CMR12" w:hAnsi="CMR12" w:cs="CMR12"/>
          <w:sz w:val="24"/>
          <w:szCs w:val="24"/>
        </w:rPr>
        <w:t xml:space="preserve"> Changing the setting inputs will make the FFT much smoother. </w:t>
      </w:r>
      <w:r w:rsidR="00FB1FAA">
        <w:rPr>
          <w:rFonts w:ascii="CMR12" w:hAnsi="CMR12" w:cs="CMR12"/>
          <w:sz w:val="24"/>
          <w:szCs w:val="24"/>
        </w:rPr>
        <w:t>The noise is clearly very discontinuous, no patterns really can be observed other than the fact that it’s a noisy signal.</w:t>
      </w:r>
    </w:p>
    <w:p w14:paraId="674CCF9A" w14:textId="77777777" w:rsidR="00250FE9" w:rsidRDefault="00250FE9" w:rsidP="001A754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4A50597" w14:textId="4F2FE824" w:rsidR="00A413D6" w:rsidRDefault="001A7544" w:rsidP="00FB4C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If </w:t>
      </w:r>
      <w:r>
        <w:rPr>
          <w:rFonts w:ascii="CMMI12" w:hAnsi="CMMI12" w:cs="CMMI12"/>
          <w:sz w:val="24"/>
          <w:szCs w:val="24"/>
        </w:rPr>
        <w:t xml:space="preserve">L </w:t>
      </w:r>
      <w:r>
        <w:rPr>
          <w:rFonts w:ascii="CMR12" w:hAnsi="CMR12" w:cs="CMR12"/>
          <w:sz w:val="24"/>
          <w:szCs w:val="24"/>
        </w:rPr>
        <w:t xml:space="preserve">= 256-point analysis windows are used with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CMR8" w:hAnsi="CMR8" w:cs="CMR8"/>
          <w:sz w:val="16"/>
          <w:szCs w:val="16"/>
        </w:rPr>
        <w:t xml:space="preserve">OL </w:t>
      </w:r>
      <w:r>
        <w:rPr>
          <w:rFonts w:ascii="CMR12" w:hAnsi="CMR12" w:cs="CMR12"/>
          <w:sz w:val="24"/>
          <w:szCs w:val="24"/>
        </w:rPr>
        <w:t>= 240 sample</w:t>
      </w:r>
      <w:r w:rsidR="00AA655C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overlaps, what is the length</w:t>
      </w:r>
      <w:r w:rsidR="00AA655C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of the window increment (\hop") in seconds? As a function of the variables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CMR8" w:hAnsi="CMR8" w:cs="CMR8"/>
          <w:sz w:val="16"/>
          <w:szCs w:val="16"/>
        </w:rPr>
        <w:t xml:space="preserve">OL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>L</w:t>
      </w:r>
      <w:r>
        <w:rPr>
          <w:rFonts w:ascii="CMR12" w:hAnsi="CMR12" w:cs="CMR12"/>
          <w:sz w:val="24"/>
          <w:szCs w:val="24"/>
        </w:rPr>
        <w:t>,</w:t>
      </w:r>
      <w:r w:rsidR="00FB4C4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determine the rate at</w:t>
      </w:r>
      <w:r w:rsidR="00FB4C4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which successive FFTs are calculated in Hz (FFTs/second).</w:t>
      </w:r>
    </w:p>
    <w:p w14:paraId="7BE99E11" w14:textId="31774127" w:rsidR="00A81C0D" w:rsidRPr="00F21A9D" w:rsidRDefault="00A81C0D" w:rsidP="00FB4C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If the window L = 256 points Is used and Nol = 240 samples, the length of the increment for the window is 16 samples. (</w:t>
      </w:r>
      <m:oMath>
        <m:r>
          <w:rPr>
            <w:rFonts w:ascii="Cambria Math" w:hAnsi="Cambria Math" w:cs="CMR12"/>
            <w:sz w:val="24"/>
            <w:szCs w:val="24"/>
          </w:rPr>
          <m:t>256-240=16 samples)</m:t>
        </m:r>
      </m:oMath>
      <w:r>
        <w:rPr>
          <w:rFonts w:ascii="CMR12" w:hAnsi="CMR12" w:cs="CMR12"/>
          <w:sz w:val="24"/>
          <w:szCs w:val="24"/>
        </w:rPr>
        <w:t xml:space="preserve">. In seconds, this would simply be: </w:t>
      </w:r>
      <m:oMath>
        <m:r>
          <w:rPr>
            <w:rFonts w:ascii="Cambria Math" w:hAnsi="Cambria Math" w:cs="CMR12"/>
            <w:sz w:val="24"/>
            <w:szCs w:val="24"/>
          </w:rPr>
          <m:t>16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samples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8000Hz</m:t>
            </m:r>
          </m:den>
        </m:f>
        <m:r>
          <w:rPr>
            <w:rFonts w:ascii="Cambria Math" w:hAnsi="Cambria Math" w:cs="CMR12"/>
            <w:sz w:val="24"/>
            <w:szCs w:val="24"/>
          </w:rPr>
          <m:t>=0.002 seconds</m:t>
        </m:r>
      </m:oMath>
      <w:r>
        <w:rPr>
          <w:rFonts w:ascii="CMR12" w:hAnsi="CMR12" w:cs="CMR12"/>
          <w:sz w:val="24"/>
          <w:szCs w:val="24"/>
        </w:rPr>
        <w:t>.</w:t>
      </w:r>
      <w:r w:rsidR="000648AD">
        <w:rPr>
          <w:rFonts w:ascii="CMR12" w:hAnsi="CMR12" w:cs="CMR12"/>
          <w:sz w:val="24"/>
          <w:szCs w:val="24"/>
        </w:rPr>
        <w:t xml:space="preserve"> The rate at which successive FFTS are calculated is </w:t>
      </w:r>
      <w:r w:rsidR="000648AD">
        <w:rPr>
          <w:rFonts w:ascii="CMR12" w:hAnsi="CMR12" w:cs="CMR12"/>
          <w:b/>
          <w:bCs/>
          <w:sz w:val="24"/>
          <w:szCs w:val="24"/>
        </w:rPr>
        <w:t>TODO</w:t>
      </w:r>
    </w:p>
    <w:p w14:paraId="0DC10E1C" w14:textId="597DAD10" w:rsidR="00250FE9" w:rsidRPr="001804CD" w:rsidRDefault="00250FE9" w:rsidP="001A7544">
      <w:pPr>
        <w:rPr>
          <w:rFonts w:ascii="CMR12" w:hAnsi="CMR12" w:cs="CMR12"/>
          <w:sz w:val="24"/>
          <w:szCs w:val="24"/>
          <w:u w:val="single"/>
        </w:rPr>
      </w:pPr>
      <w:r w:rsidRPr="001804CD">
        <w:rPr>
          <w:rFonts w:ascii="CMR12" w:hAnsi="CMR12" w:cs="CMR12"/>
          <w:sz w:val="24"/>
          <w:szCs w:val="24"/>
          <w:u w:val="single"/>
        </w:rPr>
        <w:t xml:space="preserve">Male Sentence: </w:t>
      </w:r>
    </w:p>
    <w:p w14:paraId="2AC18A03" w14:textId="5B8CE882" w:rsidR="00250FE9" w:rsidRDefault="00250FE9" w:rsidP="00250F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When the window length is long (i.e., </w:t>
      </w:r>
      <w:r>
        <w:rPr>
          <w:rFonts w:ascii="CMMI12" w:hAnsi="CMMI12" w:cs="CMMI12"/>
          <w:sz w:val="24"/>
          <w:szCs w:val="24"/>
        </w:rPr>
        <w:t xml:space="preserve">L </w:t>
      </w:r>
      <w:r>
        <w:rPr>
          <w:rFonts w:ascii="CMR12" w:hAnsi="CMR12" w:cs="CMR12"/>
          <w:sz w:val="24"/>
          <w:szCs w:val="24"/>
        </w:rPr>
        <w:t>= 480), what do the horizontal</w:t>
      </w:r>
      <w:r w:rsidR="00440B7B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striations during voiced sounds correspond to?</w:t>
      </w:r>
    </w:p>
    <w:p w14:paraId="47C098CB" w14:textId="6541302E" w:rsidR="00D84107" w:rsidRDefault="00D84107" w:rsidP="00250F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When the widow length is long, the </w:t>
      </w:r>
      <w:r w:rsidR="009A7845">
        <w:rPr>
          <w:rFonts w:ascii="CMR12" w:hAnsi="CMR12" w:cs="CMR12"/>
          <w:sz w:val="24"/>
          <w:szCs w:val="24"/>
        </w:rPr>
        <w:t xml:space="preserve">horizontal </w:t>
      </w:r>
      <w:r>
        <w:rPr>
          <w:rFonts w:ascii="CMR12" w:hAnsi="CMR12" w:cs="CMR12"/>
          <w:sz w:val="24"/>
          <w:szCs w:val="24"/>
        </w:rPr>
        <w:t xml:space="preserve">striations occur due to </w:t>
      </w:r>
      <w:r w:rsidR="001B3981">
        <w:rPr>
          <w:rFonts w:ascii="CMR12" w:hAnsi="CMR12" w:cs="CMR12"/>
          <w:sz w:val="24"/>
          <w:szCs w:val="24"/>
        </w:rPr>
        <w:t>harmonics of voiced sounds.</w:t>
      </w:r>
    </w:p>
    <w:p w14:paraId="5FBF2B89" w14:textId="77777777" w:rsidR="00440B7B" w:rsidRDefault="00440B7B" w:rsidP="00250F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363AF49" w14:textId="6BE66932" w:rsidR="00250FE9" w:rsidRDefault="00250FE9" w:rsidP="00250F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When the window length is short (i.e., </w:t>
      </w:r>
      <w:r>
        <w:rPr>
          <w:rFonts w:ascii="CMMI12" w:hAnsi="CMMI12" w:cs="CMMI12"/>
          <w:sz w:val="24"/>
          <w:szCs w:val="24"/>
        </w:rPr>
        <w:t xml:space="preserve">L </w:t>
      </w:r>
      <w:r>
        <w:rPr>
          <w:rFonts w:ascii="CMR12" w:hAnsi="CMR12" w:cs="CMR12"/>
          <w:sz w:val="24"/>
          <w:szCs w:val="24"/>
        </w:rPr>
        <w:t>= 60), why do vertical striations occur in the spectrogram?</w:t>
      </w:r>
    </w:p>
    <w:p w14:paraId="015E9A28" w14:textId="0289D589" w:rsidR="00D84107" w:rsidRDefault="00D84107" w:rsidP="00250F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When the window length is short, the vertical striations occur due to the window’s limited frequency resolution.</w:t>
      </w:r>
    </w:p>
    <w:p w14:paraId="5117801C" w14:textId="77777777" w:rsidR="00440B7B" w:rsidRDefault="00440B7B" w:rsidP="00250F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D223C4D" w14:textId="283198C6" w:rsidR="00250FE9" w:rsidRDefault="00250FE9" w:rsidP="00D16CD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3. Of the previous four parameter sets, which set results in the spectrogram which is best for estimating the formant frequencies for the male</w:t>
      </w:r>
      <w:r w:rsidR="00D16CD9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sentence?</w:t>
      </w:r>
    </w:p>
    <w:p w14:paraId="11BEB3A8" w14:textId="269505A0" w:rsidR="001507CB" w:rsidRDefault="001507CB" w:rsidP="00D16CD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parameters (</w:t>
      </w:r>
      <w:r w:rsidR="003A34B2">
        <w:rPr>
          <w:rFonts w:ascii="CMR12" w:hAnsi="CMR12" w:cs="CMR12"/>
          <w:sz w:val="24"/>
          <w:szCs w:val="24"/>
        </w:rPr>
        <w:t>240</w:t>
      </w:r>
      <w:r>
        <w:rPr>
          <w:rFonts w:ascii="CMR12" w:hAnsi="CMR12" w:cs="CMR12"/>
          <w:sz w:val="24"/>
          <w:szCs w:val="24"/>
        </w:rPr>
        <w:t>, 180)</w:t>
      </w:r>
      <w:r w:rsidR="003A34B2">
        <w:rPr>
          <w:rFonts w:ascii="CMR12" w:hAnsi="CMR12" w:cs="CMR12"/>
          <w:sz w:val="24"/>
          <w:szCs w:val="24"/>
        </w:rPr>
        <w:t xml:space="preserve"> seemed to have been the best for </w:t>
      </w:r>
      <w:r w:rsidR="00B75D17">
        <w:rPr>
          <w:rFonts w:ascii="CMR12" w:hAnsi="CMR12" w:cs="CMR12"/>
          <w:sz w:val="24"/>
          <w:szCs w:val="24"/>
        </w:rPr>
        <w:t>eliminating formant frequencies for the male sentence</w:t>
      </w:r>
      <w:r w:rsidR="00F65134">
        <w:rPr>
          <w:rFonts w:ascii="CMR12" w:hAnsi="CMR12" w:cs="CMR12"/>
          <w:sz w:val="24"/>
          <w:szCs w:val="24"/>
        </w:rPr>
        <w:t>, while in the 480 samples window, the formant frequencies are still very apparent.</w:t>
      </w:r>
      <w:r w:rsidR="00B859B7">
        <w:rPr>
          <w:rFonts w:ascii="CMR12" w:hAnsi="CMR12" w:cs="CMR12"/>
          <w:sz w:val="24"/>
          <w:szCs w:val="24"/>
        </w:rPr>
        <w:t xml:space="preserve"> The spectrogram of 60, 45 suffers from vertical striations, so (240, 180) seems to be the best choice.</w:t>
      </w:r>
    </w:p>
    <w:p w14:paraId="3498E4DA" w14:textId="24B495FA" w:rsidR="003B1C68" w:rsidRDefault="003B1C68" w:rsidP="00D16CD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  <w:u w:val="single"/>
        </w:rPr>
        <w:t>Linear Prediction Order:</w:t>
      </w:r>
    </w:p>
    <w:p w14:paraId="716AB02A" w14:textId="0EAED8AD" w:rsidR="00D052C5" w:rsidRDefault="00D052C5" w:rsidP="00D052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r>
        <w:rPr>
          <w:rFonts w:ascii="CMR12" w:hAnsi="CMR12" w:cs="CMR12"/>
          <w:sz w:val="24"/>
          <w:szCs w:val="24"/>
        </w:rPr>
        <w:t xml:space="preserve">Does the spectral analysis provided by the </w:t>
      </w:r>
      <w:r>
        <w:rPr>
          <w:rFonts w:ascii="CMTT12" w:hAnsi="CMTT12" w:cs="CMTT12"/>
          <w:sz w:val="24"/>
          <w:szCs w:val="24"/>
        </w:rPr>
        <w:t xml:space="preserve">zpfft </w:t>
      </w:r>
      <w:r>
        <w:rPr>
          <w:rFonts w:ascii="CMR12" w:hAnsi="CMR12" w:cs="CMR12"/>
          <w:sz w:val="24"/>
          <w:szCs w:val="24"/>
        </w:rPr>
        <w:t>script correspond to</w:t>
      </w:r>
      <w:r w:rsidR="00067A0E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narrowband or wideband analysis?</w:t>
      </w:r>
    </w:p>
    <w:p w14:paraId="64BB2FD9" w14:textId="74CAFAFB" w:rsidR="00272588" w:rsidRPr="00BC1E8A" w:rsidRDefault="00BC1E8A" w:rsidP="00D052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TODO</w:t>
      </w:r>
    </w:p>
    <w:p w14:paraId="3EEA4D2B" w14:textId="27299DF6" w:rsidR="00D052C5" w:rsidRPr="003B1C68" w:rsidRDefault="00D052C5" w:rsidP="00D052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Approximate the spectral locations of the </w:t>
      </w:r>
      <w:r w:rsidR="00EB2876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 3 formant frequencies.</w:t>
      </w:r>
    </w:p>
    <w:p w14:paraId="296E5A97" w14:textId="50E2A0A7" w:rsidR="00440B7B" w:rsidRPr="00BC1E8A" w:rsidRDefault="00BC1E8A" w:rsidP="00250FE9">
      <w:r>
        <w:rPr>
          <w:b/>
          <w:bCs/>
        </w:rPr>
        <w:t>TODO</w:t>
      </w:r>
      <w:bookmarkStart w:id="0" w:name="_GoBack"/>
      <w:bookmarkEnd w:id="0"/>
    </w:p>
    <w:p w14:paraId="72F900C6" w14:textId="2FC0BDF2" w:rsidR="004E33BB" w:rsidRDefault="004E33BB" w:rsidP="004E33BB">
      <w:pPr>
        <w:jc w:val="center"/>
      </w:pPr>
      <w:r>
        <w:rPr>
          <w:noProof/>
        </w:rPr>
        <w:lastRenderedPageBreak/>
        <w:drawing>
          <wp:inline distT="0" distB="0" distL="0" distR="0" wp14:anchorId="0F5035C4" wp14:editId="1D7C23BC">
            <wp:extent cx="4400550" cy="33004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51" cy="33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783F" w14:textId="091B72C8" w:rsidR="004E33BB" w:rsidRDefault="005C3699" w:rsidP="004E33BB">
      <w:pPr>
        <w:jc w:val="center"/>
      </w:pPr>
      <w:r>
        <w:t xml:space="preserve">Figure 1: </w:t>
      </w:r>
      <w:r w:rsidR="004E33BB">
        <w:t>Spectrogram of 8000 Hz Tone.</w:t>
      </w:r>
    </w:p>
    <w:p w14:paraId="161A1CCB" w14:textId="1489EB9C" w:rsidR="006639EF" w:rsidRDefault="006639EF" w:rsidP="004E33BB">
      <w:pPr>
        <w:jc w:val="center"/>
      </w:pPr>
      <w:r>
        <w:rPr>
          <w:noProof/>
        </w:rPr>
        <w:drawing>
          <wp:inline distT="0" distB="0" distL="0" distR="0" wp14:anchorId="0D23996B" wp14:editId="7C3BD64E">
            <wp:extent cx="41148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31" cy="30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2C22" w14:textId="59B29FF9" w:rsidR="006639EF" w:rsidRDefault="005D5622" w:rsidP="00A07EE6">
      <w:pPr>
        <w:jc w:val="center"/>
      </w:pPr>
      <w:r>
        <w:t xml:space="preserve">Figure 2: </w:t>
      </w:r>
      <w:r w:rsidR="006639EF">
        <w:t>Spectrogram of a Sweep</w:t>
      </w:r>
    </w:p>
    <w:p w14:paraId="65EFF698" w14:textId="355DC58F" w:rsidR="006639EF" w:rsidRDefault="006639EF" w:rsidP="00A07EE6">
      <w:pPr>
        <w:jc w:val="center"/>
      </w:pPr>
      <w:r>
        <w:rPr>
          <w:noProof/>
        </w:rPr>
        <w:lastRenderedPageBreak/>
        <w:drawing>
          <wp:inline distT="0" distB="0" distL="0" distR="0" wp14:anchorId="1ECC1B85" wp14:editId="09A6317C">
            <wp:extent cx="37592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520" cy="28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BFAF" w14:textId="261D2F40" w:rsidR="00E354A0" w:rsidRDefault="00886749" w:rsidP="00A07EE6">
      <w:pPr>
        <w:jc w:val="center"/>
      </w:pPr>
      <w:r>
        <w:t xml:space="preserve">Figure 3: </w:t>
      </w:r>
      <w:r w:rsidR="00E354A0">
        <w:t>Spectrogram of Noise</w:t>
      </w:r>
    </w:p>
    <w:p w14:paraId="3DFAD17C" w14:textId="77777777" w:rsidR="004E33BB" w:rsidRDefault="004E33BB" w:rsidP="00A07EE6">
      <w:pPr>
        <w:jc w:val="center"/>
      </w:pPr>
    </w:p>
    <w:p w14:paraId="7DA7F091" w14:textId="02CF4E00" w:rsidR="00A07EE6" w:rsidRDefault="00A07EE6" w:rsidP="00A07EE6">
      <w:pPr>
        <w:jc w:val="center"/>
      </w:pPr>
      <w:r>
        <w:rPr>
          <w:noProof/>
        </w:rPr>
        <w:drawing>
          <wp:inline distT="0" distB="0" distL="0" distR="0" wp14:anchorId="521A9B01" wp14:editId="61B95186">
            <wp:extent cx="25527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E1E3" w14:textId="3E4A9A16" w:rsidR="00A07EE6" w:rsidRDefault="00A07EE6" w:rsidP="00A07EE6">
      <w:pPr>
        <w:jc w:val="center"/>
      </w:pPr>
      <w:r>
        <w:t xml:space="preserve">Figure </w:t>
      </w:r>
      <w:r w:rsidR="001F6D3E">
        <w:t>4</w:t>
      </w:r>
      <w:r>
        <w:t>: Spectrogram of Male Sentence with parameters (480, 360)</w:t>
      </w:r>
    </w:p>
    <w:p w14:paraId="767DB904" w14:textId="76E5DABF" w:rsidR="00342FA4" w:rsidRDefault="00FD1F67" w:rsidP="00FD1F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D5592C" wp14:editId="5AC08638">
            <wp:extent cx="2621280" cy="1965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CA18" w14:textId="5F82B7E5" w:rsidR="001A50B8" w:rsidRDefault="001A50B8" w:rsidP="00FD1F67">
      <w:pPr>
        <w:jc w:val="center"/>
        <w:rPr>
          <w:noProof/>
        </w:rPr>
      </w:pPr>
      <w:r>
        <w:rPr>
          <w:noProof/>
        </w:rPr>
        <w:t xml:space="preserve">Figure </w:t>
      </w:r>
      <w:r w:rsidR="007A3887">
        <w:rPr>
          <w:noProof/>
        </w:rPr>
        <w:t>5</w:t>
      </w:r>
      <w:r>
        <w:rPr>
          <w:noProof/>
        </w:rPr>
        <w:t>: Spectrogram of Male Sentence with parameters (240, 180)</w:t>
      </w:r>
    </w:p>
    <w:p w14:paraId="49EAEA5B" w14:textId="77777777" w:rsidR="00C52575" w:rsidRDefault="00C52575" w:rsidP="00C52575">
      <w:pPr>
        <w:jc w:val="center"/>
      </w:pPr>
    </w:p>
    <w:p w14:paraId="542D7AB3" w14:textId="77777777" w:rsidR="00C52575" w:rsidRDefault="00C52575" w:rsidP="00C52575">
      <w:pPr>
        <w:jc w:val="center"/>
      </w:pPr>
      <w:r>
        <w:rPr>
          <w:noProof/>
        </w:rPr>
        <w:drawing>
          <wp:inline distT="0" distB="0" distL="0" distR="0" wp14:anchorId="106FD396" wp14:editId="2F2E22FC">
            <wp:extent cx="52832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24" cy="39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20BA" w14:textId="67691841" w:rsidR="0055779C" w:rsidRDefault="00C52575" w:rsidP="00C41208">
      <w:pPr>
        <w:jc w:val="center"/>
      </w:pPr>
      <w:r>
        <w:t>Figure</w:t>
      </w:r>
      <w:r w:rsidR="00D163E2">
        <w:t xml:space="preserve"> 6</w:t>
      </w:r>
      <w:r>
        <w:t>: Spectrogram of a male sentence with parameters (60, 45)</w:t>
      </w:r>
    </w:p>
    <w:p w14:paraId="4E5E749C" w14:textId="53AAF5B1" w:rsidR="0055779C" w:rsidRDefault="0055779C" w:rsidP="0055779C">
      <w:pPr>
        <w:jc w:val="center"/>
      </w:pPr>
      <w:r>
        <w:rPr>
          <w:noProof/>
        </w:rPr>
        <w:drawing>
          <wp:inline distT="0" distB="0" distL="0" distR="0" wp14:anchorId="3B2C9009" wp14:editId="379E8FC6">
            <wp:extent cx="26670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63" cy="200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675B" w14:textId="199FE33C" w:rsidR="00BE356A" w:rsidRDefault="00BB686C" w:rsidP="0055779C">
      <w:pPr>
        <w:jc w:val="center"/>
      </w:pPr>
      <w:r>
        <w:t xml:space="preserve">Figure 7: </w:t>
      </w:r>
      <w:r w:rsidR="00BE356A">
        <w:t>Spectral Representation with p = 4</w:t>
      </w:r>
    </w:p>
    <w:p w14:paraId="18AC5406" w14:textId="7A6DE82D" w:rsidR="0055779C" w:rsidRDefault="0055779C" w:rsidP="0055779C">
      <w:pPr>
        <w:jc w:val="center"/>
      </w:pPr>
      <w:r>
        <w:rPr>
          <w:noProof/>
        </w:rPr>
        <w:lastRenderedPageBreak/>
        <w:drawing>
          <wp:inline distT="0" distB="0" distL="0" distR="0" wp14:anchorId="58FE64FD" wp14:editId="32751162">
            <wp:extent cx="28194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142" cy="211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059E" w14:textId="1324D10F" w:rsidR="0064144E" w:rsidRDefault="00213100" w:rsidP="00213100">
      <w:pPr>
        <w:jc w:val="center"/>
      </w:pPr>
      <w:r>
        <w:t>Figure 8:</w:t>
      </w:r>
      <w:r w:rsidR="002C7671">
        <w:t xml:space="preserve"> </w:t>
      </w:r>
      <w:r w:rsidR="0064144E">
        <w:t>Spectral Representation with p = 6</w:t>
      </w:r>
    </w:p>
    <w:p w14:paraId="26202B5F" w14:textId="52D9EC71" w:rsidR="0055779C" w:rsidRDefault="0055779C" w:rsidP="0055779C">
      <w:pPr>
        <w:jc w:val="center"/>
      </w:pPr>
      <w:r>
        <w:rPr>
          <w:noProof/>
        </w:rPr>
        <w:drawing>
          <wp:inline distT="0" distB="0" distL="0" distR="0" wp14:anchorId="50289D6A" wp14:editId="412BC9EB">
            <wp:extent cx="2675467" cy="200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95" cy="20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96F3" w14:textId="20B83C05" w:rsidR="005C4B02" w:rsidRDefault="00993388" w:rsidP="0055779C">
      <w:pPr>
        <w:jc w:val="center"/>
      </w:pPr>
      <w:r>
        <w:t xml:space="preserve">Figure 9: </w:t>
      </w:r>
      <w:r w:rsidR="005C4B02">
        <w:t>Spectral Representation with p = 8</w:t>
      </w:r>
    </w:p>
    <w:p w14:paraId="21C428F7" w14:textId="6D33065D" w:rsidR="00C9219C" w:rsidRDefault="00C9219C" w:rsidP="00FD1F67">
      <w:pPr>
        <w:jc w:val="center"/>
      </w:pPr>
      <w:r>
        <w:rPr>
          <w:noProof/>
        </w:rPr>
        <w:drawing>
          <wp:inline distT="0" distB="0" distL="0" distR="0" wp14:anchorId="679DA75C" wp14:editId="1E27B9D9">
            <wp:extent cx="27305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88" cy="204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FEAB" w14:textId="2DB61C85" w:rsidR="002C0900" w:rsidRDefault="00DC5AEC" w:rsidP="00FD1F67">
      <w:pPr>
        <w:jc w:val="center"/>
      </w:pPr>
      <w:r>
        <w:t xml:space="preserve">Figure 10: </w:t>
      </w:r>
      <w:r w:rsidR="002C0900">
        <w:t>Spectral Representation with p = 10</w:t>
      </w:r>
    </w:p>
    <w:p w14:paraId="38A1011D" w14:textId="228CFEC7" w:rsidR="000A7633" w:rsidRDefault="00C9219C" w:rsidP="00FD1F67">
      <w:pPr>
        <w:jc w:val="center"/>
      </w:pPr>
      <w:r>
        <w:rPr>
          <w:noProof/>
        </w:rPr>
        <w:lastRenderedPageBreak/>
        <w:drawing>
          <wp:inline distT="0" distB="0" distL="0" distR="0" wp14:anchorId="6779EA1C" wp14:editId="466DCBDE">
            <wp:extent cx="34544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D67D" w14:textId="3AE7BD61" w:rsidR="000A7633" w:rsidRDefault="0042721C" w:rsidP="00FD1F67">
      <w:pPr>
        <w:jc w:val="center"/>
      </w:pPr>
      <w:r>
        <w:t xml:space="preserve">Figure 11: </w:t>
      </w:r>
      <w:r w:rsidR="000A7633">
        <w:t>Spectral Representation with p = 12</w:t>
      </w:r>
    </w:p>
    <w:p w14:paraId="31FF06F2" w14:textId="6228D162" w:rsidR="00C9219C" w:rsidRDefault="00C9219C" w:rsidP="00FD1F67">
      <w:pPr>
        <w:jc w:val="center"/>
      </w:pPr>
      <w:r>
        <w:rPr>
          <w:noProof/>
        </w:rPr>
        <w:drawing>
          <wp:inline distT="0" distB="0" distL="0" distR="0" wp14:anchorId="3959F8D4" wp14:editId="7C5469F3">
            <wp:extent cx="2540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56" cy="190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8F3E" w14:textId="7D0F2E4F" w:rsidR="000A7633" w:rsidRDefault="00AB428F" w:rsidP="00FD1F67">
      <w:pPr>
        <w:jc w:val="center"/>
      </w:pPr>
      <w:r>
        <w:t xml:space="preserve">Figure 12: </w:t>
      </w:r>
      <w:r w:rsidR="000A7633">
        <w:t>Spectral Representation with p = 100</w:t>
      </w:r>
    </w:p>
    <w:p w14:paraId="7060354D" w14:textId="439CAB94" w:rsidR="004D441E" w:rsidRDefault="004D441E" w:rsidP="00FD1F67">
      <w:pPr>
        <w:jc w:val="center"/>
      </w:pPr>
      <w:r>
        <w:t>Note that all of these spectral representations were calculated with Fs = 192000, picked arbitrarily. TODO: Is this right? I saw other solutions with 8000 Hz but that did not seem right.</w:t>
      </w:r>
    </w:p>
    <w:p w14:paraId="55B8CD89" w14:textId="3BD4EC98" w:rsidR="00342FA4" w:rsidRDefault="00342FA4" w:rsidP="00FD1F67">
      <w:pPr>
        <w:jc w:val="center"/>
      </w:pPr>
    </w:p>
    <w:sectPr w:rsidR="003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7"/>
    <w:rsid w:val="000648AD"/>
    <w:rsid w:val="00067A0E"/>
    <w:rsid w:val="000A7633"/>
    <w:rsid w:val="00143426"/>
    <w:rsid w:val="001507CB"/>
    <w:rsid w:val="00165BE0"/>
    <w:rsid w:val="001804CD"/>
    <w:rsid w:val="001A50B8"/>
    <w:rsid w:val="001A7544"/>
    <w:rsid w:val="001B3981"/>
    <w:rsid w:val="001F6D3E"/>
    <w:rsid w:val="00213100"/>
    <w:rsid w:val="00250FE9"/>
    <w:rsid w:val="00272588"/>
    <w:rsid w:val="002B5085"/>
    <w:rsid w:val="002C0900"/>
    <w:rsid w:val="002C7671"/>
    <w:rsid w:val="00342FA4"/>
    <w:rsid w:val="003A34B2"/>
    <w:rsid w:val="003B1C68"/>
    <w:rsid w:val="0042721C"/>
    <w:rsid w:val="00440B7B"/>
    <w:rsid w:val="004718DE"/>
    <w:rsid w:val="004D441E"/>
    <w:rsid w:val="004E33BB"/>
    <w:rsid w:val="0055779C"/>
    <w:rsid w:val="005C3699"/>
    <w:rsid w:val="005C4B02"/>
    <w:rsid w:val="005C7D3A"/>
    <w:rsid w:val="005D5622"/>
    <w:rsid w:val="005E4980"/>
    <w:rsid w:val="0064144E"/>
    <w:rsid w:val="006639EF"/>
    <w:rsid w:val="0071420F"/>
    <w:rsid w:val="007700B7"/>
    <w:rsid w:val="007A3887"/>
    <w:rsid w:val="00886749"/>
    <w:rsid w:val="00890DF7"/>
    <w:rsid w:val="00925BE7"/>
    <w:rsid w:val="00993388"/>
    <w:rsid w:val="009A7845"/>
    <w:rsid w:val="009B48A1"/>
    <w:rsid w:val="00A07EE6"/>
    <w:rsid w:val="00A413D6"/>
    <w:rsid w:val="00A81C0D"/>
    <w:rsid w:val="00AA655C"/>
    <w:rsid w:val="00AB428F"/>
    <w:rsid w:val="00B75D17"/>
    <w:rsid w:val="00B859B7"/>
    <w:rsid w:val="00BB686C"/>
    <w:rsid w:val="00BC1E8A"/>
    <w:rsid w:val="00BE356A"/>
    <w:rsid w:val="00C41208"/>
    <w:rsid w:val="00C52575"/>
    <w:rsid w:val="00C765DB"/>
    <w:rsid w:val="00C9219C"/>
    <w:rsid w:val="00D052C5"/>
    <w:rsid w:val="00D163E2"/>
    <w:rsid w:val="00D16CD9"/>
    <w:rsid w:val="00D42CFA"/>
    <w:rsid w:val="00D84107"/>
    <w:rsid w:val="00DC5AEC"/>
    <w:rsid w:val="00E354A0"/>
    <w:rsid w:val="00E76696"/>
    <w:rsid w:val="00EB2876"/>
    <w:rsid w:val="00F21A9D"/>
    <w:rsid w:val="00F40F46"/>
    <w:rsid w:val="00F65134"/>
    <w:rsid w:val="00FB1FAA"/>
    <w:rsid w:val="00FB4C45"/>
    <w:rsid w:val="00FD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0210"/>
  <w15:chartTrackingRefBased/>
  <w15:docId w15:val="{1DE9D5D1-A499-4A95-9653-F6E61B31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62</cp:revision>
  <dcterms:created xsi:type="dcterms:W3CDTF">2019-10-23T21:43:00Z</dcterms:created>
  <dcterms:modified xsi:type="dcterms:W3CDTF">2019-10-24T01:45:00Z</dcterms:modified>
</cp:coreProperties>
</file>