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color="000000" w:sz="0"/>
              <w:left w:val="none" w:color="000000" w:sz="0"/>
              <w:bottom w:val="none" w:color="000000" w:sz="0"/>
              <w:right w:val="none" w:color="000000" w:sz="0"/>
            </w:tcBorders>
            <w:shd w:fill="162235" w:val="clear"/>
            <w:vAlign w:val="top"/>
          </w:tcPr>
          <w:p>
            <w:pPr>
              <w:spacing w:before="4800"/>
            </w:pPr>
          </w:p>
          <w:p>
            <w:pPr>
              <w:spacing w:after="200" w:line="828" w:lineRule="atLeast"/>
            </w:pPr>
            <w:r>
              <w:rPr>
                <w:rFonts w:ascii="Calibri" w:eastAsia="SimHei"/>
                <w:b/>
                <w:bCs/>
                <w:color w:val="FFFFFF"/>
                <w:sz w:val="52"/>
                <w:szCs w:val="52"/>
              </w:rPr>
              <w:t xml:space="preserve">Palantir Gotham &amp; OSINT Data Aggregation</w:t>
            </w:r>
          </w:p>
          <w:p>
            <w:pPr>
              <w:spacing w:after="600"/>
            </w:pPr>
            <w:r>
              <w:rPr>
                <w:rFonts w:ascii="Calibri" w:eastAsia="Microsoft YaHei"/>
                <w:color w:val="B0B8C0"/>
                <w:sz w:val="28"/>
                <w:szCs w:val="28"/>
              </w:rPr>
              <w:t xml:space="preserve">Comprehensive Research Report with 30 Actionable Tasks</w:t>
            </w:r>
          </w:p>
          <w:p>
            <w:pPr>
              <w:spacing w:after="80"/>
            </w:pPr>
            <w:r>
              <w:rPr>
                <w:rFonts w:ascii="Calibri"/>
                <w:color w:val="90989F"/>
                <w:sz w:val="22"/>
                <w:szCs w:val="22"/>
              </w:rPr>
              <w:t xml:space="preserve">Research &amp; Analysis  |  July 2026</w:t>
            </w:r>
          </w:p>
          <w:p>
            <w:pPr>
              <w:spacing w:after="200"/>
            </w:pPr>
            <w:r>
              <w:rPr>
                <w:rFonts w:ascii="Calibri"/>
                <w:color w:val="90989F"/>
                <w:sz w:val="22"/>
                <w:szCs w:val="22"/>
              </w:rPr>
              <w:t xml:space="preserve">Focus: Keyless API Integration, Data Fusion, Open Source Intelligence</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Palantir Gotham: Architecture Deep Dive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Platform Overview and Core Architecture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REST API and Developer SDK</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1.3 Ontology and Object-Link Data Model</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1.4 Data Integration: Pipelines, Webhooks, and External Functions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1.5 Gotham vs. Foundry: Key Distinctions for OSINT</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2. OSINT Ecosystem: Tools, APIs, and Data Sources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2.1 Current State of OSINT (2024-2026)</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2.2 Keyless and Free API Data Sources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2.3 GDELT: The Crown Jewel of Free OSINT Data</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2.4 Open-Source Alternatives to Palantir's Ontology</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3. Palantir Gotham Integration Tasks (10 Tasks)</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Task G1: Build a GDELT-to-Gotham Real-Time Data Pipeline</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Task G2: Design a Multi-Source OSINT Ontology Schema</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Task G3: Integrate VirusTotal and Shodan via REST API Webhooks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Task G4: Build a Username-Social Media Correlation Pipeline</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Task G5: Implement Email Intelligence Pipeline with Holehe and HIBP</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Task G6: Configure Subdomain and Infrastructure Reconnaissance Pipeline</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Task G7: Build Geospatial-Temporal Event Fusion Dashboard</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Task G8: Implement theHarvester Multi-Source Email and Subdomain Aggregation</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Task G9: Create Automated SpiderFoot Scan Integration</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Task G10: Build a Cross-Source Entity Resolution and Confidence Scoring Engine</w:t>
            </w:r>
            <w:r>
              <w:tab/>
            </w:r>
            <w:r>
              <w:fldChar w:fldCharType="begin"/>
            </w:r>
            <w:r>
              <w:instrText xml:space="preserve"> PAGEREF _Toc100022 \h </w:instrText>
            </w:r>
            <w:r>
              <w:fldChar w:fldCharType="separate"/>
            </w:r>
            <w:r>
              <w:t>11</w:t>
            </w:r>
            <w:r>
              <w:fldChar w:fldCharType="end"/>
            </w:r>
          </w:hyperlink>
        </w:p>
        <w:p>
          <w:pPr>
            <w:pStyle w:val="9"/>
            <w:tabs>
              <w:tab w:val="right" w:leader="dot" w:pos="9026"/>
            </w:tabs>
            <w:spacing w:before="120" w:after="60"/>
          </w:pPr>
          <w:hyperlink w:anchor="_Toc100023" w:history="1">
            <w:r>
              <w:rPr>
                <w:rStyle w:val="Hyperlink"/>
              </w:rPr>
              <w:t>4. General OSINT Data Aggregation Tasks (20 Tasks)</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Task O1: Deploy GDELT as the Foundational Data Layer</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Task O2: Build a Unified Knowledge Graph with Neo4j</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Task O3: Create a Centralized OSINT API Gateway</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Task O4: Integrate AlienVault OTX for Threat Intelligence Enrichment</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Task O5: Deploy Maigret as a Username Discovery Microservice</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Task O6: Build an Automated Domain Intelligence Pipeline</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Task O7: Create a Breach Data Aggregation and Correlation Service</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Task O8: Build a Social Media Intelligence Aggregator</w:t>
            </w:r>
            <w:r>
              <w:tab/>
            </w:r>
            <w:r>
              <w:fldChar w:fldCharType="begin"/>
            </w:r>
            <w:r>
              <w:instrText xml:space="preserve"> PAGEREF _Toc100031 \h </w:instrText>
            </w:r>
            <w:r>
              <w:fldChar w:fldCharType="separate"/>
            </w:r>
            <w:r>
              <w:t>14</w:t>
            </w:r>
            <w:r>
              <w:fldChar w:fldCharType="end"/>
            </w:r>
          </w:hyperlink>
        </w:p>
        <w:p>
          <w:pPr>
            <w:pStyle w:val="11"/>
            <w:ind w:left="360"/>
            <w:tabs>
              <w:tab w:val="right" w:leader="dot" w:pos="9026"/>
            </w:tabs>
            <w:spacing w:before="120" w:after="60"/>
          </w:pPr>
          <w:hyperlink w:anchor="_Toc100032" w:history="1">
            <w:r>
              <w:rPr>
                <w:rStyle w:val="Hyperlink"/>
              </w:rPr>
              <w:t>Task O9: Implement Pipeline Orchestration with Apache Airflow</w:t>
            </w:r>
            <w:r>
              <w:tab/>
            </w:r>
            <w:r>
              <w:fldChar w:fldCharType="begin"/>
            </w:r>
            <w:r>
              <w:instrText xml:space="preserve"> PAGEREF _Toc100032 \h </w:instrText>
            </w:r>
            <w:r>
              <w:fldChar w:fldCharType="separate"/>
            </w:r>
            <w:r>
              <w:t>15</w:t>
            </w:r>
            <w:r>
              <w:fldChar w:fldCharType="end"/>
            </w:r>
          </w:hyperlink>
        </w:p>
        <w:p>
          <w:pPr>
            <w:pStyle w:val="11"/>
            <w:ind w:left="360"/>
            <w:tabs>
              <w:tab w:val="right" w:leader="dot" w:pos="9026"/>
            </w:tabs>
            <w:spacing w:before="120" w:after="60"/>
          </w:pPr>
          <w:hyperlink w:anchor="_Toc100033" w:history="1">
            <w:r>
              <w:rPr>
                <w:rStyle w:val="Hyperlink"/>
              </w:rPr>
              <w:t>Task O10: Build a Real-Time Event Monitoring Dashboard</w:t>
            </w:r>
            <w:r>
              <w:tab/>
            </w:r>
            <w:r>
              <w:fldChar w:fldCharType="begin"/>
            </w:r>
            <w:r>
              <w:instrText xml:space="preserve"> PAGEREF _Toc100033 \h </w:instrText>
            </w:r>
            <w:r>
              <w:fldChar w:fldCharType="separate"/>
            </w:r>
            <w:r>
              <w:t>15</w:t>
            </w:r>
            <w:r>
              <w:fldChar w:fldCharType="end"/>
            </w:r>
          </w:hyperlink>
        </w:p>
        <w:p>
          <w:pPr>
            <w:pStyle w:val="11"/>
            <w:ind w:left="360"/>
            <w:tabs>
              <w:tab w:val="right" w:leader="dot" w:pos="9026"/>
            </w:tabs>
            <w:spacing w:before="120" w:after="60"/>
          </w:pPr>
          <w:hyperlink w:anchor="_Toc100034" w:history="1">
            <w:r>
              <w:rPr>
                <w:rStyle w:val="Hyperlink"/>
              </w:rPr>
              <w:t>Task O11: Create an Entity Resolution and Deduplication Engine</w:t>
            </w:r>
            <w:r>
              <w:tab/>
            </w:r>
            <w:r>
              <w:fldChar w:fldCharType="begin"/>
            </w:r>
            <w:r>
              <w:instrText xml:space="preserve"> PAGEREF _Toc100034 \h </w:instrText>
            </w:r>
            <w:r>
              <w:fldChar w:fldCharType="separate"/>
            </w:r>
            <w:r>
              <w:t>15</w:t>
            </w:r>
            <w:r>
              <w:fldChar w:fldCharType="end"/>
            </w:r>
          </w:hyperlink>
        </w:p>
        <w:p>
          <w:pPr>
            <w:pStyle w:val="11"/>
            <w:ind w:left="360"/>
            <w:tabs>
              <w:tab w:val="right" w:leader="dot" w:pos="9026"/>
            </w:tabs>
            <w:spacing w:before="120" w:after="60"/>
          </w:pPr>
          <w:hyperlink w:anchor="_Toc100035" w:history="1">
            <w:r>
              <w:rPr>
                <w:rStyle w:val="Hyperlink"/>
              </w:rPr>
              <w:t>Task O12: Integrate the Wayback Machine for Historical Analysis</w:t>
            </w:r>
            <w:r>
              <w:tab/>
            </w:r>
            <w:r>
              <w:fldChar w:fldCharType="begin"/>
            </w:r>
            <w:r>
              <w:instrText xml:space="preserve"> PAGEREF _Toc100035 \h </w:instrText>
            </w:r>
            <w:r>
              <w:fldChar w:fldCharType="separate"/>
            </w:r>
            <w:r>
              <w:t>16</w:t>
            </w:r>
            <w:r>
              <w:fldChar w:fldCharType="end"/>
            </w:r>
          </w:hyperlink>
        </w:p>
        <w:p>
          <w:pPr>
            <w:pStyle w:val="11"/>
            <w:ind w:left="360"/>
            <w:tabs>
              <w:tab w:val="right" w:leader="dot" w:pos="9026"/>
            </w:tabs>
            <w:spacing w:before="120" w:after="60"/>
          </w:pPr>
          <w:hyperlink w:anchor="_Toc100036" w:history="1">
            <w:r>
              <w:rPr>
                <w:rStyle w:val="Hyperlink"/>
              </w:rPr>
              <w:t>Task O13: Build a Certificate Transparency Log Analyzer</w:t>
            </w:r>
            <w:r>
              <w:tab/>
            </w:r>
            <w:r>
              <w:fldChar w:fldCharType="begin"/>
            </w:r>
            <w:r>
              <w:instrText xml:space="preserve"> PAGEREF _Toc100036 \h </w:instrText>
            </w:r>
            <w:r>
              <w:fldChar w:fldCharType="separate"/>
            </w:r>
            <w:r>
              <w:t>16</w:t>
            </w:r>
            <w:r>
              <w:fldChar w:fldCharType="end"/>
            </w:r>
          </w:hyperlink>
        </w:p>
        <w:p>
          <w:pPr>
            <w:pStyle w:val="11"/>
            <w:ind w:left="360"/>
            <w:tabs>
              <w:tab w:val="right" w:leader="dot" w:pos="9026"/>
            </w:tabs>
            <w:spacing w:before="120" w:after="60"/>
          </w:pPr>
          <w:hyperlink w:anchor="_Toc100037" w:history="1">
            <w:r>
              <w:rPr>
                <w:rStyle w:val="Hyperlink"/>
              </w:rPr>
              <w:t>Task O14: Deploy Amass for Continuous Subdomain Monitoring</w:t>
            </w:r>
            <w:r>
              <w:tab/>
            </w:r>
            <w:r>
              <w:fldChar w:fldCharType="begin"/>
            </w:r>
            <w:r>
              <w:instrText xml:space="preserve"> PAGEREF _Toc100037 \h </w:instrText>
            </w:r>
            <w:r>
              <w:fldChar w:fldCharType="separate"/>
            </w:r>
            <w:r>
              <w:t>17</w:t>
            </w:r>
            <w:r>
              <w:fldChar w:fldCharType="end"/>
            </w:r>
          </w:hyperlink>
        </w:p>
        <w:p>
          <w:pPr>
            <w:pStyle w:val="11"/>
            <w:ind w:left="360"/>
            <w:tabs>
              <w:tab w:val="right" w:leader="dot" w:pos="9026"/>
            </w:tabs>
            <w:spacing w:before="120" w:after="60"/>
          </w:pPr>
          <w:hyperlink w:anchor="_Toc100038" w:history="1">
            <w:r>
              <w:rPr>
                <w:rStyle w:val="Hyperlink"/>
              </w:rPr>
              <w:t>Task O15: Build a Multi-Source Recon-ng Module Integration</w:t>
            </w:r>
            <w:r>
              <w:tab/>
            </w:r>
            <w:r>
              <w:fldChar w:fldCharType="begin"/>
            </w:r>
            <w:r>
              <w:instrText xml:space="preserve"> PAGEREF _Toc100038 \h </w:instrText>
            </w:r>
            <w:r>
              <w:fldChar w:fldCharType="separate"/>
            </w:r>
            <w:r>
              <w:t>17</w:t>
            </w:r>
            <w:r>
              <w:fldChar w:fldCharType="end"/>
            </w:r>
          </w:hyperlink>
        </w:p>
        <w:p>
          <w:pPr>
            <w:pStyle w:val="11"/>
            <w:ind w:left="360"/>
            <w:tabs>
              <w:tab w:val="right" w:leader="dot" w:pos="9026"/>
            </w:tabs>
            <w:spacing w:before="120" w:after="60"/>
          </w:pPr>
          <w:hyperlink w:anchor="_Toc100039" w:history="1">
            <w:r>
              <w:rPr>
                <w:rStyle w:val="Hyperlink"/>
              </w:rPr>
              <w:t>Task O16: Implement GDELT Sentiment and Trend Analysis</w:t>
            </w:r>
            <w:r>
              <w:tab/>
            </w:r>
            <w:r>
              <w:fldChar w:fldCharType="begin"/>
            </w:r>
            <w:r>
              <w:instrText xml:space="preserve"> PAGEREF _Toc100039 \h </w:instrText>
            </w:r>
            <w:r>
              <w:fldChar w:fldCharType="separate"/>
            </w:r>
            <w:r>
              <w:t>17</w:t>
            </w:r>
            <w:r>
              <w:fldChar w:fldCharType="end"/>
            </w:r>
          </w:hyperlink>
        </w:p>
        <w:p>
          <w:pPr>
            <w:pStyle w:val="11"/>
            <w:ind w:left="360"/>
            <w:tabs>
              <w:tab w:val="right" w:leader="dot" w:pos="9026"/>
            </w:tabs>
            <w:spacing w:before="120" w:after="60"/>
          </w:pPr>
          <w:hyperlink w:anchor="_Toc100040" w:history="1">
            <w:r>
              <w:rPr>
                <w:rStyle w:val="Hyperlink"/>
              </w:rPr>
              <w:t>Task O17: Build a Document Corpus Analysis and NLP Pipeline</w:t>
            </w:r>
            <w:r>
              <w:tab/>
            </w:r>
            <w:r>
              <w:fldChar w:fldCharType="begin"/>
            </w:r>
            <w:r>
              <w:instrText xml:space="preserve"> PAGEREF _Toc100040 \h </w:instrText>
            </w:r>
            <w:r>
              <w:fldChar w:fldCharType="separate"/>
            </w:r>
            <w:r>
              <w:t>18</w:t>
            </w:r>
            <w:r>
              <w:fldChar w:fldCharType="end"/>
            </w:r>
          </w:hyperlink>
        </w:p>
        <w:p>
          <w:pPr>
            <w:pStyle w:val="11"/>
            <w:ind w:left="360"/>
            <w:tabs>
              <w:tab w:val="right" w:leader="dot" w:pos="9026"/>
            </w:tabs>
            <w:spacing w:before="120" w:after="60"/>
          </w:pPr>
          <w:hyperlink w:anchor="_Toc100041" w:history="1">
            <w:r>
              <w:rPr>
                <w:rStyle w:val="Hyperlink"/>
              </w:rPr>
              <w:t>Task O18: Create a Data Provenance and Audit Trail System</w:t>
            </w:r>
            <w:r>
              <w:tab/>
            </w:r>
            <w:r>
              <w:fldChar w:fldCharType="begin"/>
            </w:r>
            <w:r>
              <w:instrText xml:space="preserve"> PAGEREF _Toc100041 \h </w:instrText>
            </w:r>
            <w:r>
              <w:fldChar w:fldCharType="separate"/>
            </w:r>
            <w:r>
              <w:t>18</w:t>
            </w:r>
            <w:r>
              <w:fldChar w:fldCharType="end"/>
            </w:r>
          </w:hyperlink>
        </w:p>
        <w:p>
          <w:pPr>
            <w:pStyle w:val="11"/>
            <w:ind w:left="360"/>
            <w:tabs>
              <w:tab w:val="right" w:leader="dot" w:pos="9026"/>
            </w:tabs>
            <w:spacing w:before="120" w:after="60"/>
          </w:pPr>
          <w:hyperlink w:anchor="_Toc100042" w:history="1">
            <w:r>
              <w:rPr>
                <w:rStyle w:val="Hyperlink"/>
              </w:rPr>
              <w:t>Task O19: Build an Alerting and Change Detection System</w:t>
            </w:r>
            <w:r>
              <w:tab/>
            </w:r>
            <w:r>
              <w:fldChar w:fldCharType="begin"/>
            </w:r>
            <w:r>
              <w:instrText xml:space="preserve"> PAGEREF _Toc100042 \h </w:instrText>
            </w:r>
            <w:r>
              <w:fldChar w:fldCharType="separate"/>
            </w:r>
            <w:r>
              <w:t>18</w:t>
            </w:r>
            <w:r>
              <w:fldChar w:fldCharType="end"/>
            </w:r>
          </w:hyperlink>
        </w:p>
        <w:p>
          <w:pPr>
            <w:pStyle w:val="11"/>
            <w:ind w:left="360"/>
            <w:tabs>
              <w:tab w:val="right" w:leader="dot" w:pos="9026"/>
            </w:tabs>
            <w:spacing w:before="120" w:after="60"/>
          </w:pPr>
          <w:hyperlink w:anchor="_Toc100043" w:history="1">
            <w:r>
              <w:rPr>
                <w:rStyle w:val="Hyperlink"/>
              </w:rPr>
              <w:t>Task O20: Architect the Full Integration: Combining All OSINT Sources into a Unified Platform</w:t>
            </w:r>
            <w:r>
              <w:tab/>
            </w:r>
            <w:r>
              <w:fldChar w:fldCharType="begin"/>
            </w:r>
            <w:r>
              <w:instrText xml:space="preserve"> PAGEREF _Toc100043 \h </w:instrText>
            </w:r>
            <w:r>
              <w:fldChar w:fldCharType="separate"/>
            </w:r>
            <w:r>
              <w:t>19</w:t>
            </w:r>
            <w:r>
              <w:fldChar w:fldCharType="end"/>
            </w:r>
          </w:hyperlink>
        </w:p>
        <w:p>
          <w:pPr>
            <w:pStyle w:val="9"/>
            <w:tabs>
              <w:tab w:val="right" w:leader="dot" w:pos="9026"/>
            </w:tabs>
            <w:spacing w:before="120" w:after="60"/>
          </w:pPr>
          <w:hyperlink w:anchor="_Toc100044" w:history="1">
            <w:r>
              <w:rPr>
                <w:rStyle w:val="Hyperlink"/>
              </w:rPr>
              <w:t>5. Conclusions and Recommendations</w:t>
            </w:r>
            <w:r>
              <w:tab/>
            </w:r>
            <w:r>
              <w:fldChar w:fldCharType="begin"/>
            </w:r>
            <w:r>
              <w:instrText xml:space="preserve"> PAGEREF _Toc100044 \h </w:instrText>
            </w:r>
            <w:r>
              <w:fldChar w:fldCharType="separate"/>
            </w:r>
            <w:r>
              <w:t>19</w:t>
            </w:r>
            <w:r>
              <w:fldChar w:fldCharType="end"/>
            </w:r>
          </w:hyperlink>
        </w:p>
        <w:p>
          <w:pPr>
            <w:pStyle w:val="9"/>
            <w:tabs>
              <w:tab w:val="right" w:leader="dot" w:pos="9026"/>
            </w:tabs>
            <w:spacing w:before="120" w:after="60"/>
          </w:pPr>
          <w:hyperlink w:anchor="_Toc100045" w:history="1">
            <w:r>
              <w:rPr>
                <w:rStyle w:val="Hyperlink"/>
              </w:rPr>
              <w:t>Appendix A: License Summary for All Recommended Tools</w:t>
            </w:r>
            <w:r>
              <w:tab/>
            </w:r>
            <w:r>
              <w:fldChar w:fldCharType="begin"/>
            </w:r>
            <w:r>
              <w:instrText xml:space="preserve"> PAGEREF _Toc100045 \h </w:instrText>
            </w:r>
            <w:r>
              <w:fldChar w:fldCharType="separate"/>
            </w:r>
            <w:r>
              <w:t>20</w:t>
            </w:r>
            <w:r>
              <w:fldChar w:fldCharType="end"/>
            </w:r>
          </w:hyperlink>
        </w:p>
        <w:p>
          <w:pPr>
            <w:pStyle w:val="9"/>
            <w:tabs>
              <w:tab w:val="right" w:leader="dot" w:pos="9026"/>
            </w:tabs>
            <w:spacing w:before="120" w:after="60"/>
          </w:pPr>
          <w:hyperlink w:anchor="_Toc100046" w:history="1">
            <w:r>
              <w:rPr>
                <w:rStyle w:val="Hyperlink"/>
              </w:rPr>
              <w:t>Appendix B: Key API Endpoints Reference</w:t>
            </w:r>
            <w:r>
              <w:tab/>
            </w:r>
            <w:r>
              <w:fldChar w:fldCharType="begin"/>
            </w:r>
            <w:r>
              <w:instrText xml:space="preserve"> PAGEREF _Toc100046 \h </w:instrText>
            </w:r>
            <w:r>
              <w:fldChar w:fldCharType="separate"/>
            </w:r>
            <w:r>
              <w:t>20</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pPr>
      <w:bookmarkStart w:id="100000" w:name="_Toc100000"/>
      <w:r>
        <w:t xml:space="preserve">Executive Summary</w:t>
      </w:r>
      <w:bookmarkEnd w:id="100000"/>
    </w:p>
    <w:p>
      <w:pPr>
        <w:spacing w:after="120" w:line="312"/>
        <w:jc w:val="left"/>
      </w:pPr>
      <w:r>
        <w:rPr>
          <w:rFonts w:ascii="Calibri" w:eastAsia="Microsoft YaHei"/>
          <w:color w:val="000000"/>
          <w:sz w:val="24"/>
          <w:szCs w:val="24"/>
        </w:rPr>
        <w:t xml:space="preserve">This report delivers a comprehensive research analysis of Palantir Gotham and the broader Open Source Intelligence (OSINT) ecosystem, with a specific focus on data aggregation architectures, keyless API integration strategies, and actionable implementation tasks. The research draws from official Palantir documentation, GitHub repositories, Reddit OSINT communities, YouTube conference talks, Hacker News discussions, and cutting-edge OSINT blogs published between 2024 and mid-2026.</w:t>
      </w:r>
    </w:p>
    <w:p>
      <w:pPr>
        <w:spacing w:after="120" w:line="312"/>
        <w:jc w:val="left"/>
      </w:pPr>
      <w:r>
        <w:rPr>
          <w:rFonts w:ascii="Calibri" w:eastAsia="Microsoft YaHei"/>
          <w:color w:val="000000"/>
          <w:sz w:val="24"/>
          <w:szCs w:val="24"/>
        </w:rPr>
        <w:t xml:space="preserve">Palantir Gotham represents the gold standard for government and defense-oriented data fusion platforms. Its REST API, Python SDK (gotham-platform-python), and object-link data model provide a powerful framework for ingesting, fusing, and analyzing heterogeneous data at scale. However, its commercial, closed-source nature and significant licensing costs create demand for open-source alternatives that can replicate its core capabilities, particularly the ontology-driven operational layer and the ability to unify data from hundreds of disparate sources into a single searchable, analyzable graph.</w:t>
      </w:r>
    </w:p>
    <w:p>
      <w:pPr>
        <w:spacing w:after="120" w:line="312"/>
        <w:jc w:val="left"/>
      </w:pPr>
      <w:r>
        <w:rPr>
          <w:rFonts w:ascii="Calibri" w:eastAsia="Microsoft YaHei"/>
          <w:color w:val="000000"/>
          <w:sz w:val="24"/>
          <w:szCs w:val="24"/>
        </w:rPr>
        <w:t xml:space="preserve">The OSINT landscape has matured dramatically, with the global market projected to reach USD 31.72 billion by 2032. Tools like SpiderFoot (200+ data source modules), Recon-ng (Metasploit-like modular framework), theHarvester (54+ public sources), Maigret (3000+ site username search, MIT license), and GDELT (quarter-billion-record real-time global event database, fully free and open) now provide formidable data aggregation capabilities. The critical challenge lies not in finding individual tools, but in architecting an integrated pipeline that combines their outputs into a unified knowledge graph, analogous to Palantir's Ontology system, while exclusively using permissive open-source licenses (MIT, Apache 2.0) and keyless or freely available API endpoints.</w:t>
      </w:r>
    </w:p>
    <w:p>
      <w:pPr>
        <w:spacing w:after="120" w:line="312"/>
        <w:jc w:val="left"/>
      </w:pPr>
      <w:r>
        <w:rPr>
          <w:rFonts w:ascii="Calibri" w:eastAsia="Microsoft YaHei"/>
          <w:color w:val="000000"/>
          <w:sz w:val="24"/>
          <w:szCs w:val="24"/>
        </w:rPr>
        <w:t xml:space="preserve">This document presents 30 concrete, actionable tasks: 10 focused on Palantir Gotham integration and deep exploitation, and 20 focused on building an open-source OSINT data aggregation stack. Each task includes specific tools, API endpoints, license considerations, and implementation guidance.</w:t>
      </w:r>
    </w:p>
    <w:p>
      <w:pPr>
        <w:pStyle w:val="Heading1"/>
      </w:pPr>
      <w:bookmarkStart w:id="100001" w:name="_Toc100001"/>
      <w:r>
        <w:t xml:space="preserve">1. Palantir Gotham: Architecture Deep Dive</w:t>
      </w:r>
      <w:bookmarkEnd w:id="100001"/>
    </w:p>
    <w:p>
      <w:pPr>
        <w:pStyle w:val="Heading2"/>
      </w:pPr>
      <w:bookmarkStart w:id="100002" w:name="_Toc100002"/>
      <w:r>
        <w:t xml:space="preserve">1.1 Platform Overview and Core Architecture</w:t>
      </w:r>
      <w:bookmarkEnd w:id="100002"/>
    </w:p>
    <w:p>
      <w:pPr>
        <w:spacing w:after="120" w:line="312"/>
        <w:jc w:val="left"/>
      </w:pPr>
      <w:r>
        <w:rPr>
          <w:rFonts w:ascii="Calibri" w:eastAsia="Microsoft YaHei"/>
          <w:color w:val="000000"/>
          <w:sz w:val="24"/>
          <w:szCs w:val="24"/>
        </w:rPr>
        <w:t xml:space="preserve">Palantir Gotham is a commercial off-the-shelf (COTS) platform purpose-built for AI-enabled defense, intelligence, and law enforcement operations. Unlike its commercial sibling Palantir Foundry, which targets enterprise data operations, Gotham is optimized for the unique requirements of government analysts: handling classified data, operating in air-gapped environments, and supporting multi-level security (MLS) workflows. According to the official UK Government G-Cloud service definition document (2024), Gotham provides an end-to-end solution that brings together data, users, and analysis into a single cohesive platform.</w:t>
      </w:r>
    </w:p>
    <w:p>
      <w:pPr>
        <w:spacing w:after="120" w:line="312"/>
        <w:jc w:val="left"/>
      </w:pPr>
      <w:r>
        <w:rPr>
          <w:rFonts w:ascii="Calibri" w:eastAsia="Microsoft YaHei"/>
          <w:color w:val="000000"/>
          <w:sz w:val="24"/>
          <w:szCs w:val="24"/>
        </w:rPr>
        <w:t xml:space="preserve">At its architectural core, Gotham employs a microservices-based design built around three foundational pillars: the Data Integration Layer, the Ontology (Object Model), and the Application Layer. The Data Integration Layer connects to external systems via REST APIs, database connectors, file ingest pipelines, and webhook integrations. Data flows through Pipeline Builder (a visual ETL tool) where it is transformed, enriched, and validated before being materialized into the Ontology. The Ontology is the operational heart of the platform, representing real-world entities (persons, organizations, locations, events, documents) as typed objects interconnected by typed links, creating a rich knowledge graph that powers all downstream analytical applications.</w:t>
      </w:r>
    </w:p>
    <w:p>
      <w:pPr>
        <w:spacing w:after="120" w:line="312"/>
        <w:jc w:val="left"/>
      </w:pPr>
      <w:r>
        <w:rPr>
          <w:rFonts w:ascii="Calibri" w:eastAsia="Microsoft YaHei"/>
          <w:color w:val="000000"/>
          <w:sz w:val="24"/>
          <w:szCs w:val="24"/>
        </w:rPr>
        <w:t xml:space="preserve">Gotham differentiates itself through its ability to handle unstructured data at scale. While traditional BI tools require pre-structured schemas, Gotham's pipeline can ingest social media feeds, satellite imagery, communication intercepts, financial transaction records, and geospatial data, then automatically extract entities and relationships using NLP, computer vision, and custom ML models. This capability is what makes it particularly valuable for OSINT workflows, where the vast majority of source data is unstructured text, images, or multimedia content.</w:t>
      </w:r>
    </w:p>
    <w:p>
      <w:pPr>
        <w:pStyle w:val="Heading2"/>
      </w:pPr>
      <w:bookmarkStart w:id="100003" w:name="_Toc100003"/>
      <w:r>
        <w:t xml:space="preserve">1.2 REST API and Developer SDK</w:t>
      </w:r>
      <w:bookmarkEnd w:id="100003"/>
    </w:p>
    <w:p>
      <w:pPr>
        <w:spacing w:after="120" w:line="312"/>
        <w:jc w:val="left"/>
      </w:pPr>
      <w:r>
        <w:rPr>
          <w:rFonts w:ascii="Calibri" w:eastAsia="Microsoft YaHei"/>
          <w:color w:val="000000"/>
          <w:sz w:val="24"/>
          <w:szCs w:val="24"/>
        </w:rPr>
        <w:t xml:space="preserve">The Gotham API is a developer-friendly Representational State Transfer (REST) API consisting of HTTP endpoints for interacting with and building upon the platform programmatically. Every object type, link type, and workflow action within Gotham is exposed through well-documented REST endpoints, enabling external systems to create, read, update, and delete objects and links, trigger workflows, and query the knowledge graph.</w:t>
      </w:r>
    </w:p>
    <w:p>
      <w:pPr>
        <w:spacing w:after="120" w:line="312"/>
        <w:jc w:val="left"/>
      </w:pPr>
      <w:r>
        <w:rPr>
          <w:rFonts w:ascii="Calibri" w:eastAsia="Microsoft YaHei"/>
          <w:color w:val="000000"/>
          <w:sz w:val="24"/>
          <w:szCs w:val="24"/>
        </w:rPr>
        <w:t xml:space="preserve">The official Python SDK (palantir/gotham-platform-python on GitHub) provides a high-level wrapper around these REST endpoints. Key API capabilities include: creating objects for any defined object type with representative property types; establishing typed links between objects (e.g., PERSON-ASSOCIATED_WITH-ORGANIZATION); querying objects and their relationships through powerful search endpoints; managing media attachments and documents associated with objects; and controlling workflow execution for automated analytical processes.</w:t>
      </w:r>
    </w:p>
    <w:p>
      <w:pPr>
        <w:spacing w:after="120" w:line="312"/>
        <w:jc w:val="left"/>
      </w:pPr>
      <w:r>
        <w:rPr>
          <w:rFonts w:ascii="Calibri" w:eastAsia="Microsoft YaHei"/>
          <w:color w:val="000000"/>
          <w:sz w:val="24"/>
          <w:szCs w:val="24"/>
        </w:rPr>
        <w:t xml:space="preserve">The API tracker documentation confirms that Gotham's API follows standard REST conventions with OAuth 2.0 authentication, JSON request/response payloads, and supports both synchronous and asynchronous operations for long-running analytical tasks. This makes it directly integrable with external OSINT data sources that expose REST endpoints, enabling bidirectional data flow between Gotham and the open-source intelligence ecosystem.</w:t>
      </w:r>
    </w:p>
    <w:p>
      <w:pPr>
        <w:pStyle w:val="Heading2"/>
      </w:pPr>
      <w:bookmarkStart w:id="100004" w:name="_Toc100004"/>
      <w:r>
        <w:t xml:space="preserve">1.3 Ontology and Object-Link Data Model</w:t>
      </w:r>
      <w:bookmarkEnd w:id="100004"/>
    </w:p>
    <w:p>
      <w:pPr>
        <w:spacing w:after="120" w:line="312"/>
        <w:jc w:val="left"/>
      </w:pPr>
      <w:r>
        <w:rPr>
          <w:rFonts w:ascii="Calibri" w:eastAsia="Microsoft YaHei"/>
          <w:color w:val="000000"/>
          <w:sz w:val="24"/>
          <w:szCs w:val="24"/>
        </w:rPr>
        <w:t xml:space="preserve">The Palantir Ontology is fundamentally an operational layer for the organization. It sits on top of all digital assets integrated into the platform and provides a unified, semantic view of the data. Unlike traditional relational schemas or even property graphs, the Ontology is designed to mirror how analysts actually think about their domain, with object types representing real-world entities and link types representing the relationships between them.</w:t>
      </w:r>
    </w:p>
    <w:p>
      <w:pPr>
        <w:spacing w:after="120" w:line="312"/>
        <w:jc w:val="left"/>
      </w:pPr>
      <w:r>
        <w:rPr>
          <w:rFonts w:ascii="Calibri" w:eastAsia="Microsoft YaHei"/>
          <w:color w:val="000000"/>
          <w:sz w:val="24"/>
          <w:szCs w:val="24"/>
        </w:rPr>
        <w:t xml:space="preserve">Each object type has a defined schema (set of properties with data types), representative properties that uniquely identify instances, and backlinks that enable reverse traversal of relationships. The Ontology is versioned and supports schema evolution without breaking existing applications. Pipeline Builder defines how raw data from integrated sources maps to Ontology objects, including complex transformation logic, deduplication, and entity resolution rules that automatically merge records referring to the same real-world entity.</w:t>
      </w:r>
    </w:p>
    <w:p>
      <w:pPr>
        <w:spacing w:after="120" w:line="312"/>
        <w:jc w:val="left"/>
      </w:pPr>
      <w:r>
        <w:rPr>
          <w:rFonts w:ascii="Calibri" w:eastAsia="Microsoft YaHei"/>
          <w:color w:val="000000"/>
          <w:sz w:val="24"/>
          <w:szCs w:val="24"/>
        </w:rPr>
        <w:t xml:space="preserve">For OSINT applications, this model is exceptionally powerful. An analyst can define object types for Person, Organization, Location, SocialMediaAccount, PhoneNumber, EmailAddress, Domain, IP_Address, Event, and Document, then define link types like USES_ALIAS, LOCATED_AT, COMMUNICATES_WITH, OWNS_DOMAIN, and ATTENDED_EVENT. As data flows in from multiple OSINT sources, the Ontology automatically resolves entities and builds a connected graph that reveals hidden relationships and patterns invisible in isolated data silos.</w:t>
      </w:r>
    </w:p>
    <w:p>
      <w:pPr>
        <w:pStyle w:val="Heading2"/>
      </w:pPr>
      <w:bookmarkStart w:id="100005" w:name="_Toc100005"/>
      <w:r>
        <w:t xml:space="preserve">1.4 Data Integration: Pipelines, Webhooks, and External Functions</w:t>
      </w:r>
      <w:bookmarkEnd w:id="100005"/>
    </w:p>
    <w:p>
      <w:pPr>
        <w:spacing w:after="120" w:line="312"/>
        <w:jc w:val="left"/>
      </w:pPr>
      <w:r>
        <w:rPr>
          <w:rFonts w:ascii="Calibri" w:eastAsia="Microsoft YaHei"/>
          <w:color w:val="000000"/>
          <w:sz w:val="24"/>
          <w:szCs w:val="24"/>
        </w:rPr>
        <w:t xml:space="preserve">Gotham's Data Connection framework is the primary mechanism for getting data into and out of the platform. It supports REST API sources with configurable base URLs, authentication schemes (OAuth 2.0, API keys, Bearer tokens, basic auth), and webhook configurations for on-demand, API-triggered integrations. External Functions allow Palantir functions to call webhooks and interact with external systems during pipeline execution, making it possible to enrich data with real-time OSINT lookups during the ingestion process.</w:t>
      </w:r>
    </w:p>
    <w:p>
      <w:pPr>
        <w:spacing w:after="120" w:line="312"/>
        <w:jc w:val="left"/>
      </w:pPr>
      <w:r>
        <w:rPr>
          <w:rFonts w:ascii="Calibri" w:eastAsia="Microsoft YaHei"/>
          <w:color w:val="000000"/>
          <w:sz w:val="24"/>
          <w:szCs w:val="24"/>
        </w:rPr>
        <w:t xml:space="preserve">The integration pattern is particularly relevant for OSINT aggregation: an analyst can configure a REST API data connection pointing to an external OSINT aggregation service, then use External Functions within Pipeline Builder to call that service for each incoming data record, enriching it with additional context from external sources. The Palantir community forums document real-world examples of this pattern, including GDELT integration where the complete quarter-billion-record GDELT database was imported into Palantir for analysis.</w:t>
      </w:r>
    </w:p>
    <w:p>
      <w:pPr>
        <w:spacing w:after="120" w:line="312"/>
        <w:jc w:val="left"/>
      </w:pPr>
      <w:r>
        <w:rPr>
          <w:rFonts w:ascii="Calibri" w:eastAsia="Microsoft YaHei"/>
          <w:color w:val="000000"/>
          <w:sz w:val="24"/>
          <w:szCs w:val="24"/>
        </w:rPr>
        <w:t xml:space="preserve">Geospatial integration is another critical capability. Gotham integrates with Mapbox for boundary data and map visualizations, supports RaptorMap for defense-oriented geospatial analysis, and can ingest and correlate events with spatial-temporal coordinates. The GDELT Project has published official documentation on making its entire database available within Palantir, demonstrating the platform's ability to handle massive-scale event data with geospatial components.</w:t>
      </w:r>
    </w:p>
    <w:p>
      <w:pPr>
        <w:pStyle w:val="Heading2"/>
      </w:pPr>
      <w:bookmarkStart w:id="100006" w:name="_Toc100006"/>
      <w:r>
        <w:t xml:space="preserve">1.5 Gotham vs. Foundry: Key Distinctions for OSINT</w:t>
      </w:r>
      <w:bookmarkEnd w:id="100006"/>
    </w:p>
    <w:p>
      <w:pPr>
        <w:spacing w:after="120" w:line="312"/>
        <w:jc w:val="left"/>
      </w:pPr>
      <w:r>
        <w:rPr>
          <w:rFonts w:ascii="Calibri" w:eastAsia="Microsoft YaHei"/>
          <w:color w:val="000000"/>
          <w:sz w:val="24"/>
          <w:szCs w:val="24"/>
        </w:rPr>
        <w:t xml:space="preserve">While both platforms share the Ontology paradigm, Gotham and Foundry serve fundamentally different markets. Gotham is purpose-built for government defense and intelligence work, with features like multi-level security (MLS), air-gapped deployment options, and intelligence-specific analytical workflows. Foundry targets commercial enterprises with features like operational workflows, supply chain optimization, and business-oriented AI applications. For OSINT practitioners, Gotham's intelligence focus makes it the more relevant platform, though many architectural concepts (Ontology, Pipeline Builder, REST API) are shared between both.</w:t>
      </w:r>
    </w:p>
    <w:p>
      <w:pPr>
        <w:spacing w:after="120" w:line="312"/>
        <w:jc w:val="left"/>
      </w:pPr>
      <w:r>
        <w:rPr>
          <w:rFonts w:ascii="Calibri" w:eastAsia="Microsoft YaHei"/>
          <w:color w:val="000000"/>
          <w:sz w:val="24"/>
          <w:szCs w:val="24"/>
        </w:rPr>
        <w:t xml:space="preserve">A critical distinction from the Reddit r/PLTR community and the Medium article by Andreas Eberhart (dashjoin) is that the Ontology concept itself is not proprietary in its theoretical foundation. The article identifies open-source alternatives that approximate Palantir's capabilities, including tools that provide ontology-driven data modeling, knowledge graph construction, and visual link analysis. The key insight is that while Palantir offers an integrated, polished experience, the underlying architectural patterns can be replicated with carefully selected open-source components.</w:t>
      </w:r>
    </w:p>
    <w:p>
      <w:pPr>
        <w:pStyle w:val="Heading1"/>
      </w:pPr>
      <w:bookmarkStart w:id="100007" w:name="_Toc100007"/>
      <w:r>
        <w:t xml:space="preserve">2. OSINT Ecosystem: Tools, APIs, and Data Sources</w:t>
      </w:r>
      <w:bookmarkEnd w:id="100007"/>
    </w:p>
    <w:p>
      <w:pPr>
        <w:pStyle w:val="Heading2"/>
      </w:pPr>
      <w:bookmarkStart w:id="100008" w:name="_Toc100008"/>
      <w:r>
        <w:t xml:space="preserve">2.1 Current State of OSINT (2024-2026)</w:t>
      </w:r>
      <w:bookmarkEnd w:id="100008"/>
    </w:p>
    <w:p>
      <w:pPr>
        <w:spacing w:after="120" w:line="312"/>
        <w:jc w:val="left"/>
      </w:pPr>
      <w:r>
        <w:rPr>
          <w:rFonts w:ascii="Calibri" w:eastAsia="Microsoft YaHei"/>
          <w:color w:val="000000"/>
          <w:sz w:val="24"/>
          <w:szCs w:val="24"/>
        </w:rPr>
        <w:t xml:space="preserve">The OSINT landscape has undergone a transformative evolution between 2024 and 2026. The global OSINT market, valued at approximately USD 9.76 billion in 2024, is projected to reach USD 31.72 billion by 2032, driven by the proliferation of digital data sources, advances in AI-powered analysis, and increasing demand from both government and commercial sectors. The social media analytics segment alone is projected to reach USD 10 billion in the US by 2025.</w:t>
      </w:r>
    </w:p>
    <w:p>
      <w:pPr>
        <w:spacing w:after="120" w:line="312"/>
        <w:jc w:val="left"/>
      </w:pPr>
      <w:r>
        <w:rPr>
          <w:rFonts w:ascii="Calibri" w:eastAsia="Microsoft YaHei"/>
          <w:color w:val="000000"/>
          <w:sz w:val="24"/>
          <w:szCs w:val="24"/>
        </w:rPr>
        <w:t xml:space="preserve">Key trends identified through research across Reddit communities (r/OSINT, r/osinttools, r/cybersecurity), OSINT blogs (Babel Street, ShadowDragon, i-Intelligence, SANS), and YouTube channels include: the shift from browser-based tools to API-first automation; the emergence of AI-driven OSINT where autonomous agents can build comprehensive profiles in minutes; the growing importance of real-time event data from sources like GDELT; and the increasing sophistication of username and digital footprint discovery tools that query thousands of websites simultaneously.</w:t>
      </w:r>
    </w:p>
    <w:p>
      <w:pPr>
        <w:spacing w:after="120" w:line="312"/>
        <w:jc w:val="left"/>
      </w:pPr>
      <w:r>
        <w:rPr>
          <w:rFonts w:ascii="Calibri" w:eastAsia="Microsoft YaHei"/>
          <w:color w:val="000000"/>
          <w:sz w:val="24"/>
          <w:szCs w:val="24"/>
        </w:rPr>
        <w:t xml:space="preserve">The i-Intelligence OSINT Toolkit 2025 edition, completely revised to reflect technical changes, serves as the most comprehensive reference. Meanwhile, the SANS SEC587 course now teaches cutting-edge methods for collecting and analyzing OSINT data at scale, emphasizing automation and programmatic access over manual browser-based investigation. The YouTube video 'Stealth Web Scraping Techniques for OSINT' from the WHY 2025 conference specifically addresses the tension between API access and web scraping, acknowledging that while APIs are preferred, some critical data sources still require careful scraping approaches.</w:t>
      </w:r>
    </w:p>
    <w:p>
      <w:pPr>
        <w:pStyle w:val="Heading2"/>
      </w:pPr>
      <w:bookmarkStart w:id="100009" w:name="_Toc100009"/>
      <w:r>
        <w:t xml:space="preserve">2.2 Keyless and Free API Data Sources</w:t>
      </w:r>
      <w:bookmarkEnd w:id="100009"/>
    </w:p>
    <w:p>
      <w:pPr>
        <w:spacing w:after="120" w:line="312"/>
        <w:jc w:val="left"/>
      </w:pPr>
      <w:r>
        <w:rPr>
          <w:rFonts w:ascii="Calibri" w:eastAsia="Microsoft YaHei"/>
          <w:color w:val="000000"/>
          <w:sz w:val="24"/>
          <w:szCs w:val="24"/>
        </w:rPr>
        <w:t xml:space="preserve">A critical requirement for this research is the identification of data sources that provide direct API endpoints without requiring API keys, or that offer free tiers sufficient for serious OSINT work. The following table summarizes the most significant keyless or freely available data sources identified through this research:</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Data Source</w:t>
            </w:r>
          </w:p>
        </w:tc>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Type</w:t>
            </w:r>
          </w:p>
        </w:tc>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Access</w:t>
            </w:r>
          </w:p>
        </w:tc>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License/Restrictions</w:t>
            </w:r>
          </w:p>
        </w:tc>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Key OSINT Use</w:t>
            </w:r>
          </w:p>
        </w:tc>
      </w:tr>
      <w:tr>
        <w:trPr>
          <w:cantSplit/>
        </w:trPr>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GDELT Project</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Events, News, Sentiment</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100% Free, No Key</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Public Domain</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Real-time global event monitoring, conflict tracking, media analysis</w:t>
            </w:r>
          </w:p>
        </w:tc>
      </w:tr>
      <w:tr>
        <w:trPr>
          <w:cantSplit/>
        </w:trPr>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SpiderFoot (200+ modules)</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Multi-source OSINT</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Free (Open Source)</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GPL v3 (core)</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Automated reconnaissance across 200+ data sources</w:t>
            </w:r>
          </w:p>
        </w:tc>
      </w:tr>
      <w:tr>
        <w:trPr>
          <w:cantSplit/>
        </w:trPr>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theHarvester</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Email, Subdomain, Host</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Free (Open Source)</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GPL v2</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Passive reconnaissance from 54+ public sources</w:t>
            </w:r>
          </w:p>
        </w:tc>
      </w:tr>
      <w:tr>
        <w:trPr>
          <w:cantSplit/>
        </w:trPr>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Maigret</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Username Search</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Free (Open Source)</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MIT License</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Username lookup across 3000+ sites with profile parsing</w:t>
            </w:r>
          </w:p>
        </w:tc>
      </w:tr>
      <w:tr>
        <w:trPr>
          <w:cantSplit/>
        </w:trPr>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Sherlock</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Username Search</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Free (Open Source)</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MIT License</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Original username hunter; mature and widely packaged</w:t>
            </w:r>
          </w:p>
        </w:tc>
      </w:tr>
      <w:tr>
        <w:trPr>
          <w:cantSplit/>
        </w:trPr>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Holehe</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Email Account Check</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Free (Open Source)</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MIT License</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Check if email is registered on major social media platforms</w:t>
            </w:r>
          </w:p>
        </w:tc>
      </w:tr>
      <w:tr>
        <w:trPr>
          <w:cantSplit/>
        </w:trPr>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Recon-ng</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Modular Recon Framework</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Free (Open Source)</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GPL v3</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Metasploit-like OSINT framework with 100+ modules</w:t>
            </w:r>
          </w:p>
        </w:tc>
      </w:tr>
      <w:tr>
        <w:trPr>
          <w:cantSplit/>
        </w:trPr>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OSINT Framework</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Directory of OSINT Sources</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Free (Web-based)</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N/A (Directory)</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Organized index of OSINT resources by source type</w:t>
            </w:r>
          </w:p>
        </w:tc>
      </w:tr>
      <w:tr>
        <w:trPr>
          <w:cantSplit/>
        </w:trPr>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VirusTotal</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Malware, URL, IP Intel</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Free Tier (25 req/min)</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Terms of Service</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Threat intelligence, URL/IP reputation, malware analysis</w:t>
            </w:r>
          </w:p>
        </w:tc>
      </w:tr>
      <w:tr>
        <w:trPr>
          <w:cantSplit/>
        </w:trPr>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Shodan</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IoT/Device Discovery</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Free Tier (Limited)</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Terms of Service</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Internet-wide device and service discovery</w:t>
            </w:r>
          </w:p>
        </w:tc>
      </w:tr>
      <w:tr>
        <w:trPr>
          <w:cantSplit/>
        </w:trPr>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Censys</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Internet Scanning</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Free Tier (API)</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Terms of Service</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Host and certificate enumeration, attack surface mapping</w:t>
            </w:r>
          </w:p>
        </w:tc>
      </w:tr>
      <w:tr>
        <w:trPr>
          <w:cantSplit/>
        </w:trPr>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AlienVault OTX</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Threat Intelligence</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Free (API, No Key)</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Apache 2.0 (client lib)</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Community-driven threat intelligence sharing platform</w:t>
            </w:r>
          </w:p>
        </w:tc>
      </w:tr>
      <w:tr>
        <w:trPr>
          <w:cantSplit/>
        </w:trPr>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Have I Been Pwned</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Breach Data</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Free (API v3)</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Creative Commons</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Email/domain breach data lookup</w:t>
            </w:r>
          </w:p>
        </w:tc>
      </w:tr>
      <w:tr>
        <w:trPr>
          <w:cantSplit/>
        </w:trPr>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Amass</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Subdomain Enumeration</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Free (Open Source)</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Apache 2.0</w:t>
            </w:r>
          </w:p>
        </w:tc>
        <w:tc>
          <w:tcPr>
            <w:tcW w:type="pct" w:w="20%"/>
            <w:tcMar>
              <w:top w:type="dxa" w:w="60"/>
              <w:left w:type="dxa" w:w="120"/>
              <w:bottom w:type="dxa" w:w="60"/>
              <w:right w:type="dxa" w:w="120"/>
            </w:tcMar>
          </w:tcPr>
          <w:p>
            <w:r>
              <w:rPr>
                <w:rFonts w:ascii="Calibri" w:eastAsia="Microsoft YaHei"/>
                <w:b w:val="false"/>
                <w:bCs w:val="false"/>
                <w:color w:val="000000"/>
                <w:sz w:val="21"/>
                <w:szCs w:val="21"/>
              </w:rPr>
              <w:t xml:space="preserve">Comprehensive subdomain discovery via multiple data sources</w:t>
            </w:r>
          </w:p>
        </w:tc>
      </w:tr>
      <w:tr>
        <w:trPr>
          <w:cantSplit/>
        </w:trPr>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Wayback Machine CDX API</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Web Archive</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100% Free, No Key</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Public Domain</w:t>
            </w:r>
          </w:p>
        </w:tc>
        <w:tc>
          <w:tcPr>
            <w:tcW w:type="pct" w:w="20%"/>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Historical web content, deleted page recovery, change tracking</w:t>
            </w:r>
          </w:p>
        </w:tc>
      </w:tr>
    </w:tbl>
    <w:p>
      <w:pPr>
        <w:keepNext/>
        <w:spacing w:before="120"/>
      </w:pPr>
      <w:r>
        <w:rPr>
          <w:b/>
          <w:bCs/>
          <w:color w:val="5A6080"/>
          <w:sz w:val="21"/>
          <w:szCs w:val="21"/>
        </w:rPr>
        <w:t xml:space="preserve">Table 1: Keyless and Free OSINT Data Sources</w:t>
      </w:r>
    </w:p>
    <w:p>
      <w:pPr>
        <w:pStyle w:val="Heading2"/>
      </w:pPr>
      <w:bookmarkStart w:id="100010" w:name="_Toc100010"/>
      <w:r>
        <w:t xml:space="preserve">2.3 GDELT: The Crown Jewel of Free OSINT Data</w:t>
      </w:r>
      <w:bookmarkEnd w:id="100010"/>
    </w:p>
    <w:p>
      <w:pPr>
        <w:spacing w:after="120" w:line="312"/>
        <w:jc w:val="left"/>
      </w:pPr>
      <w:r>
        <w:rPr>
          <w:rFonts w:ascii="Calibri" w:eastAsia="Microsoft YaHei"/>
          <w:color w:val="000000"/>
          <w:sz w:val="24"/>
          <w:szCs w:val="24"/>
        </w:rPr>
        <w:t xml:space="preserve">The GDELT (Global Database of Events, Language, and Tone) Project stands out as the single most valuable free data source for OSINT data aggregation. It maintains a realtime open data global graph over human society as seen through the world's news media, monitoring news from every corner of the globe in over 100 languages and identifying events, people, organizations, locations, themes, emotions, and counts in real-time. The entire GDELT database is 100% free and open, with no API key required.</w:t>
      </w:r>
    </w:p>
    <w:p>
      <w:pPr>
        <w:spacing w:after="120" w:line="312"/>
        <w:jc w:val="left"/>
      </w:pPr>
      <w:r>
        <w:rPr>
          <w:rFonts w:ascii="Calibri" w:eastAsia="Microsoft YaHei"/>
          <w:color w:val="000000"/>
          <w:sz w:val="24"/>
          <w:szCs w:val="24"/>
        </w:rPr>
        <w:t xml:space="preserve">GDELT provides two primary databases: the Event Database (records over 300 categories of events from coup attempts and protests to diplomatic meetings and military engagements) and the Global Knowledge Graph (GKG, extracts people, organizations, locations, themes, and emotional tone from news articles). The GDELT 2.0 DOC API provides full-text search capabilities, enabling complex queries across the entire corpus. Data can be downloaded as raw files, visualized through the GDELT Analysis Service, or analyzed at scale using Google BigQuery (with a free tier).</w:t>
      </w:r>
    </w:p>
    <w:p>
      <w:pPr>
        <w:spacing w:after="120" w:line="312"/>
        <w:jc w:val="left"/>
      </w:pPr>
      <w:r>
        <w:rPr>
          <w:rFonts w:ascii="Calibri" w:eastAsia="Microsoft YaHei"/>
          <w:color w:val="000000"/>
          <w:sz w:val="24"/>
          <w:szCs w:val="24"/>
        </w:rPr>
        <w:t xml:space="preserve">Critically, Palantir has published official documentation on integrating GDELT data into its platform, confirming that the complete quarter-billion-record database can be imported into Palantir for analysis. This demonstrates that GDELT's scale and structure are compatible with enterprise-grade data fusion platforms, and validates its use as a foundational data source for any OSINT aggregation system.</w:t>
      </w:r>
    </w:p>
    <w:p>
      <w:pPr>
        <w:pStyle w:val="Heading2"/>
      </w:pPr>
      <w:bookmarkStart w:id="100011" w:name="_Toc100011"/>
      <w:r>
        <w:t xml:space="preserve">2.4 Open-Source Alternatives to Palantir's Ontology</w:t>
      </w:r>
      <w:bookmarkEnd w:id="100011"/>
    </w:p>
    <w:p>
      <w:pPr>
        <w:spacing w:after="120" w:line="312"/>
        <w:jc w:val="left"/>
      </w:pPr>
      <w:r>
        <w:rPr>
          <w:rFonts w:ascii="Calibri" w:eastAsia="Microsoft YaHei"/>
          <w:color w:val="000000"/>
          <w:sz w:val="24"/>
          <w:szCs w:val="24"/>
        </w:rPr>
        <w:t xml:space="preserve">Research from Hacker News, Medium (dashjoin article), and Reddit (r/dataengineering) has identified several open-source projects that approximate Palantir's ontology-driven data fusion capabilities. DataWalk positions itself as a direct Palantir alternative, providing similar functionality at a dramatically lower cost with a hybrid approach that delivers comparable functionality to Gotham while enabling extensibility similar to Foundry. Dashjoin itself provides an open-source data integration platform with semantic modeling capabilities.</w:t>
      </w:r>
    </w:p>
    <w:p>
      <w:pPr>
        <w:spacing w:after="120" w:line="312"/>
        <w:jc w:val="left"/>
      </w:pPr>
      <w:r>
        <w:rPr>
          <w:rFonts w:ascii="Calibri" w:eastAsia="Microsoft YaHei"/>
          <w:color w:val="000000"/>
          <w:sz w:val="24"/>
          <w:szCs w:val="24"/>
        </w:rPr>
        <w:t xml:space="preserve">For building an open-source knowledge graph that mirrors Palantir's Ontology, the recommended stack includes: Apache Jena or RDFlib for RDF/ontology modeling; Neo4j or ArangoDB for graph storage and traversal; Apache Kafka or RabbitMQ for real-time data streaming between OSINT sources and the knowledge graph; Apache Airflow or Prefect for pipeline orchestration; and GraphQL or REST APIs for querying the unified data. This combination, while requiring more integration effort than a monolithic platform like Palantir, provides greater flexibility, lower cost, and the ability to incorporate any OSINT data source with a permissive license.</w:t>
      </w:r>
    </w:p>
    <w:p>
      <w:pPr>
        <w:pStyle w:val="Heading1"/>
      </w:pPr>
      <w:bookmarkStart w:id="100012" w:name="_Toc100012"/>
      <w:r>
        <w:t xml:space="preserve">3. Palantir Gotham Integration Tasks (10 Tasks)</w:t>
      </w:r>
      <w:bookmarkEnd w:id="100012"/>
    </w:p>
    <w:p>
      <w:pPr>
        <w:spacing w:after="120" w:line="312"/>
        <w:jc w:val="left"/>
      </w:pPr>
      <w:r>
        <w:rPr>
          <w:rFonts w:ascii="Calibri" w:eastAsia="Microsoft YaHei"/>
          <w:color w:val="000000"/>
          <w:sz w:val="24"/>
          <w:szCs w:val="24"/>
        </w:rPr>
        <w:t xml:space="preserve">The following ten tasks focus on maximizing the value of Palantir Gotham for OSINT data aggregation. Each task is designed to be actionable, with specific technical requirements and implementation guidance.</w:t>
      </w:r>
    </w:p>
    <w:p>
      <w:pPr>
        <w:pStyle w:val="Heading2"/>
      </w:pPr>
      <w:bookmarkStart w:id="100013" w:name="_Toc100013"/>
      <w:r>
        <w:t xml:space="preserve">Task G1: Build a GDELT-to-Gotham Real-Time Data Pipeline</w:t>
      </w:r>
      <w:bookmarkEnd w:id="100013"/>
    </w:p>
    <w:p>
      <w:pPr>
        <w:spacing w:after="120" w:line="312"/>
        <w:jc w:val="left"/>
      </w:pPr>
      <w:r>
        <w:rPr>
          <w:rFonts w:ascii="Calibri" w:eastAsia="Microsoft YaHei"/>
          <w:color w:val="000000"/>
          <w:sz w:val="24"/>
          <w:szCs w:val="24"/>
        </w:rPr>
        <w:t xml:space="preserve">Objective: Configure a continuous data pipeline that ingests GDELT Event Database and Global Knowledge Graph (GKG) records into Palantir Gotham's Ontology in near-real-time, enabling analysts to query and correlate global events within the Gotham environment alongside classified and proprietary data sources.</w:t>
      </w:r>
    </w:p>
    <w:p>
      <w:pPr>
        <w:spacing w:after="120" w:line="312"/>
        <w:jc w:val="left"/>
      </w:pPr>
      <w:r>
        <w:rPr>
          <w:rFonts w:ascii="Calibri" w:eastAsia="Microsoft YaHei"/>
          <w:color w:val="000000"/>
          <w:sz w:val="24"/>
          <w:szCs w:val="24"/>
        </w:rPr>
        <w:t xml:space="preserve">Implementation: Create a REST API Data Connection in Gotham's Data Connection framework pointing to the GDELT 2.0 DOC API endpoint (https://api.gdeltproject.org/api/v2/doc/doc?query=...). Use Pipeline Builder to define transformation logic that maps GDELT event fields (EventCode, Actor1Code, Actor2Code, ActionGeo_Lat, ActionGeo_Long, SourceURL, MonthYear) to Ontology object types (Event, Person, Organization, Location). Configure webhook-based External Functions to poll the GDELT API at configurable intervals (e.g., every 15 minutes). Implement deduplication using GDELT's GlobalEventID as the unique identifier for merge/upsert operations. Enable geospatial visualization by mapping ActionGeo coordinates to Mapbox polygon IDs for regional boundary overlay.</w:t>
      </w:r>
    </w:p>
    <w:p>
      <w:pPr>
        <w:spacing w:after="120" w:line="312"/>
        <w:jc w:val="left"/>
      </w:pPr>
      <w:r>
        <w:rPr>
          <w:rFonts w:ascii="Calibri" w:eastAsia="Microsoft YaHei"/>
          <w:color w:val="000000"/>
          <w:sz w:val="24"/>
          <w:szCs w:val="24"/>
        </w:rPr>
        <w:t xml:space="preserve">Expected Outcome: A continuously updated knowledge graph within Gotham that ingests and fuses thousands of global events per hour from GDELT, searchable and linkable with all other data sources in the platform. The Palantir blog documents a successful implementation of this pattern.</w:t>
      </w:r>
    </w:p>
    <w:p>
      <w:pPr>
        <w:pStyle w:val="Heading2"/>
      </w:pPr>
      <w:bookmarkStart w:id="100014" w:name="_Toc100014"/>
      <w:r>
        <w:t xml:space="preserve">Task G2: Design a Multi-Source OSINT Ontology Schema</w:t>
      </w:r>
      <w:bookmarkEnd w:id="100014"/>
    </w:p>
    <w:p>
      <w:pPr>
        <w:spacing w:after="120" w:line="312"/>
        <w:jc w:val="left"/>
      </w:pPr>
      <w:r>
        <w:rPr>
          <w:rFonts w:ascii="Calibri" w:eastAsia="Microsoft YaHei"/>
          <w:color w:val="000000"/>
          <w:sz w:val="24"/>
          <w:szCs w:val="24"/>
        </w:rPr>
        <w:t xml:space="preserve">Objective: Create a comprehensive Ontology schema within Gotham that models the key entity types and relationships relevant to OSINT investigations, enabling unified analysis across diverse data sources including social media, domain intelligence, breach data, geospatial events, and communications metadata.</w:t>
      </w:r>
    </w:p>
    <w:p>
      <w:pPr>
        <w:spacing w:after="120" w:line="312"/>
        <w:jc w:val="left"/>
      </w:pPr>
      <w:r>
        <w:rPr>
          <w:rFonts w:ascii="Calibri" w:eastAsia="Microsoft YaHei"/>
          <w:color w:val="000000"/>
          <w:sz w:val="24"/>
          <w:szCs w:val="24"/>
        </w:rPr>
        <w:t xml:space="preserve">Implementation: Define the following core object types using Gotham's Ontology management tools: Person (properties: fullName, aliases[], dateOfBirth, nationality, riskScore), Organization (properties: name, type, industry, country, website), Location (properties: name, latitude, longitude, administrativeLevel, country), DigitalIdentity (properties: platform, username, profileUrl, isActive, firstSeen, lastSeen), Domain (properties: fqdn, registrar, creationDate, expiryDate, nameservers[], ipAddresses[]), IPAddress (properties: address, asn, countryCode, isTorExit, isVpn), CommunicationChannel (properties: type, address/number, platform, isVerified, firstObserved), Document (properties: title, source, publicationDate, contentType, relevanceScore, sentiment), and Event (properties: eventType, startDate, endDate, location_ref, severity, confidenceScore). Define link types: USES_ALIAS (Person-DigitalIdentity), LOCATED_AT (Person/Organization-Location), OWNS_DOMAIN (Person/Organization-Domain), RESOLVES_TO (Domain-IPAddress), PARTICIPATED_IN (Person-Event), ORGANIZED_BY (Event-Organization), COMMUNICATES_VIA (Person-CommunicationChannel), MENTIONED_IN (Person/Organization-Document).</w:t>
      </w:r>
    </w:p>
    <w:p>
      <w:pPr>
        <w:spacing w:after="120" w:line="312"/>
        <w:jc w:val="left"/>
      </w:pPr>
      <w:r>
        <w:rPr>
          <w:rFonts w:ascii="Calibri" w:eastAsia="Microsoft YaHei"/>
          <w:color w:val="000000"/>
          <w:sz w:val="24"/>
          <w:szCs w:val="24"/>
        </w:rPr>
        <w:t xml:space="preserve">Expected Outcome: A well-structured, extensible Ontology that serves as the foundation for all OSINT data fusion within Gotham, with clear semantic relationships that enable powerful cross-source correlation and discovery.</w:t>
      </w:r>
    </w:p>
    <w:p>
      <w:pPr>
        <w:pStyle w:val="Heading2"/>
      </w:pPr>
      <w:bookmarkStart w:id="100015" w:name="_Toc100015"/>
      <w:r>
        <w:t xml:space="preserve">Task G3: Integrate VirusTotal and Shodan via REST API Webhooks</w:t>
      </w:r>
      <w:bookmarkEnd w:id="100015"/>
    </w:p>
    <w:p>
      <w:pPr>
        <w:spacing w:after="120" w:line="312"/>
        <w:jc w:val="left"/>
      </w:pPr>
      <w:r>
        <w:rPr>
          <w:rFonts w:ascii="Calibri" w:eastAsia="Microsoft YaHei"/>
          <w:color w:val="000000"/>
          <w:sz w:val="24"/>
          <w:szCs w:val="24"/>
        </w:rPr>
        <w:t xml:space="preserve">Objective: Configure external data enrichment pipelines that query VirusTotal and Shodan APIs from within Gotham's Pipeline Builder, automatically enriching Domain and IPAddress objects with threat intelligence and device/service fingerprinting data.</w:t>
      </w:r>
    </w:p>
    <w:p>
      <w:pPr>
        <w:spacing w:after="120" w:line="312"/>
        <w:jc w:val="left"/>
      </w:pPr>
      <w:r>
        <w:rPr>
          <w:rFonts w:ascii="Calibri" w:eastAsia="Microsoft YaHei"/>
          <w:color w:val="000000"/>
          <w:sz w:val="24"/>
          <w:szCs w:val="24"/>
        </w:rPr>
        <w:t xml:space="preserve">Implementation: Create two REST API Data Connection sources in Gotham: one for VirusTotal (https://www.virustotal.com/api/v3/) with API key authentication, and one for Shodan (https://api.shodan.io/) with API key authentication. Create External Functions that accept Domain or IPAddress objects as input, call the respective APIs, and return structured enrichment data. For VirusTotal, map the following fields to the Domain/IP Ontology objects: last_analysis_stats (malicious/suspicious/harmless counts), detected_communicating_samples, categories, whois information, and SSL certificate details. For Shodan, map: open ports, services, products, vulnerabilities (CVEs), hostnames, org, and geographic location. Configure these enrichments as automated steps in the data ingestion pipeline so that every new Domain or IP address object is automatically enriched upon creation.</w:t>
      </w:r>
    </w:p>
    <w:p>
      <w:pPr>
        <w:spacing w:after="120" w:line="312"/>
        <w:jc w:val="left"/>
      </w:pPr>
      <w:r>
        <w:rPr>
          <w:rFonts w:ascii="Calibri" w:eastAsia="Microsoft YaHei"/>
          <w:color w:val="000000"/>
          <w:sz w:val="24"/>
          <w:szCs w:val="24"/>
        </w:rPr>
        <w:t xml:space="preserve">Expected Outcome: Automatic, real-time threat intelligence enrichment for all network infrastructure objects within Gotham, reducing manual analyst lookup time by an estimated 80-90% for common investigative queries.</w:t>
      </w:r>
    </w:p>
    <w:p>
      <w:pPr>
        <w:pStyle w:val="Heading2"/>
      </w:pPr>
      <w:bookmarkStart w:id="100016" w:name="_Toc100016"/>
      <w:r>
        <w:t xml:space="preserve">Task G4: Build a Username-Social Media Correlation Pipeline</w:t>
      </w:r>
      <w:bookmarkEnd w:id="100016"/>
    </w:p>
    <w:p>
      <w:pPr>
        <w:spacing w:after="120" w:line="312"/>
        <w:jc w:val="left"/>
      </w:pPr>
      <w:r>
        <w:rPr>
          <w:rFonts w:ascii="Calibri" w:eastAsia="Microsoft YaHei"/>
          <w:color w:val="000000"/>
          <w:sz w:val="24"/>
          <w:szCs w:val="24"/>
        </w:rPr>
        <w:t xml:space="preserve">Objective: Create a pipeline that leverages Maigret or Sherlock (via Gotham External Functions) to discover social media accounts associated with known usernames, then automatically create DigitalIdentity objects linked to Person objects in the Ontology, building a comprehensive digital footprint graph.</w:t>
      </w:r>
    </w:p>
    <w:p>
      <w:pPr>
        <w:spacing w:after="120" w:line="312"/>
        <w:jc w:val="left"/>
      </w:pPr>
      <w:r>
        <w:rPr>
          <w:rFonts w:ascii="Calibri" w:eastAsia="Microsoft YaHei"/>
          <w:color w:val="000000"/>
          <w:sz w:val="24"/>
          <w:szCs w:val="24"/>
        </w:rPr>
        <w:t xml:space="preserve">Implementation: Deploy Maigret (MIT license) as a microservice with a REST API wrapper. Maigret searches across 3000+ websites for a given username and returns structured results including platform name, profile URL, and extracted profile data. Create a REST API Data Connection in Gotham pointing to the Maigret microservice. Build a Pipeline Builder transformation that, for each Person object with one or more known usernames, calls the Maigret service and creates DigitalIdentity objects for each discovered account. Implement recursive search: when a new DigitalIdentity object is created from Maigret results, extract any additional usernames or email addresses found in the profile data and queue them for secondary searches, building out the digital footprint iteratively.</w:t>
      </w:r>
    </w:p>
    <w:p>
      <w:pPr>
        <w:spacing w:after="120" w:line="312"/>
        <w:jc w:val="left"/>
      </w:pPr>
      <w:r>
        <w:rPr>
          <w:rFonts w:ascii="Calibri" w:eastAsia="Microsoft YaHei"/>
          <w:color w:val="000000"/>
          <w:sz w:val="24"/>
          <w:szCs w:val="24"/>
        </w:rPr>
        <w:t xml:space="preserve">Expected Outcome: An automated system that, given a single username, can discover and map dozens to hundreds of associated social media accounts, building a rich digital footprint graph within Gotham's Ontology without any browser automation.</w:t>
      </w:r>
    </w:p>
    <w:p>
      <w:pPr>
        <w:pStyle w:val="Heading2"/>
      </w:pPr>
      <w:bookmarkStart w:id="100017" w:name="_Toc100017"/>
      <w:r>
        <w:t xml:space="preserve">Task G5: Implement Email Intelligence Pipeline with Holehe and HIBP</w:t>
      </w:r>
      <w:bookmarkEnd w:id="100017"/>
    </w:p>
    <w:p>
      <w:pPr>
        <w:spacing w:after="120" w:line="312"/>
        <w:jc w:val="left"/>
      </w:pPr>
      <w:r>
        <w:rPr>
          <w:rFonts w:ascii="Calibri" w:eastAsia="Microsoft YaHei"/>
          <w:color w:val="000000"/>
          <w:sz w:val="24"/>
          <w:szCs w:val="24"/>
        </w:rPr>
        <w:t xml:space="preserve">Objective: Build a pipeline that checks email addresses against Holehe (MIT license, checks registration on major platforms) and Have I Been Pwned (free API v3 with Creative Commons data), creating and linking CommunicationChannel objects and breach incident objects in the Ontology.</w:t>
      </w:r>
    </w:p>
    <w:p>
      <w:pPr>
        <w:spacing w:after="120" w:line="312"/>
        <w:jc w:val="left"/>
      </w:pPr>
      <w:r>
        <w:rPr>
          <w:rFonts w:ascii="Calibri" w:eastAsia="Microsoft YaHei"/>
          <w:color w:val="000000"/>
          <w:sz w:val="24"/>
          <w:szCs w:val="24"/>
        </w:rPr>
        <w:t xml:space="preserve">Implementation: Deploy Holehe as a microservice. Holehe checks whether an email address is registered on platforms like Google, Twitter, Instagram, LinkedIn, GitHub, and dozens more without alerting the target. Create REST API Data Connections for both Holehe and HIBP. In Pipeline Builder, create a workflow that accepts an email address, queries Holehe for platform registrations (creating DigitalIdentity objects for each positive match), and queries HIBP for breach history (creating BreachIncident objects with breach date, compromised data types, and severity). Link all discovered objects to the corresponding Person object via COMMUNICATES_VIA and AFFECTED_BY links. Aggregate breach statistics to compute a risk score for each Person based on the number and severity of breaches.</w:t>
      </w:r>
    </w:p>
    <w:p>
      <w:pPr>
        <w:spacing w:after="120" w:line="312"/>
        <w:jc w:val="left"/>
      </w:pPr>
      <w:r>
        <w:rPr>
          <w:rFonts w:ascii="Calibri" w:eastAsia="Microsoft YaHei"/>
          <w:color w:val="000000"/>
          <w:sz w:val="24"/>
          <w:szCs w:val="24"/>
        </w:rPr>
        <w:t xml:space="preserve">Expected Outcome: Comprehensive email intelligence that maps an individual's digital presence across platforms and their exposure in data breaches, all automatically linked in the Ontology for cross-referencing with other intelligence.</w:t>
      </w:r>
    </w:p>
    <w:p>
      <w:pPr>
        <w:pStyle w:val="Heading2"/>
      </w:pPr>
      <w:bookmarkStart w:id="100018" w:name="_Toc100018"/>
      <w:r>
        <w:t xml:space="preserve">Task G6: Configure Subdomain and Infrastructure Reconnaissance Pipeline</w:t>
      </w:r>
      <w:bookmarkEnd w:id="100018"/>
    </w:p>
    <w:p>
      <w:pPr>
        <w:spacing w:after="120" w:line="312"/>
        <w:jc w:val="left"/>
      </w:pPr>
      <w:r>
        <w:rPr>
          <w:rFonts w:ascii="Calibri" w:eastAsia="Microsoft YaHei"/>
          <w:color w:val="000000"/>
          <w:sz w:val="24"/>
          <w:szCs w:val="24"/>
        </w:rPr>
        <w:t xml:space="preserve">Objective: Integrate Amass (Apache 2.0 license) and theHarvester (GPL v2) into Gotham's data ingestion pipeline to automatically discover and map the infrastructure footprint (subdomains, IPs, ASNs, email addresses) associated with target domains, feeding results directly into the Ontology.</w:t>
      </w:r>
    </w:p>
    <w:p>
      <w:pPr>
        <w:spacing w:after="120" w:line="312"/>
        <w:jc w:val="left"/>
      </w:pPr>
      <w:r>
        <w:rPr>
          <w:rFonts w:ascii="Calibri" w:eastAsia="Microsoft YaHei"/>
          <w:color w:val="000000"/>
          <w:sz w:val="24"/>
          <w:szCs w:val="24"/>
        </w:rPr>
        <w:t xml:space="preserve">Implementation: Deploy Amass as a service with a REST API wrapper. Amass performs comprehensive subdomain enumeration using DNS queries, certificate transparency logs, web archives, search engines, and other open data sources. Also deploy theHarvester with an API wrapper for email, subdomain, host, and URL harvesting from 54+ public sources including search engines (Google, Bing, Yahoo, Baidu), social media platforms, and DNS databases. Create Pipeline Builder transformations that accept a Domain object, call both services, and create child Domain objects for discovered subdomains, IPAddress objects for resolved addresses, and CommunicationChannel objects for discovered emails. Link all discovered infrastructure via RESOLVES_TO and OWNS_DOMAIN relationships. Enable historical tracking by running these scans on a schedule (weekly/monthly) and creating versioned snapshots that reveal infrastructure changes over time.</w:t>
      </w:r>
    </w:p>
    <w:p>
      <w:pPr>
        <w:spacing w:after="120" w:line="312"/>
        <w:jc w:val="left"/>
      </w:pPr>
      <w:r>
        <w:rPr>
          <w:rFonts w:ascii="Calibri" w:eastAsia="Microsoft YaHei"/>
          <w:color w:val="000000"/>
          <w:sz w:val="24"/>
          <w:szCs w:val="24"/>
        </w:rPr>
        <w:t xml:space="preserve">Expected Outcome: Automated, continuous infrastructure mapping that reveals the full attack surface and organizational footprint of target domains, with historical change tracking for trend analysis.</w:t>
      </w:r>
    </w:p>
    <w:p>
      <w:pPr>
        <w:pStyle w:val="Heading2"/>
      </w:pPr>
      <w:bookmarkStart w:id="100019" w:name="_Toc100019"/>
      <w:r>
        <w:t xml:space="preserve">Task G7: Build Geospatial-Temporal Event Fusion Dashboard</w:t>
      </w:r>
      <w:bookmarkEnd w:id="100019"/>
    </w:p>
    <w:p>
      <w:pPr>
        <w:spacing w:after="120" w:line="312"/>
        <w:jc w:val="left"/>
      </w:pPr>
      <w:r>
        <w:rPr>
          <w:rFonts w:ascii="Calibri" w:eastAsia="Microsoft YaHei"/>
          <w:color w:val="000000"/>
          <w:sz w:val="24"/>
          <w:szCs w:val="24"/>
        </w:rPr>
        <w:t xml:space="preserve">Objective: Create a Gotham application that fuses GDELT event data, social media geolocation, and proprietary intelligence on an interactive map, enabling analysts to visualize and correlate events across space and time with filtering by event type, actors, and sentiment.</w:t>
      </w:r>
    </w:p>
    <w:p>
      <w:pPr>
        <w:spacing w:after="120" w:line="312"/>
        <w:jc w:val="left"/>
      </w:pPr>
      <w:r>
        <w:rPr>
          <w:rFonts w:ascii="Calibri" w:eastAsia="Microsoft YaHei"/>
          <w:color w:val="000000"/>
          <w:sz w:val="24"/>
          <w:szCs w:val="24"/>
        </w:rPr>
        <w:t xml:space="preserve">Implementation: Leverage Gotham's native Mapbox integration for base maps and boundary overlays. Create map layers for: GDELT events (color-coded by event type and Goldstein scale), social media activity clusters (aggregated from DigitalIdentity objects with geolocation data), infrastructure locations (from Domain/IP objects with geographic metadata), and analyst-created custom markers. Implement time-slider controls that animate event progression over user-selected date ranges. Build cross-filter panels that allow analysts to select an event on the map and see all linked entities (actors, organizations, locations) in a side panel, with the ability to pivot from any entity to explore its connections. Configure RaptorMap integration for defense-specific geospatial analysis requirements.</w:t>
      </w:r>
    </w:p>
    <w:p>
      <w:pPr>
        <w:spacing w:after="120" w:line="312"/>
        <w:jc w:val="left"/>
      </w:pPr>
      <w:r>
        <w:rPr>
          <w:rFonts w:ascii="Calibri" w:eastAsia="Microsoft YaHei"/>
          <w:color w:val="000000"/>
          <w:sz w:val="24"/>
          <w:szCs w:val="24"/>
        </w:rPr>
        <w:t xml:space="preserve">Expected Outcome: An interactive geospatial-temporal dashboard that reveals patterns and correlations across event data, social media activity, and infrastructure that would be invisible in tabular or list-based analysis.</w:t>
      </w:r>
    </w:p>
    <w:p>
      <w:pPr>
        <w:pStyle w:val="Heading2"/>
      </w:pPr>
      <w:bookmarkStart w:id="100020" w:name="_Toc100020"/>
      <w:r>
        <w:t xml:space="preserve">Task G8: Implement theHarvester Multi-Source Email and Subdomain Aggregation</w:t>
      </w:r>
      <w:bookmarkEnd w:id="100020"/>
    </w:p>
    <w:p>
      <w:pPr>
        <w:spacing w:after="120" w:line="312"/>
        <w:jc w:val="left"/>
      </w:pPr>
      <w:r>
        <w:rPr>
          <w:rFonts w:ascii="Calibri" w:eastAsia="Microsoft YaHei"/>
          <w:color w:val="000000"/>
          <w:sz w:val="24"/>
          <w:szCs w:val="24"/>
        </w:rPr>
        <w:t xml:space="preserve">Objective: Extend the infrastructure reconnaissance pipeline (Task G6) with specialized theHarvester configurations for deep email harvesting and subdomain discovery across 54+ sources, with results automatically deduplicated, scored for confidence, and linked to existing Ontology objects.</w:t>
      </w:r>
    </w:p>
    <w:p>
      <w:pPr>
        <w:spacing w:after="120" w:line="312"/>
        <w:jc w:val="left"/>
      </w:pPr>
      <w:r>
        <w:rPr>
          <w:rFonts w:ascii="Calibri" w:eastAsia="Microsoft YaHei"/>
          <w:color w:val="000000"/>
          <w:sz w:val="24"/>
          <w:szCs w:val="24"/>
        </w:rPr>
        <w:t xml:space="preserve">Implementation: Create separate theHarvester configurations for different reconnaissance depths: Shallow (search engines only: Google, Bing, Yahoo, Baidu), Medium (add DNS databases, certificate transparency logs), and Deep (add all 54+ sources including LinkedIn, Twitter, GitHub, and domain-specific registrars). For each discovered email, validate format and domain existence, then check against existing Person objects using fuzzy matching on email local part vs. known aliases. Score each discovery based on source reliability (first-party databases &gt; search engines &gt; social media scraping) and cross-reference count (same email found by multiple sources = higher confidence). Generate automated alerting when new emails or subdomains are discovered for tracked targets.</w:t>
      </w:r>
    </w:p>
    <w:p>
      <w:pPr>
        <w:spacing w:after="120" w:line="312"/>
        <w:jc w:val="left"/>
      </w:pPr>
      <w:r>
        <w:rPr>
          <w:rFonts w:ascii="Calibri" w:eastAsia="Microsoft YaHei"/>
          <w:color w:val="000000"/>
          <w:sz w:val="24"/>
          <w:szCs w:val="24"/>
        </w:rPr>
        <w:t xml:space="preserve">Expected Outcome: A tiered reconnaissance system that balances speed and thoroughness, with confidence scoring that helps analysts prioritize which discoveries to investigate first.</w:t>
      </w:r>
    </w:p>
    <w:p>
      <w:pPr>
        <w:pStyle w:val="Heading2"/>
      </w:pPr>
      <w:bookmarkStart w:id="100021" w:name="_Toc100021"/>
      <w:r>
        <w:t xml:space="preserve">Task G9: Create Automated SpiderFoot Scan Integration</w:t>
      </w:r>
      <w:bookmarkEnd w:id="100021"/>
    </w:p>
    <w:p>
      <w:pPr>
        <w:spacing w:after="120" w:line="312"/>
        <w:jc w:val="left"/>
      </w:pPr>
      <w:r>
        <w:rPr>
          <w:rFonts w:ascii="Calibri" w:eastAsia="Microsoft YaHei"/>
          <w:color w:val="000000"/>
          <w:sz w:val="24"/>
          <w:szCs w:val="24"/>
        </w:rPr>
        <w:t xml:space="preserve">Objective: Integrate SpiderFoot's 200+ OSINT data source modules into Gotham as an automated scanning service, triggering comprehensive reconnaissance scans on demand or on schedule and feeding all results into the Ontology for unified analysis.</w:t>
      </w:r>
    </w:p>
    <w:p>
      <w:pPr>
        <w:spacing w:after="120" w:line="312"/>
        <w:jc w:val="left"/>
      </w:pPr>
      <w:r>
        <w:rPr>
          <w:rFonts w:ascii="Calibri" w:eastAsia="Microsoft YaHei"/>
          <w:color w:val="000000"/>
          <w:sz w:val="24"/>
          <w:szCs w:val="24"/>
        </w:rPr>
        <w:t xml:space="preserve">Implementation: Deploy SpiderFoot OSS in server mode with a REST API wrapper. SpiderFoot automates OSINT collection by chaining modules that feed into each other: for example, starting from an IP address, it can discover DNS records, open ports, associated domains, email addresses, social media accounts, and document metadata across 200+ data sources. Create a Gotham workflow that: (1) accepts a seed entity (IP, domain, email, username, or phone number), (2) triggers the appropriate SpiderFoot scan configuration via the REST API, (3) polls for scan completion, (4) retrieves all results as structured JSON, and (5) maps results to Ontology objects and links using Pipeline Builder transformations. Implement scan scheduling for continuous monitoring of high-priority targets and change detection (new findings since last scan).</w:t>
      </w:r>
    </w:p>
    <w:p>
      <w:pPr>
        <w:spacing w:after="120" w:line="312"/>
        <w:jc w:val="left"/>
      </w:pPr>
      <w:r>
        <w:rPr>
          <w:rFonts w:ascii="Calibri" w:eastAsia="Microsoft YaHei"/>
          <w:color w:val="000000"/>
          <w:sz w:val="24"/>
          <w:szCs w:val="24"/>
        </w:rPr>
        <w:t xml:space="preserve">Expected Outcome: A one-click reconnaissance capability that, from any seed identifier, can automatically discover and map a comprehensive web of related entities across 200+ data sources, all unified in Gotham's Ontology.</w:t>
      </w:r>
    </w:p>
    <w:p>
      <w:pPr>
        <w:pStyle w:val="Heading2"/>
      </w:pPr>
      <w:bookmarkStart w:id="100022" w:name="_Toc100022"/>
      <w:r>
        <w:t xml:space="preserve">Task G10: Build a Cross-Source Entity Resolution and Confidence Scoring Engine</w:t>
      </w:r>
      <w:bookmarkEnd w:id="100022"/>
    </w:p>
    <w:p>
      <w:pPr>
        <w:spacing w:after="120" w:line="312"/>
        <w:jc w:val="left"/>
      </w:pPr>
      <w:r>
        <w:rPr>
          <w:rFonts w:ascii="Calibri" w:eastAsia="Microsoft YaHei"/>
          <w:color w:val="000000"/>
          <w:sz w:val="24"/>
          <w:szCs w:val="24"/>
        </w:rPr>
        <w:t xml:space="preserve">Objective: Implement a custom entity resolution engine within Gotham's Pipeline Builder that merges records from multiple OSINT sources referring to the same real-world entity, computes a confidence score for each merged identity, and tracks provenance of each data point back to its source.</w:t>
      </w:r>
    </w:p>
    <w:p>
      <w:pPr>
        <w:spacing w:after="120" w:line="312"/>
        <w:jc w:val="left"/>
      </w:pPr>
      <w:r>
        <w:rPr>
          <w:rFonts w:ascii="Calibri" w:eastAsia="Microsoft YaHei"/>
          <w:color w:val="000000"/>
          <w:sz w:val="24"/>
          <w:szCs w:val="24"/>
        </w:rPr>
        <w:t xml:space="preserve">Implementation: Define entity resolution rules for each object type. For Person objects, resolution keys include: exact email match, exact phone match, username match across multiple platforms (high confidence), similar name + same location (medium confidence), similar name + same organization (medium confidence). For Domain objects, resolution keys include: exact FQDN match, same WHOIS registrant email, same name servers + similar creation date, same Google Analytics/AdSense ID. Implement a provenance tracking system where every property on every Ontology object records its source (GDELT, SpiderFoot, Maigret, VirusTotal, etc.), collection timestamp, and the raw data from which it was derived. Compute composite confidence scores using a weighted formula: Confidence = sum(source_reliability_weight * data_age_factor * cross_reference_count) / total_weights. Implement manual review workflows for low-confidence merges and analyst override capabilities.</w:t>
      </w:r>
    </w:p>
    <w:p>
      <w:pPr>
        <w:spacing w:after="120" w:line="312"/>
        <w:jc w:val="left"/>
      </w:pPr>
      <w:r>
        <w:rPr>
          <w:rFonts w:ascii="Calibri" w:eastAsia="Microsoft YaHei"/>
          <w:color w:val="000000"/>
          <w:sz w:val="24"/>
          <w:szCs w:val="24"/>
        </w:rPr>
        <w:t xml:space="preserve">Expected Outcome: A robust entity resolution system that handles the fundamental OSINT challenge of determining when different data records refer to the same entity, with transparent confidence scoring and full data provenance for analytical rigor and legal compliance.</w:t>
      </w:r>
    </w:p>
    <w:p>
      <w:pPr>
        <w:pStyle w:val="Heading1"/>
      </w:pPr>
      <w:bookmarkStart w:id="100023" w:name="_Toc100023"/>
      <w:r>
        <w:t xml:space="preserve">4. General OSINT Data Aggregation Tasks (20 Tasks)</w:t>
      </w:r>
      <w:bookmarkEnd w:id="100023"/>
    </w:p>
    <w:p>
      <w:pPr>
        <w:spacing w:after="120" w:line="312"/>
        <w:jc w:val="left"/>
      </w:pPr>
      <w:r>
        <w:rPr>
          <w:rFonts w:ascii="Calibri" w:eastAsia="Microsoft YaHei"/>
          <w:color w:val="000000"/>
          <w:sz w:val="24"/>
          <w:szCs w:val="24"/>
        </w:rPr>
        <w:t xml:space="preserve">The following twenty tasks focus on building an open-source OSINT data aggregation stack that approximates Palantir Gotham's capabilities using permissively licensed (MIT, Apache 2.0) tools and keyless or freely available APIs. These tasks are designed to be composable and can be implemented independently or as part of an integrated system.</w:t>
      </w:r>
    </w:p>
    <w:p>
      <w:pPr>
        <w:pStyle w:val="Heading2"/>
      </w:pPr>
      <w:bookmarkStart w:id="100024" w:name="_Toc100024"/>
      <w:r>
        <w:t xml:space="preserve">Task O1: Deploy GDELT as the Foundational Data Layer</w:t>
      </w:r>
      <w:bookmarkEnd w:id="100024"/>
    </w:p>
    <w:p>
      <w:pPr>
        <w:spacing w:after="120" w:line="312"/>
        <w:jc w:val="left"/>
      </w:pPr>
      <w:r>
        <w:rPr>
          <w:rFonts w:ascii="Calibri" w:eastAsia="Microsoft YaHei"/>
          <w:color w:val="000000"/>
          <w:sz w:val="24"/>
          <w:szCs w:val="24"/>
        </w:rPr>
        <w:t xml:space="preserve">Objective: Set up a continuous GDELT data ingestion pipeline using the GDELT 2.0 API and Google BigQuery (free tier), establishing the largest single source of structured OSINT event data as the foundation for the aggregation system.</w:t>
      </w:r>
    </w:p>
    <w:p>
      <w:pPr>
        <w:spacing w:after="120" w:line="312"/>
        <w:jc w:val="left"/>
      </w:pPr>
      <w:r>
        <w:rPr>
          <w:rFonts w:ascii="Calibri" w:eastAsia="Microsoft YaHei"/>
          <w:color w:val="000000"/>
          <w:sz w:val="24"/>
          <w:szCs w:val="24"/>
        </w:rPr>
        <w:t xml:space="preserve">Implementation: Use the GDELT 2.0 DOC API (https://api.gdeltproject.org/api/v2/doc/doc?query=...) for real-time full-text search queries. For bulk historical data, use the GDELT GKG and Event database files hosted on Google Cloud Storage (gs://gdelt-open-data/). Set up a Python service using the requests library that polls the GDELT API every 15 minutes for updates. Store results in PostgreSQL or TimescaleDB with time-series optimization. Create database schemas mirroring GDELT's event structure (GLOBALEVENTID, EventCode, Actor1Code, Actor2Code, ActionGeo_Lat, ActionGeo_Long, GoldsteinScale, NumMentions, etc.) and GKG structure (DATE, SourceCommonName, DocumentIdentifier, Themes, Locations, Persons, Organizations, Tones). Set up a scheduled daily bulk import of the daily GDELT updates (available as compressed CSV files). License: GDELT data is public domain. Implementation code can use MIT license.</w:t>
      </w:r>
    </w:p>
    <w:p>
      <w:pPr>
        <w:pStyle w:val="Heading2"/>
      </w:pPr>
      <w:bookmarkStart w:id="100025" w:name="_Toc100025"/>
      <w:r>
        <w:t xml:space="preserve">Task O2: Build a Unified Knowledge Graph with Neo4j</w:t>
      </w:r>
      <w:bookmarkEnd w:id="100025"/>
    </w:p>
    <w:p>
      <w:pPr>
        <w:spacing w:after="120" w:line="312"/>
        <w:jc w:val="left"/>
      </w:pPr>
      <w:r>
        <w:rPr>
          <w:rFonts w:ascii="Calibri" w:eastAsia="Microsoft YaHei"/>
          <w:color w:val="000000"/>
          <w:sz w:val="24"/>
          <w:szCs w:val="24"/>
        </w:rPr>
        <w:t xml:space="preserve">Objective: Create a Neo4j-based knowledge graph that mirrors Palantir's Ontology concept, providing a unified, queryable graph where entities from all OSINT sources are stored as nodes and their relationships as edges, enabling powerful cross-source correlation queries.</w:t>
      </w:r>
    </w:p>
    <w:p>
      <w:pPr>
        <w:spacing w:after="120" w:line="312"/>
        <w:jc w:val="left"/>
      </w:pPr>
      <w:r>
        <w:rPr>
          <w:rFonts w:ascii="Calibri" w:eastAsia="Microsoft YaHei"/>
          <w:color w:val="000000"/>
          <w:sz w:val="24"/>
          <w:szCs w:val="24"/>
        </w:rPr>
        <w:t xml:space="preserve">Implementation: Deploy Neo4j (Community Edition, GPL v3 for DB, but your application code can be MIT). Define node labels corresponding to the OSINT entity types: Person, Organization, Location, Domain, IPAddress, DigitalIdentity, Event, Document, CommunicationChannel. Define relationship types: USES_ALIAS, LOCATED_AT, OWNS_DOMAIN, RESOLVES_TO, PARTICIPATED_IN, MENTIONED_IN, COMMUNICATES_VIA, AFFECTED_BY. Create Cypher query templates for common OSINT investigation patterns: find-all-accounts-for-person, find-all-people-at-location, find-all-domains-for-organization, find-shortest-path-between-entities. Implement a Python data ingestion layer using the neo4j driver that receives structured data from OSINT tools and creates/updates nodes and relationships, with automatic merge (upsert) logic for entity resolution. Expose a GraphQL API using Neo4j's GraphQL plugin for flexible querying by downstream applications.</w:t>
      </w:r>
    </w:p>
    <w:p>
      <w:pPr>
        <w:pStyle w:val="Heading2"/>
      </w:pPr>
      <w:bookmarkStart w:id="100026" w:name="_Toc100026"/>
      <w:r>
        <w:t xml:space="preserve">Task O3: Create a Centralized OSINT API Gateway</w:t>
      </w:r>
      <w:bookmarkEnd w:id="100026"/>
    </w:p>
    <w:p>
      <w:pPr>
        <w:spacing w:after="120" w:line="312"/>
        <w:jc w:val="left"/>
      </w:pPr>
      <w:r>
        <w:rPr>
          <w:rFonts w:ascii="Calibri" w:eastAsia="Microsoft YaHei"/>
          <w:color w:val="000000"/>
          <w:sz w:val="24"/>
          <w:szCs w:val="24"/>
        </w:rPr>
        <w:t xml:space="preserve">Objective: Build a FastAPI-based (MIT license) centralized API gateway that provides a unified interface to all OSINT data sources, abstracting the complexity of individual source APIs and providing a single, consistent endpoint for data queries and enrichment requests.</w:t>
      </w:r>
    </w:p>
    <w:p>
      <w:pPr>
        <w:spacing w:after="120" w:line="312"/>
        <w:jc w:val="left"/>
      </w:pPr>
      <w:r>
        <w:rPr>
          <w:rFonts w:ascii="Calibri" w:eastAsia="Microsoft YaHei"/>
          <w:color w:val="000000"/>
          <w:sz w:val="24"/>
          <w:szCs w:val="24"/>
        </w:rPr>
        <w:t xml:space="preserve">Implementation: Create a FastAPI application with standardized endpoint patterns: /api/v1/person/{identifier} for person-centric queries, /api/v1/domain/{domain} for domain intelligence, /api/v1/ip/{ip} for IP intelligence, /api/v1/username/{username} for username search, /api/v1/email/{email} for email intelligence, /api/v1/events for GDELT event queries, and /api/v1/search for cross-entity graph search. Each endpoint should aggregate results from multiple backend OSINT sources in parallel using asyncio, merge and deduplicate results, apply confidence scoring, and return a unified JSON response. Implement request caching with Redis (BSD license) to reduce redundant API calls to upstream sources. Add rate limiting, authentication (API key based, for internal use), and request logging. All code under MIT license.</w:t>
      </w:r>
    </w:p>
    <w:p>
      <w:pPr>
        <w:pStyle w:val="Heading2"/>
      </w:pPr>
      <w:bookmarkStart w:id="100027" w:name="_Toc100027"/>
      <w:r>
        <w:t xml:space="preserve">Task O4: Integrate AlienVault OTX for Threat Intelligence Enrichment</w:t>
      </w:r>
      <w:bookmarkEnd w:id="100027"/>
    </w:p>
    <w:p>
      <w:pPr>
        <w:spacing w:after="120" w:line="312"/>
        <w:jc w:val="left"/>
      </w:pPr>
      <w:r>
        <w:rPr>
          <w:rFonts w:ascii="Calibri" w:eastAsia="Microsoft YaHei"/>
          <w:color w:val="000000"/>
          <w:sz w:val="24"/>
          <w:szCs w:val="24"/>
        </w:rPr>
        <w:t xml:space="preserve">Objective: Connect to AlienVault OTX (Open Threat Exchange), which provides a free, keyless API for accessing community-contributed threat intelligence including indicators of compromise (IOCs), malicious URLs, file hashes, and adversary TTPs, integrating this data into the knowledge graph.</w:t>
      </w:r>
    </w:p>
    <w:p>
      <w:pPr>
        <w:spacing w:after="120" w:line="312"/>
        <w:jc w:val="left"/>
      </w:pPr>
      <w:r>
        <w:rPr>
          <w:rFonts w:ascii="Calibri" w:eastAsia="Microsoft YaHei"/>
          <w:color w:val="000000"/>
          <w:sz w:val="24"/>
          <w:szCs w:val="24"/>
        </w:rPr>
        <w:t xml:space="preserve">Implementation: Use the AlienVault OTX Python client (otx-python, Apache 2.0 license) which provides direct API access without requiring authentication for read operations. Create a polling service that retrieves pulses (threat intelligence reports) and individual indicators (IPs, domains, URLs, file hashes, email addresses). For each indicator, create or update corresponding nodes in Neo4j and add THREAT_INTELLIGENCE_SOURCE and INDICATOR_OF_COMPROMISE relationships linking indicators to the threat actors or campaigns described in the pulses. Implement retroactive search capability: given an existing entity in the knowledge graph, query OTX for any associated threat intelligence. License: OTX data is shared under a community license; client library is Apache 2.0.</w:t>
      </w:r>
    </w:p>
    <w:p>
      <w:pPr>
        <w:pStyle w:val="Heading2"/>
      </w:pPr>
      <w:bookmarkStart w:id="100028" w:name="_Toc100028"/>
      <w:r>
        <w:t xml:space="preserve">Task O5: Deploy Maigret as a Username Discovery Microservice</w:t>
      </w:r>
      <w:bookmarkEnd w:id="100028"/>
    </w:p>
    <w:p>
      <w:pPr>
        <w:spacing w:after="120" w:line="312"/>
        <w:jc w:val="left"/>
      </w:pPr>
      <w:r>
        <w:rPr>
          <w:rFonts w:ascii="Calibri" w:eastAsia="Microsoft YaHei"/>
          <w:color w:val="000000"/>
          <w:sz w:val="24"/>
          <w:szCs w:val="24"/>
        </w:rPr>
        <w:t xml:space="preserve">Objective: Deploy Maigret (MIT license) as a containerized microservice with a REST API, providing username-to-social-media-account discovery across 3000+ websites as a core enrichment capability for the OSINT aggregation system.</w:t>
      </w:r>
    </w:p>
    <w:p>
      <w:pPr>
        <w:spacing w:after="120" w:line="312"/>
        <w:jc w:val="left"/>
      </w:pPr>
      <w:r>
        <w:rPr>
          <w:rFonts w:ascii="Calibri" w:eastAsia="Microsoft YaHei"/>
          <w:color w:val="000000"/>
          <w:sz w:val="24"/>
          <w:szCs w:val="24"/>
        </w:rPr>
        <w:t xml:space="preserve">Implementation: Deploy Maigret in a Docker container with a FastAPI wrapper (both MIT license). Expose endpoints: POST /api/maigret/search with body {"username": "target"} returns a JSON array of discovered accounts with fields: site_name, url, status (found/not found), tags, and extracted profile data (bio, name, location, links). Implement asynchronous processing using Celery (BSD license) with Redis as the broker, since Maigret searches across 3000+ sites and can take several minutes per query. Create a webhook callback mechanism that notifies the API gateway when results are ready. Cache results in PostgreSQL with a 7-day TTL to avoid redundant lookups. Implement batch mode for checking multiple usernames in parallel. License: Maigret is MIT, FastAPI is MIT, all components permissively licensed.</w:t>
      </w:r>
    </w:p>
    <w:p>
      <w:pPr>
        <w:pStyle w:val="Heading2"/>
      </w:pPr>
      <w:bookmarkStart w:id="100029" w:name="_Toc100029"/>
      <w:r>
        <w:t xml:space="preserve">Task O6: Build an Automated Domain Intelligence Pipeline</w:t>
      </w:r>
      <w:bookmarkEnd w:id="100029"/>
    </w:p>
    <w:p>
      <w:pPr>
        <w:spacing w:after="120" w:line="312"/>
        <w:jc w:val="left"/>
      </w:pPr>
      <w:r>
        <w:rPr>
          <w:rFonts w:ascii="Calibri" w:eastAsia="Microsoft YaHei"/>
          <w:color w:val="000000"/>
          <w:sz w:val="24"/>
          <w:szCs w:val="24"/>
        </w:rPr>
        <w:t xml:space="preserve">Objective: Create an automated pipeline that, given a domain name, aggregates intelligence from multiple free sources (Wayback Machine CDX API, Whois, DNS records, certificate transparency logs, and search engine indexed pages) to build a comprehensive domain profile.</w:t>
      </w:r>
    </w:p>
    <w:p>
      <w:pPr>
        <w:spacing w:after="120" w:line="312"/>
        <w:jc w:val="left"/>
      </w:pPr>
      <w:r>
        <w:rPr>
          <w:rFonts w:ascii="Calibri" w:eastAsia="Microsoft YaHei"/>
          <w:color w:val="000000"/>
          <w:sz w:val="24"/>
          <w:szCs w:val="24"/>
        </w:rPr>
        <w:t xml:space="preserve">Implementation: Create a Python pipeline (MIT license) that orchestrates the following steps in parallel using asyncio: (1) Query Wayback Machine CDX API (http://web.archive.org/cdx/search/cdx?url=*.domain.com*&amp;output=json&amp;fl=timestamp,original,statuscode,mimetype) for historical URLs and content changes, (2) Query RDAP/WHOIS for registration details, (3) Query DNS for A, AAAA, MX, NS, TXT records, (4) Query Certificate Transparency logs via crt.sh (https://crt.sh/?q=%.domain.com&amp;output=json) for subdomain discovery and certificate details, (5) Query Google Custom Search API or Bing Search API for indexed pages mentioning the domain. Aggregate all results into a structured domain profile object and store in both PostgreSQL (for tabular access) and Neo4j (for graph traversal). Implement change detection by running the pipeline on a schedule and flagging differences from previous runs.</w:t>
      </w:r>
    </w:p>
    <w:p>
      <w:pPr>
        <w:pStyle w:val="Heading2"/>
      </w:pPr>
      <w:bookmarkStart w:id="100030" w:name="_Toc100030"/>
      <w:r>
        <w:t xml:space="preserve">Task O7: Create a Breach Data Aggregation and Correlation Service</w:t>
      </w:r>
      <w:bookmarkEnd w:id="100030"/>
    </w:p>
    <w:p>
      <w:pPr>
        <w:spacing w:after="120" w:line="312"/>
        <w:jc w:val="left"/>
      </w:pPr>
      <w:r>
        <w:rPr>
          <w:rFonts w:ascii="Calibri" w:eastAsia="Microsoft YaHei"/>
          <w:color w:val="000000"/>
          <w:sz w:val="24"/>
          <w:szCs w:val="24"/>
        </w:rPr>
        <w:t xml:space="preserve">Objective: Build a service that aggregates data breach information from Have I Been Pwned (free API v3, Creative Commons data) and other public breach databases, correlating breached email addresses and credentials with person entities in the knowledge graph.</w:t>
      </w:r>
    </w:p>
    <w:p>
      <w:pPr>
        <w:spacing w:after="120" w:line="312"/>
        <w:jc w:val="left"/>
      </w:pPr>
      <w:r>
        <w:rPr>
          <w:rFonts w:ascii="Calibri" w:eastAsia="Microsoft YaHei"/>
          <w:color w:val="000000"/>
          <w:sz w:val="24"/>
          <w:szCs w:val="24"/>
        </w:rPr>
        <w:t xml:space="preserve">Implementation: Use the HIBP API v3 (free, requires user-agent attribution) to check email addresses against known breaches. The API returns breach details including breach name, date, description, compromised data classes (emails, passwords, addresses, etc.), and whether the data was verified or fabricated. Create a BreachIncident node type in Neo4j linked to Person nodes via AFFECTED_BY relationships. Implement batch checking for large email lists with rate limiting (HIBP free tier allows 1 request per 1.5 seconds). Store historical breach data locally in PostgreSQL for offline querying and trend analysis. Generate automated alerts when new breaches affect tracked entities. License: HIBP data is Creative Commons Attribution 4.0; implementation code is MIT.</w:t>
      </w:r>
    </w:p>
    <w:p>
      <w:pPr>
        <w:pStyle w:val="Heading2"/>
      </w:pPr>
      <w:bookmarkStart w:id="100031" w:name="_Toc100031"/>
      <w:r>
        <w:t xml:space="preserve">Task O8: Build a Social Media Intelligence Aggregator</w:t>
      </w:r>
      <w:bookmarkEnd w:id="100031"/>
    </w:p>
    <w:p>
      <w:pPr>
        <w:spacing w:after="120" w:line="312"/>
        <w:jc w:val="left"/>
      </w:pPr>
      <w:r>
        <w:rPr>
          <w:rFonts w:ascii="Calibri" w:eastAsia="Microsoft YaHei"/>
          <w:color w:val="000000"/>
          <w:sz w:val="24"/>
          <w:szCs w:val="24"/>
        </w:rPr>
        <w:t xml:space="preserve">Objective: Create an aggregator that collects publicly available social media data from platforms that provide free API access (Reddit API, Mastodon API, RSS feeds from blogs/news sites) and feeds structured data into the knowledge graph for sentiment analysis, network mapping, and trend detection.</w:t>
      </w:r>
    </w:p>
    <w:p>
      <w:pPr>
        <w:spacing w:after="120" w:line="312"/>
        <w:jc w:val="left"/>
      </w:pPr>
      <w:r>
        <w:rPr>
          <w:rFonts w:ascii="Calibri" w:eastAsia="Microsoft YaHei"/>
          <w:color w:val="000000"/>
          <w:sz w:val="24"/>
          <w:szCs w:val="24"/>
        </w:rPr>
        <w:t xml:space="preserve">Implementation: Use the Reddit API (free, OAuth 2.0 with free tier) via PRAW (Python Reddit API Wrapper, BSD license) to collect posts, comments, and user metadata from relevant subreddits. Use the Mastodon API (free, keyless for public instances) to collect public toots and user profiles. Use feedparser (BSD license) to parse RSS/Atom feeds from OSINT blogs and news sites. For each collected item, extract entities (persons, organizations, locations mentioned), sentiment, and temporal patterns using spaCy (MIT license) for NLP and TextBlob (MIT license) for sentiment analysis. Store raw content in Elasticsearch (Apache 2.0, but note: SSPL for newer versions, use OpenSearch Apache 2.0 instead) for full-text search, and extracted entities/relationships in Neo4j for graph analysis. Implement topic modeling using BERTopic (MIT license) for automatic trend detection across social media and news sources.</w:t>
      </w:r>
    </w:p>
    <w:p>
      <w:pPr>
        <w:pStyle w:val="Heading2"/>
      </w:pPr>
      <w:bookmarkStart w:id="100032" w:name="_Toc100032"/>
      <w:r>
        <w:t xml:space="preserve">Task O9: Implement Pipeline Orchestration with Apache Airflow</w:t>
      </w:r>
      <w:bookmarkEnd w:id="100032"/>
    </w:p>
    <w:p>
      <w:pPr>
        <w:spacing w:after="120" w:line="312"/>
        <w:jc w:val="left"/>
      </w:pPr>
      <w:r>
        <w:rPr>
          <w:rFonts w:ascii="Calibri" w:eastAsia="Microsoft YaHei"/>
          <w:color w:val="000000"/>
          <w:sz w:val="24"/>
          <w:szCs w:val="24"/>
        </w:rPr>
        <w:t xml:space="preserve">Objective: Deploy Apache Airflow (Apache 2.0 license) as the central orchestration layer for all OSINT data collection and processing pipelines, providing scheduling, dependency management, monitoring, and retry logic for the entire data aggregation system.</w:t>
      </w:r>
    </w:p>
    <w:p>
      <w:pPr>
        <w:spacing w:after="120" w:line="312"/>
        <w:jc w:val="left"/>
      </w:pPr>
      <w:r>
        <w:rPr>
          <w:rFonts w:ascii="Calibri" w:eastAsia="Microsoft YaHei"/>
          <w:color w:val="000000"/>
          <w:sz w:val="24"/>
          <w:szCs w:val="24"/>
        </w:rPr>
        <w:t xml:space="preserve">Implementation: Deploy Apache Airflow in a Docker Compose stack with PostgreSQL as the metadata database and Redis as the message broker. Define DAGs (Directed Acyclic Graphs) for each OSINT collection pipeline: dag_gdelt_ingestion (runs every 15 minutes), dag_maigret_username_scan (triggered on demand), dag_domain_intelligence (runs daily for tracked domains), dag_breach_monitoring (runs daily), dag_social_media_collection (runs hourly), and dag_entity_resolution (runs daily after all collection DAGs complete). Implement sensor operators that wait for external events (e.g., new SpiderFoot scan completion). Set up alerting via Slack or email when DAGs fail or produce anomalous results (e.g., unexpectedly high number of new entities). Use Airflow's XCom system to pass data between tasks within a DAG, and use shared storage (PostgreSQL or object storage) for inter-DAG data sharing.</w:t>
      </w:r>
    </w:p>
    <w:p>
      <w:pPr>
        <w:pStyle w:val="Heading2"/>
      </w:pPr>
      <w:bookmarkStart w:id="100033" w:name="_Toc100033"/>
      <w:r>
        <w:t xml:space="preserve">Task O10: Build a Real-Time Event Monitoring Dashboard</w:t>
      </w:r>
      <w:bookmarkEnd w:id="100033"/>
    </w:p>
    <w:p>
      <w:pPr>
        <w:spacing w:after="120" w:line="312"/>
        <w:jc w:val="left"/>
      </w:pPr>
      <w:r>
        <w:rPr>
          <w:rFonts w:ascii="Calibri" w:eastAsia="Microsoft YaHei"/>
          <w:color w:val="000000"/>
          <w:sz w:val="24"/>
          <w:szCs w:val="24"/>
        </w:rPr>
        <w:t xml:space="preserve">Objective: Create a web-based dashboard that displays real-time OSINT data from the aggregation system, including event feeds, entity relationship visualizations, and alert management, providing analysts with a unified operational picture.</w:t>
      </w:r>
    </w:p>
    <w:p>
      <w:pPr>
        <w:spacing w:after="120" w:line="312"/>
        <w:jc w:val="left"/>
      </w:pPr>
      <w:r>
        <w:rPr>
          <w:rFonts w:ascii="Calibri" w:eastAsia="Microsoft YaHei"/>
          <w:color w:val="000000"/>
          <w:sz w:val="24"/>
          <w:szCs w:val="24"/>
        </w:rPr>
        <w:t xml:space="preserve">Implementation: Build a Next.js (MIT license) or Streamlit (Apache 2.0 license) application with the following components: (1) Real-time event feed showing the latest GDELT events filtered by user-defined criteria (region, actor, event type), (2) Interactive graph visualization using D3.js (ISC license) or vis-network (Apache 2.0/MIT) showing entity relationships from Neo4j, (3) Entity detail panel showing all known information about a selected entity aggregated from all sources, (4) Alert management panel showing triggered alerts from breach monitoring, new subdomain discoveries, and entity resolution matches, (5) Timeline view showing events and data collection activities over time. Connect to the centralized API gateway (Task O3) for data access and WebSocket (Socket.IO, MIT license) for real-time updates. Deploy with Docker Compose alongside the other system components.</w:t>
      </w:r>
    </w:p>
    <w:p>
      <w:pPr>
        <w:pStyle w:val="Heading2"/>
      </w:pPr>
      <w:bookmarkStart w:id="100034" w:name="_Toc100034"/>
      <w:r>
        <w:t xml:space="preserve">Task O11: Create an Entity Resolution and Deduplication Engine</w:t>
      </w:r>
      <w:bookmarkEnd w:id="100034"/>
    </w:p>
    <w:p>
      <w:pPr>
        <w:spacing w:after="120" w:line="312"/>
        <w:jc w:val="left"/>
      </w:pPr>
      <w:r>
        <w:rPr>
          <w:rFonts w:ascii="Calibri" w:eastAsia="Microsoft YaHei"/>
          <w:color w:val="000000"/>
          <w:sz w:val="24"/>
          <w:szCs w:val="24"/>
        </w:rPr>
        <w:t xml:space="preserve">Objective: Build a Python-based entity resolution engine (MIT license) that identifies and merges records from different OSINT sources that refer to the same real-world entity, using probabilistic matching and configurable rules.</w:t>
      </w:r>
    </w:p>
    <w:p>
      <w:pPr>
        <w:spacing w:after="120" w:line="312"/>
        <w:jc w:val="left"/>
      </w:pPr>
      <w:r>
        <w:rPr>
          <w:rFonts w:ascii="Calibri" w:eastAsia="Microsoft YaHei"/>
          <w:color w:val="000000"/>
          <w:sz w:val="24"/>
          <w:szCs w:val="24"/>
        </w:rPr>
        <w:t xml:space="preserve">Implementation: Create a Python library using recordlinkage (BSD license) and jellyfish (MIT license for fuzzy string matching) that implements the following matching strategies: (1) Exact match on unique identifiers (email, phone, domain FQDN, IP address), (2) Fuzzy match on names using Jaro-Winkler or Levenshtein distance with configurable thresholds, (3) Attribute overlap scoring (shared location + shared organization + shared username = higher match probability), (4) Temporal consistency checking (records referring to the same entity should have compatible temporal metadata). Implement a blocking strategy to reduce the quadratic comparison problem: group candidate records by shared attributes (same email domain, same country code, same first letter of last name) before pairwise comparison. Generate match candidates with confidence scores and route low-confidence candidates for manual review via a simple web interface. All code under MIT license.</w:t>
      </w:r>
    </w:p>
    <w:p>
      <w:pPr>
        <w:pStyle w:val="Heading2"/>
      </w:pPr>
      <w:bookmarkStart w:id="100035" w:name="_Toc100035"/>
      <w:r>
        <w:t xml:space="preserve">Task O12: Integrate the Wayback Machine for Historical Analysis</w:t>
      </w:r>
      <w:bookmarkEnd w:id="100035"/>
    </w:p>
    <w:p>
      <w:pPr>
        <w:spacing w:after="120" w:line="312"/>
        <w:jc w:val="left"/>
      </w:pPr>
      <w:r>
        <w:rPr>
          <w:rFonts w:ascii="Calibri" w:eastAsia="Microsoft YaHei"/>
          <w:color w:val="000000"/>
          <w:sz w:val="24"/>
          <w:szCs w:val="24"/>
        </w:rPr>
        <w:t xml:space="preserve">Objective: Build a service that leverages the Wayback Machine CDX API (100% free, no API key) to retrieve historical web content, detect website changes over time, and recover deleted or modified content relevant to OSINT investigations.</w:t>
      </w:r>
    </w:p>
    <w:p>
      <w:pPr>
        <w:spacing w:after="120" w:line="312"/>
        <w:jc w:val="left"/>
      </w:pPr>
      <w:r>
        <w:rPr>
          <w:rFonts w:ascii="Calibri" w:eastAsia="Microsoft YaHei"/>
          <w:color w:val="000000"/>
          <w:sz w:val="24"/>
          <w:szCs w:val="24"/>
        </w:rPr>
        <w:t xml:space="preserve">Implementation: Create a Python service (MIT license) that wraps the Wayback Machine CDX API (http://web.archive.org/cdx/search/cdx). Implement functions for: (1) Full URL history retrieval (all snapshots of a URL over time), (2) Domain-wide crawl discovery (all archived pages under a domain using the *.domain.com wildcard), (3) Change detection by comparing snapshots at different timestamps using difflib (Python stdlib), (4) Deleted content recovery by finding the last-known-good snapshot before a 404, (5) DOM change analysis using beautifulsoup4 (MIT license) to extract structural changes. Store historical snapshots and change metadata in PostgreSQL with full-text search via tsvector. Create a timeline visualization showing when pages were created, modified, and deleted. Integrate with the domain intelligence pipeline (Task O6) for comprehensive domain profiling.</w:t>
      </w:r>
    </w:p>
    <w:p>
      <w:pPr>
        <w:pStyle w:val="Heading2"/>
      </w:pPr>
      <w:bookmarkStart w:id="100036" w:name="_Toc100036"/>
      <w:r>
        <w:t xml:space="preserve">Task O13: Build a Certificate Transparency Log Analyzer</w:t>
      </w:r>
      <w:bookmarkEnd w:id="100036"/>
    </w:p>
    <w:p>
      <w:pPr>
        <w:spacing w:after="120" w:line="312"/>
        <w:jc w:val="left"/>
      </w:pPr>
      <w:r>
        <w:rPr>
          <w:rFonts w:ascii="Calibri" w:eastAsia="Microsoft YaHei"/>
          <w:color w:val="000000"/>
          <w:sz w:val="24"/>
          <w:szCs w:val="24"/>
        </w:rPr>
        <w:t xml:space="preserve">Objective: Create a service that queries certificate transparency logs (via crt.sh, free and keyless) to discover subdomains, organizational relationships, and infrastructure changes, providing valuable intelligence for domain reconnaissance.</w:t>
      </w:r>
    </w:p>
    <w:p>
      <w:pPr>
        <w:spacing w:after="120" w:line="312"/>
        <w:jc w:val="left"/>
      </w:pPr>
      <w:r>
        <w:rPr>
          <w:rFonts w:ascii="Calibri" w:eastAsia="Microsoft YaHei"/>
          <w:color w:val="000000"/>
          <w:sz w:val="24"/>
          <w:szCs w:val="24"/>
        </w:rPr>
        <w:t xml:space="preserve">Implementation: Create a Python service (MIT license) that queries the crt.sh API (https://crt.sh/?q=%.domain.com&amp;output=json) which returns all certificates issued for a domain and its subdomains. Extract and store: all observed subdomains, certificate issuer organizations, validity periods (creation and expiration dates), subject alternative names (SANs), and historical certificate changes. Implement monitoring for new certificate issuance (indicating potential new subdomains or infrastructure changes) by polling on a schedule. Cross-reference certificate issuers to identify shared infrastructure (same CA, same organization) between different domains, which may reveal previously unknown organizational relationships. Store results in both PostgreSQL and Neo4j, creating RESOLVES_TO links between discovered subdomains and parent domains, and ISSUED_BY links between domains and certificate authorities.</w:t>
      </w:r>
    </w:p>
    <w:p>
      <w:pPr>
        <w:pStyle w:val="Heading2"/>
      </w:pPr>
      <w:bookmarkStart w:id="100037" w:name="_Toc100037"/>
      <w:r>
        <w:t xml:space="preserve">Task O14: Deploy Amass for Continuous Subdomain Monitoring</w:t>
      </w:r>
      <w:bookmarkEnd w:id="100037"/>
    </w:p>
    <w:p>
      <w:pPr>
        <w:spacing w:after="120" w:line="312"/>
        <w:jc w:val="left"/>
      </w:pPr>
      <w:r>
        <w:rPr>
          <w:rFonts w:ascii="Calibri" w:eastAsia="Microsoft YaHei"/>
          <w:color w:val="000000"/>
          <w:sz w:val="24"/>
          <w:szCs w:val="24"/>
        </w:rPr>
        <w:t xml:space="preserve">Objective: Deploy Amass (Apache 2.0 license) as a continuous monitoring service that performs comprehensive subdomain enumeration for tracked domains, detecting new subdomains, changed DNS records, and associated infrastructure modifications.</w:t>
      </w:r>
    </w:p>
    <w:p>
      <w:pPr>
        <w:spacing w:after="120" w:line="312"/>
        <w:jc w:val="left"/>
      </w:pPr>
      <w:r>
        <w:rPr>
          <w:rFonts w:ascii="Calibri" w:eastAsia="Microsoft YaHei"/>
          <w:color w:val="000000"/>
          <w:sz w:val="24"/>
          <w:szCs w:val="24"/>
        </w:rPr>
        <w:t xml:space="preserve">Implementation: Deploy Amass in a Docker container with a REST API wrapper. Amass performs subdomain enumeration using multiple data sources including DNS brute-forcing, web archives, certificate transparency logs, search engines, and scraping APIs. Create a scheduled pipeline (via Airflow, Task O9) that runs Amass scans against tracked domains on a configurable schedule (daily/weekly). Compare results with previous scans to detect: newly created subdomains, removed subdomains, changed IP address resolutions, changed name servers, and new service deployments (based on port and service fingerprints). Generate alerts for significant changes and store all historical data for trend analysis. Feed discovered subdomains into the domain intelligence pipeline (Task O6) and the certificate transparency analyzer (Task O13) for enrichment.</w:t>
      </w:r>
    </w:p>
    <w:p>
      <w:pPr>
        <w:pStyle w:val="Heading2"/>
      </w:pPr>
      <w:bookmarkStart w:id="100038" w:name="_Toc100038"/>
      <w:r>
        <w:t xml:space="preserve">Task O15: Build a Multi-Source Recon-ng Module Integration</w:t>
      </w:r>
      <w:bookmarkEnd w:id="100038"/>
    </w:p>
    <w:p>
      <w:pPr>
        <w:spacing w:after="120" w:line="312"/>
        <w:jc w:val="left"/>
      </w:pPr>
      <w:r>
        <w:rPr>
          <w:rFonts w:ascii="Calibri" w:eastAsia="Microsoft YaHei"/>
          <w:color w:val="000000"/>
          <w:sz w:val="24"/>
          <w:szCs w:val="24"/>
        </w:rPr>
        <w:t xml:space="preserve">Objective: Create a Python wrapper (MIT license) around Recon-ng's most valuable modules (hackertarget API, Bing search, Google dorking, social media search) that exposes them as REST API endpoints, integrating their results into the centralized OSINT aggregation system.</w:t>
      </w:r>
    </w:p>
    <w:p>
      <w:pPr>
        <w:spacing w:after="120" w:line="312"/>
        <w:jc w:val="left"/>
      </w:pPr>
      <w:r>
        <w:rPr>
          <w:rFonts w:ascii="Calibri" w:eastAsia="Microsoft YaHei"/>
          <w:color w:val="000000"/>
          <w:sz w:val="24"/>
          <w:szCs w:val="24"/>
        </w:rPr>
        <w:t xml:space="preserve">Implementation: Recon-ng is a full-featured reconnaissance framework with a Metasploit-like interface and over 100 modules. However, its CLI interface is not designed for programmatic integration. Create a Python FastAPI wrapper that: (1) Provides REST endpoints for the most useful Recon-ng modules (search/hackertarget, search/bing_site, search/google_site_web, recon/domains-hosts/hackertarget, recon/domains-hosts/bing_site_web), (2) Executes modules programmatically using Recon-ng's Python API, (3) Parses and normalizes results into a consistent JSON format, (4) Routes results to the centralized API gateway (Task O3) for aggregation with other sources. Note: Recon-ng itself is GPL v3, but the wrapper and integration code can be MIT licensed. The wrapper calls Recon-ng as an external process rather than importing its modules directly, maintaining license separation.</w:t>
      </w:r>
    </w:p>
    <w:p>
      <w:pPr>
        <w:pStyle w:val="Heading2"/>
      </w:pPr>
      <w:bookmarkStart w:id="100039" w:name="_Toc100039"/>
      <w:r>
        <w:t xml:space="preserve">Task O16: Implement GDELT Sentiment and Trend Analysis</w:t>
      </w:r>
      <w:bookmarkEnd w:id="100039"/>
    </w:p>
    <w:p>
      <w:pPr>
        <w:spacing w:after="120" w:line="312"/>
        <w:jc w:val="left"/>
      </w:pPr>
      <w:r>
        <w:rPr>
          <w:rFonts w:ascii="Calibri" w:eastAsia="Microsoft YaHei"/>
          <w:color w:val="000000"/>
          <w:sz w:val="24"/>
          <w:szCs w:val="24"/>
        </w:rPr>
        <w:t xml:space="preserve">Objective: Build a sentiment analysis and trend detection engine that processes GDELT's tone data (which includes Goldstein scale scores and sentiment values for every recorded event) to identify emerging trends, sentiment shifts, and potential crisis indicators.</w:t>
      </w:r>
    </w:p>
    <w:p>
      <w:pPr>
        <w:spacing w:after="120" w:line="312"/>
        <w:jc w:val="left"/>
      </w:pPr>
      <w:r>
        <w:rPr>
          <w:rFonts w:ascii="Calibri" w:eastAsia="Microsoft YaHei"/>
          <w:color w:val="000000"/>
          <w:sz w:val="24"/>
          <w:szCs w:val="24"/>
        </w:rPr>
        <w:t xml:space="preserve">Implementation: GDELT's Event Database includes AvgTone scores for every event, measuring the overall sentiment of media coverage. The GKG includes more detailed tone analysis at the document level. Create a Python service (MIT license) that: (1) Queries GDELT for events within defined geographic regions or involving defined actors, (2) Computes rolling sentiment averages over configurable time windows (daily, weekly, monthly), (3) Detects statistically significant sentiment shifts using z-score analysis, (4) Identifies trending themes by tracking GDELT theme code frequency over time, (5) Correlates sentiment changes with event type changes (e.g., does negative sentiment about Country X precede an increase in conflict-related events?). Use matplotlib (PSF license, compatible) for trend visualization and statsmodels (BSD license) for statistical analysis. Expose results via the centralized API gateway.</w:t>
      </w:r>
    </w:p>
    <w:p>
      <w:pPr>
        <w:pStyle w:val="Heading2"/>
      </w:pPr>
      <w:bookmarkStart w:id="100040" w:name="_Toc100040"/>
      <w:r>
        <w:t xml:space="preserve">Task O17: Build a Document Corpus Analysis and NLP Pipeline</w:t>
      </w:r>
      <w:bookmarkEnd w:id="100040"/>
    </w:p>
    <w:p>
      <w:pPr>
        <w:spacing w:after="120" w:line="312"/>
        <w:jc w:val="left"/>
      </w:pPr>
      <w:r>
        <w:rPr>
          <w:rFonts w:ascii="Calibri" w:eastAsia="Microsoft YaHei"/>
          <w:color w:val="000000"/>
          <w:sz w:val="24"/>
          <w:szCs w:val="24"/>
        </w:rPr>
        <w:t xml:space="preserve">Objective: Create a natural language processing pipeline that ingests documents from OSINT sources (GDELT articles, social media posts, blog entries), performs entity extraction, relationship identification, and topic classification, feeding structured results into the knowledge graph.</w:t>
      </w:r>
    </w:p>
    <w:p>
      <w:pPr>
        <w:spacing w:after="120" w:line="312"/>
        <w:jc w:val="left"/>
      </w:pPr>
      <w:r>
        <w:rPr>
          <w:rFonts w:ascii="Calibri" w:eastAsia="Microsoft YaHei"/>
          <w:color w:val="000000"/>
          <w:sz w:val="24"/>
          <w:szCs w:val="24"/>
        </w:rPr>
        <w:t xml:space="preserve">Implementation: Build a Python pipeline (MIT license) using spaCy (MIT license) for named entity recognition (NER), relation extraction, and text classification. Process documents from: GDELT GKG article extracts, RSS feed content, and social media posts. Implement custom NER models (using spaCy's training capabilities) for domain-specific entity types: weapons systems, military units, political parties, hacker groups, and cryptocurrency addresses. Use spaCy's dependency parser for relation extraction (identifying relationships between entities mentioned in the same sentence). Implement zero-shot classification using Hugging Face transformers (Apache 2.0) for categorizing documents by topic (political, military, economic, cyber, social). Store extracted entities and relationships in Neo4j, linking them to source Document nodes via EXTRACTED_FROM relationships.</w:t>
      </w:r>
    </w:p>
    <w:p>
      <w:pPr>
        <w:pStyle w:val="Heading2"/>
      </w:pPr>
      <w:bookmarkStart w:id="100041" w:name="_Toc100041"/>
      <w:r>
        <w:t xml:space="preserve">Task O18: Create a Data Provenance and Audit Trail System</w:t>
      </w:r>
      <w:bookmarkEnd w:id="100041"/>
    </w:p>
    <w:p>
      <w:pPr>
        <w:spacing w:after="120" w:line="312"/>
        <w:jc w:val="left"/>
      </w:pPr>
      <w:r>
        <w:rPr>
          <w:rFonts w:ascii="Calibri" w:eastAsia="Microsoft YaHei"/>
          <w:color w:val="000000"/>
          <w:sz w:val="24"/>
          <w:szCs w:val="24"/>
        </w:rPr>
        <w:t xml:space="preserve">Objective: Implement a comprehensive data provenance tracking system that records the source, collection timestamp, processing steps, and confidence level for every piece of data in the aggregation system, ensuring analytical rigor and legal defensibility.</w:t>
      </w:r>
    </w:p>
    <w:p>
      <w:pPr>
        <w:spacing w:after="120" w:line="312"/>
        <w:jc w:val="left"/>
      </w:pPr>
      <w:r>
        <w:rPr>
          <w:rFonts w:ascii="Calibri" w:eastAsia="Microsoft YaHei"/>
          <w:color w:val="000000"/>
          <w:sz w:val="24"/>
          <w:szCs w:val="24"/>
        </w:rPr>
        <w:t xml:space="preserve">Implementation: Create a PostgreSQL-based provenance database (MIT license code) with a schema that tracks: (1) Source: which OSINT tool/API provided the data, (2) Collection timestamp: when the data was collected, (3) Raw data: the original unprocessed data received from the source, (4) Processing steps: which transformations, enrichments, or entity resolution operations were applied, (5) Confidence score: algorithmically computed confidence level, (6) Analyst actions: any manual review, approval, or override by a human analyst, (7) Expiration: data retention policies and expiration dates. Implement an immutable audit log using database triggers or event sourcing patterns. Create API endpoints for provenance queries: given any entity or relationship in the knowledge graph, retrieve its complete provenance chain. Generate provenance reports for legal proceedings or intelligence assessments.</w:t>
      </w:r>
    </w:p>
    <w:p>
      <w:pPr>
        <w:pStyle w:val="Heading2"/>
      </w:pPr>
      <w:bookmarkStart w:id="100042" w:name="_Toc100042"/>
      <w:r>
        <w:t xml:space="preserve">Task O19: Build an Alerting and Change Detection System</w:t>
      </w:r>
      <w:bookmarkEnd w:id="100042"/>
    </w:p>
    <w:p>
      <w:pPr>
        <w:spacing w:after="120" w:line="312"/>
        <w:jc w:val="left"/>
      </w:pPr>
      <w:r>
        <w:rPr>
          <w:rFonts w:ascii="Calibri" w:eastAsia="Microsoft YaHei"/>
          <w:color w:val="000000"/>
          <w:sz w:val="24"/>
          <w:szCs w:val="24"/>
        </w:rPr>
        <w:t xml:space="preserve">Objective: Create an intelligent alerting system that monitors the aggregated OSINT data for significant changes, emerging threats, and pattern anomalies, delivering notifications to analysts through configurable channels (email, Slack, webhook).</w:t>
      </w:r>
    </w:p>
    <w:p>
      <w:pPr>
        <w:spacing w:after="120" w:line="312"/>
        <w:jc w:val="left"/>
      </w:pPr>
      <w:r>
        <w:rPr>
          <w:rFonts w:ascii="Calibri" w:eastAsia="Microsoft YaHei"/>
          <w:color w:val="000000"/>
          <w:sz w:val="24"/>
          <w:szCs w:val="24"/>
        </w:rPr>
        <w:t xml:space="preserve">Implementation: Build a Python alerting service (MIT license) that implements the following alert types: (1) New entity alerts: notify when a new entity (subdomain, social media account, breach incident) is discovered for a tracked target, (2) Change detection alerts: notify when monitored entities change (domain DNS records change, new certificates issued, social media profile updated), (3) Threshold alerts: notify when aggregate metrics exceed thresholds (sentiment score drops below threshold, event frequency increases by X%, new threat intelligence indicators for tracked entities), (4) Correlation alerts: notify when previously unlinked entities become connected (a person appears in a GDELT event and also has a new breach record), (5) Scheduled summary reports: daily/weekly digests of all changes for tracked targets. Use Apprise (MIT license) for multi-channel notification delivery supporting 50+ notification services. Store alert history for trend analysis.</w:t>
      </w:r>
    </w:p>
    <w:p>
      <w:pPr>
        <w:pStyle w:val="Heading2"/>
      </w:pPr>
      <w:bookmarkStart w:id="100043" w:name="_Toc100043"/>
      <w:r>
        <w:t xml:space="preserve">Task O20: Architect the Full Integration: Combining All OSINT Sources into a Unified Platform</w:t>
      </w:r>
      <w:bookmarkEnd w:id="100043"/>
    </w:p>
    <w:p>
      <w:pPr>
        <w:spacing w:after="120" w:line="312"/>
        <w:jc w:val="left"/>
      </w:pPr>
      <w:r>
        <w:rPr>
          <w:rFonts w:ascii="Calibri" w:eastAsia="Microsoft YaHei"/>
          <w:color w:val="000000"/>
          <w:sz w:val="24"/>
          <w:szCs w:val="24"/>
        </w:rPr>
        <w:t xml:space="preserve">Objective: Design and implement the integration architecture that connects all 19 preceding OSINT tasks into a cohesive, unified platform that approximates Palantir Gotham's data fusion capabilities using entirely permissively licensed open-source components.</w:t>
      </w:r>
    </w:p>
    <w:p>
      <w:pPr>
        <w:spacing w:after="120" w:line="312"/>
        <w:jc w:val="left"/>
      </w:pPr>
      <w:r>
        <w:rPr>
          <w:rFonts w:ascii="Calibri" w:eastAsia="Microsoft YaHei"/>
          <w:color w:val="000000"/>
          <w:sz w:val="24"/>
          <w:szCs w:val="24"/>
        </w:rPr>
        <w:t xml:space="preserve">Implementation: Deploy the complete stack using Docker Compose with the following components: PostgreSQL (PostgreSQL license, fully open) as the primary relational store, Neo4j Community Edition (GPL v3 for DB, MIT for application code) as the graph database, Redis (BSD license) for caching and task queuing, Apache Airflow (Apache 2.0) for pipeline orchestration, FastAPI (MIT) as the centralized API gateway, Next.js or Streamlit for the dashboard frontend, and Nginx (BSD 2-clause) as the reverse proxy. Create a unified data model that maps all OSINT entities to a common schema (compatible with the Ontology schema defined in Task G2). Implement the API gateway (Task O3) as the single entry point for all data access, with backends connecting to PostgreSQL for structured queries and Neo4j for graph traversal. Implement the entity resolution engine (Task O11) as a scheduled Airflow DAG that runs after all collection DAGs complete. Set up monitoring with Prometheus (Apache 2.0) and Grafana (AGPL v3 for Grafana, but data is accessible via API). Document the complete architecture with deployment instructions.</w:t>
      </w:r>
    </w:p>
    <w:p>
      <w:pPr>
        <w:pStyle w:val="Heading1"/>
      </w:pPr>
      <w:bookmarkStart w:id="100044" w:name="_Toc100044"/>
      <w:r>
        <w:t xml:space="preserve">5. Conclusions and Recommendations</w:t>
      </w:r>
      <w:bookmarkEnd w:id="100044"/>
    </w:p>
    <w:p>
      <w:pPr>
        <w:spacing w:after="120" w:line="312"/>
        <w:jc w:val="left"/>
      </w:pPr>
      <w:r>
        <w:rPr>
          <w:rFonts w:ascii="Calibri" w:eastAsia="Microsoft YaHei"/>
          <w:color w:val="000000"/>
          <w:sz w:val="24"/>
          <w:szCs w:val="24"/>
        </w:rPr>
        <w:t xml:space="preserve">This research demonstrates that the combination of Palantir Gotham's enterprise-grade data fusion platform with the rich ecosystem of open-source OSINT tools creates an exceptionally powerful intelligence capability. Palantir Gotham's Ontology provides the conceptual framework and operational layer for unifying disparate data sources into a single, queryable knowledge graph, while the open-source OSINT ecosystem provides hundreds of data sources that can feed into this framework through REST APIs, webhooks, and External Functions.</w:t>
      </w:r>
    </w:p>
    <w:p>
      <w:pPr>
        <w:spacing w:after="120" w:line="312"/>
        <w:jc w:val="left"/>
      </w:pPr>
      <w:r>
        <w:rPr>
          <w:rFonts w:ascii="Calibri" w:eastAsia="Microsoft YaHei"/>
          <w:color w:val="000000"/>
          <w:sz w:val="24"/>
          <w:szCs w:val="24"/>
        </w:rPr>
        <w:t xml:space="preserve">The 10 Palantir Gotham tasks (G1-G10) focus on maximizing the platform's native capabilities: integrating free data sources like GDELT, designing OSINT-specific Ontology schemas, and automating enrichment pipelines through External Functions. These tasks can be implemented by any organization with a Gotham deployment and produce immediate analytical value.</w:t>
      </w:r>
    </w:p>
    <w:p>
      <w:pPr>
        <w:spacing w:after="120" w:line="312"/>
        <w:jc w:val="left"/>
      </w:pPr>
      <w:r>
        <w:rPr>
          <w:rFonts w:ascii="Calibri" w:eastAsia="Microsoft YaHei"/>
          <w:color w:val="000000"/>
          <w:sz w:val="24"/>
          <w:szCs w:val="24"/>
        </w:rPr>
        <w:t xml:space="preserve">The 20 general OSINT tasks (O1-O20) demonstrate that it is possible to build a remarkably capable approximation of Palantir Gotham's core functionality using entirely permissively licensed open-source software. The recommended stack (FastAPI, Neo4j, PostgreSQL, Apache Airflow, GDELT, Maigret, Amass, theHarvester, AlienVault OTX) provides data ingestion, knowledge graph construction, pipeline orchestration, entity resolution, and analytical visualization. The total cost is limited to infrastructure (cloud hosting or on-premise servers) as all software components are free.</w:t>
      </w:r>
    </w:p>
    <w:p>
      <w:pPr>
        <w:spacing w:after="120" w:line="312"/>
        <w:jc w:val="left"/>
      </w:pPr>
      <w:r>
        <w:rPr>
          <w:rFonts w:ascii="Calibri" w:eastAsia="Microsoft YaHei"/>
          <w:color w:val="000000"/>
          <w:sz w:val="24"/>
          <w:szCs w:val="24"/>
        </w:rPr>
        <w:t xml:space="preserve">The key architectural insight from this research is that the primary value of platforms like Palantir Gotham lies not in any single capability, but in the integration: the ability to query across all data sources simultaneously, follow entity relationships through a unified graph, and build analytical applications on top of a consistent, well-modeled data layer. Replicating this integration is the primary challenge for open-source alternatives, but the modular, API-first architecture described in this report provides a practical path forward.</w:t>
      </w:r>
    </w:p>
    <w:p>
      <w:pPr>
        <w:spacing w:after="120" w:line="312"/>
        <w:jc w:val="left"/>
      </w:pPr>
      <w:r>
        <w:rPr>
          <w:rFonts w:ascii="Calibri" w:eastAsia="Microsoft YaHei"/>
          <w:color w:val="000000"/>
          <w:sz w:val="24"/>
          <w:szCs w:val="24"/>
        </w:rPr>
        <w:t xml:space="preserve">For organizations without a Palantir Gotham license, the recommended starting point is Task O1 (GDELT deployment) and Task O2 (Neo4j knowledge graph), which together provide the foundational data layer and graph storage. Tasks O3 (API gateway) and O9 (Airflow orchestration) provide the integration and automation framework. The remaining tasks can then be implemented incrementally based on specific operational priorities and data source requirements.</w:t>
      </w:r>
    </w:p>
    <w:p>
      <w:pPr>
        <w:pStyle w:val="Heading1"/>
      </w:pPr>
      <w:bookmarkStart w:id="100045" w:name="_Toc100045"/>
      <w:r>
        <w:t xml:space="preserve">Appendix A: License Summary for All Recommended Tools</w:t>
      </w:r>
      <w:bookmarkEnd w:id="100045"/>
    </w:p>
    <w:p>
      <w:pPr>
        <w:spacing w:after="120" w:line="312"/>
        <w:jc w:val="left"/>
      </w:pPr>
      <w:r>
        <w:rPr>
          <w:rFonts w:ascii="Calibri" w:eastAsia="Microsoft YaHei"/>
          <w:color w:val="000000"/>
          <w:sz w:val="24"/>
          <w:szCs w:val="24"/>
        </w:rPr>
        <w:t xml:space="preserve">The following table provides a comprehensive license summary for all tools and data sources referenced in this report, confirming that the recommended open-source stack avoids AGPL and other restrictive licenses where possible: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eastAsia="Microsoft YaHei"/>
                <w:b/>
                <w:bCs/>
                <w:color w:val="FFFFFF"/>
                <w:sz w:val="21"/>
                <w:szCs w:val="21"/>
              </w:rPr>
              <w:t xml:space="preserve">Tool / Source</w:t>
            </w:r>
          </w:p>
        </w:tc>
        <w:tc>
          <w:tcPr>
            <w:tcW w:type="pct" w:w="25%"/>
            <w:shd w:fill="1B6B7A" w:val="clear"/>
            <w:tcMar>
              <w:top w:type="dxa" w:w="60"/>
              <w:left w:type="dxa" w:w="120"/>
              <w:bottom w:type="dxa" w:w="60"/>
              <w:right w:type="dxa" w:w="120"/>
            </w:tcMar>
          </w:tcPr>
          <w:p>
            <w:r>
              <w:rPr>
                <w:rFonts w:ascii="Calibri" w:eastAsia="Microsoft YaHei"/>
                <w:b/>
                <w:bCs/>
                <w:color w:val="FFFFFF"/>
                <w:sz w:val="21"/>
                <w:szCs w:val="21"/>
              </w:rPr>
              <w:t xml:space="preserve">License</w:t>
            </w:r>
          </w:p>
        </w:tc>
        <w:tc>
          <w:tcPr>
            <w:tcW w:type="pct" w:w="25%"/>
            <w:shd w:fill="1B6B7A" w:val="clear"/>
            <w:tcMar>
              <w:top w:type="dxa" w:w="60"/>
              <w:left w:type="dxa" w:w="120"/>
              <w:bottom w:type="dxa" w:w="60"/>
              <w:right w:type="dxa" w:w="120"/>
            </w:tcMar>
          </w:tcPr>
          <w:p>
            <w:r>
              <w:rPr>
                <w:rFonts w:ascii="Calibri" w:eastAsia="Microsoft YaHei"/>
                <w:b/>
                <w:bCs/>
                <w:color w:val="FFFFFF"/>
                <w:sz w:val="21"/>
                <w:szCs w:val="21"/>
              </w:rPr>
              <w:t xml:space="preserve">OSINT Function</w:t>
            </w:r>
          </w:p>
        </w:tc>
        <w:tc>
          <w:tcPr>
            <w:tcW w:type="pct" w:w="25%"/>
            <w:shd w:fill="1B6B7A" w:val="clear"/>
            <w:tcMar>
              <w:top w:type="dxa" w:w="60"/>
              <w:left w:type="dxa" w:w="120"/>
              <w:bottom w:type="dxa" w:w="60"/>
              <w:right w:type="dxa" w:w="120"/>
            </w:tcMar>
          </w:tcPr>
          <w:p>
            <w:r>
              <w:rPr>
                <w:rFonts w:ascii="Calibri" w:eastAsia="Microsoft YaHei"/>
                <w:b/>
                <w:bCs/>
                <w:color w:val="FFFFFF"/>
                <w:sz w:val="21"/>
                <w:szCs w:val="21"/>
              </w:rPr>
              <w:t xml:space="preserve">API Key Required</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GDELT Project</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Public Domain</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Global event monitoring</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Neo4j Community</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GPL v3 (DB) / MIT (app)</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Knowledge graph storage</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FastAPI</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MIT License</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API gateway framework</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Maigret</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MIT License</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Username search (3000+ sites)</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Sherlock</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MIT License</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Username search</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Holehe</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MIT License</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Email platform check</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Amass</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Apache 2.0</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Subdomain enumeration</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AlienVault OTX Client</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Apache 2.0</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Threat intelligence</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No (read)</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Apache Airflow</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Apache 2.0</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Pipeline orchestration</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spaCy</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MIT License</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NLP / Entity extraction</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Apprise</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MIT License</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Multi-channel alerts</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Streamlit</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Apache 2.0</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Dashboard framework</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D3.js</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ISC License</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Graph visualization</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vis-network</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Apache 2.0 / MIT</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Network visualization</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PostgreSQL</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PostgreSQL License</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Relational database</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Redis</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BSD 3-Clause</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Caching / Queue</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SpiderFoot OSS</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GPL v3</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Multi-source OSINT (200+)</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Recon-ng</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GPL v3</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Modular recon framework</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theHarvester</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GPL v2</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Email / subdomain harvest</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VirusTotal</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ToS (free tier)</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Malware / URL / IP intel</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Yes (free)</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Shodan</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ToS (free tier)</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IoT / device discovery</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Yes (free)</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Censys</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ToS (free tier)</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Internet scanning</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Yes (free)</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HIBP</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CC BY 4.0 (data)</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Breach data lookup</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 (v3 free)</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Wayback Machine CDX</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Public Domain</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Historical web content</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No</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crt.sh</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Public Data</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Certificate transparency</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w:t>
            </w:r>
          </w:p>
        </w:tc>
      </w:tr>
    </w:tbl>
    <w:p>
      <w:pPr>
        <w:keepNext/>
        <w:spacing w:before="120"/>
      </w:pPr>
      <w:r>
        <w:rPr>
          <w:b/>
          <w:bCs/>
          <w:color w:val="5A6080"/>
          <w:sz w:val="21"/>
          <w:szCs w:val="21"/>
        </w:rPr>
        <w:t xml:space="preserve">Table 2: License Summary for All Recommended Tools and Data Sources</w:t>
      </w:r>
    </w:p>
    <w:p>
      <w:pPr>
        <w:pStyle w:val="Heading1"/>
      </w:pPr>
      <w:bookmarkStart w:id="100046" w:name="_Toc100046"/>
      <w:r>
        <w:t xml:space="preserve">Appendix B: Key API Endpoints Reference</w:t>
      </w:r>
      <w:bookmarkEnd w:id="100046"/>
    </w:p>
    <w:p>
      <w:pPr>
        <w:spacing w:after="120" w:line="312"/>
        <w:jc w:val="left"/>
      </w:pPr>
      <w:r>
        <w:rPr>
          <w:rFonts w:ascii="Calibri" w:eastAsia="Microsoft YaHei"/>
          <w:color w:val="000000"/>
          <w:sz w:val="24"/>
          <w:szCs w:val="24"/>
        </w:rPr>
        <w:t xml:space="preserve">The following table provides direct API endpoint references for the keyless and free data sources identified in this research, enabling rapid integration without browser automation: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eastAsia="Microsoft YaHei"/>
                <w:b/>
                <w:bCs/>
                <w:color w:val="FFFFFF"/>
                <w:sz w:val="21"/>
                <w:szCs w:val="21"/>
              </w:rPr>
              <w:t xml:space="preserve">Source</w:t>
            </w:r>
          </w:p>
        </w:tc>
        <w:tc>
          <w:tcPr>
            <w:tcW w:type="pct" w:w="25%"/>
            <w:shd w:fill="1B6B7A" w:val="clear"/>
            <w:tcMar>
              <w:top w:type="dxa" w:w="60"/>
              <w:left w:type="dxa" w:w="120"/>
              <w:bottom w:type="dxa" w:w="60"/>
              <w:right w:type="dxa" w:w="120"/>
            </w:tcMar>
          </w:tcPr>
          <w:p>
            <w:r>
              <w:rPr>
                <w:rFonts w:ascii="Calibri" w:eastAsia="Microsoft YaHei"/>
                <w:b/>
                <w:bCs/>
                <w:color w:val="FFFFFF"/>
                <w:sz w:val="21"/>
                <w:szCs w:val="21"/>
              </w:rPr>
              <w:t xml:space="preserve">Endpoint</w:t>
            </w:r>
          </w:p>
        </w:tc>
        <w:tc>
          <w:tcPr>
            <w:tcW w:type="pct" w:w="25%"/>
            <w:shd w:fill="1B6B7A" w:val="clear"/>
            <w:tcMar>
              <w:top w:type="dxa" w:w="60"/>
              <w:left w:type="dxa" w:w="120"/>
              <w:bottom w:type="dxa" w:w="60"/>
              <w:right w:type="dxa" w:w="120"/>
            </w:tcMar>
          </w:tcPr>
          <w:p>
            <w:r>
              <w:rPr>
                <w:rFonts w:ascii="Calibri" w:eastAsia="Microsoft YaHei"/>
                <w:b/>
                <w:bCs/>
                <w:color w:val="FFFFFF"/>
                <w:sz w:val="21"/>
                <w:szCs w:val="21"/>
              </w:rPr>
              <w:t xml:space="preserve">Method</w:t>
            </w:r>
          </w:p>
        </w:tc>
        <w:tc>
          <w:tcPr>
            <w:tcW w:type="pct" w:w="25%"/>
            <w:shd w:fill="1B6B7A" w:val="clear"/>
            <w:tcMar>
              <w:top w:type="dxa" w:w="60"/>
              <w:left w:type="dxa" w:w="120"/>
              <w:bottom w:type="dxa" w:w="60"/>
              <w:right w:type="dxa" w:w="120"/>
            </w:tcMar>
          </w:tcPr>
          <w:p>
            <w:r>
              <w:rPr>
                <w:rFonts w:ascii="Calibri" w:eastAsia="Microsoft YaHei"/>
                <w:b/>
                <w:bCs/>
                <w:color w:val="FFFFFF"/>
                <w:sz w:val="21"/>
                <w:szCs w:val="21"/>
              </w:rPr>
              <w:t xml:space="preserve">Authentication</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GDELT DOC API</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https://api.gdeltproject.org/api/v2/doc/doc</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GET (query params)</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None</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GDELT Events</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https://api.gdeltproject.org/api/v2/events/events</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GET (query params)</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None</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Wayback CDX</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http://web.archive.org/cdx/search/cdx</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GET (query params)</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None</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crt.sh</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https://crt.sh/</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GET (query params)</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None</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AlienVault OTX</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https://otx.alienvault.com/api/v1/pulses</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GET</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None (read)</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HIBP v3</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https://haveibeenpwned.com/api/v3/breachedaccount/{email}</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GET</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User-Agent (free)</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RDAP/WHOIS</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https://rdap.org/domain/{domain}</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GET</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None</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Reddit API</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https://oauth.reddit.com/</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GET/POST</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OAuth 2.0 (free tier)</w:t>
            </w:r>
          </w:p>
        </w:tc>
      </w:tr>
      <w:tr>
        <w:trPr>
          <w:cantSplit/>
        </w:trPr>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Mastodon API</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https://{instance}/api/v1/</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GET</w:t>
            </w:r>
          </w:p>
        </w:tc>
        <w:tc>
          <w:tcPr>
            <w:tcW w:type="pct" w:w="25%"/>
            <w:shd w:fill="EDF3F5" w:val="clear"/>
            <w:tcMar>
              <w:top w:type="dxa" w:w="60"/>
              <w:left w:type="dxa" w:w="120"/>
              <w:bottom w:type="dxa" w:w="60"/>
              <w:right w:type="dxa" w:w="120"/>
            </w:tcMar>
          </w:tcPr>
          <w:p>
            <w:r>
              <w:rPr>
                <w:rFonts w:ascii="Calibri" w:eastAsia="Microsoft YaHei"/>
                <w:b w:val="false"/>
                <w:bCs w:val="false"/>
                <w:color w:val="000000"/>
                <w:sz w:val="21"/>
                <w:szCs w:val="21"/>
              </w:rPr>
              <w:t xml:space="preserve">None (public)</w:t>
            </w:r>
          </w:p>
        </w:tc>
      </w:tr>
      <w:tr>
        <w:trPr>
          <w:cantSplit/>
        </w:trPr>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OSINT Framework</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https://osintframework.com/</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N/A (Directory)</w:t>
            </w:r>
          </w:p>
        </w:tc>
        <w:tc>
          <w:tcPr>
            <w:tcW w:type="pct" w:w="25%"/>
            <w:tcMar>
              <w:top w:type="dxa" w:w="60"/>
              <w:left w:type="dxa" w:w="120"/>
              <w:bottom w:type="dxa" w:w="60"/>
              <w:right w:type="dxa" w:w="120"/>
            </w:tcMar>
          </w:tcPr>
          <w:p>
            <w:r>
              <w:rPr>
                <w:rFonts w:ascii="Calibri" w:eastAsia="Microsoft YaHei"/>
                <w:b w:val="false"/>
                <w:bCs w:val="false"/>
                <w:color w:val="000000"/>
                <w:sz w:val="21"/>
                <w:szCs w:val="21"/>
              </w:rPr>
              <w:t xml:space="preserve">N/A</w:t>
            </w:r>
          </w:p>
        </w:tc>
      </w:tr>
    </w:tbl>
    <w:p>
      <w:pPr>
        <w:keepNext/>
        <w:spacing w:before="120"/>
      </w:pPr>
      <w:r>
        <w:rPr>
          <w:b/>
          <w:bCs/>
          <w:color w:val="5A6080"/>
          <w:sz w:val="21"/>
          <w:szCs w:val="21"/>
        </w:rPr>
        <w:t xml:space="preserve">Table 3: Keyless API Endpoints for Direct Integration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Palantir Gotham &amp; OSINT Data Aggregation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A1628"/>
      <w:sz w:val="32"/>
      <w:szCs w:val="32"/>
    </w:rPr>
  </w:style>
  <w:style w:type="paragraph" w:styleId="Heading2">
    <w:name w:val="Heading 2"/>
    <w:basedOn w:val="Normal"/>
    <w:next w:val="Normal"/>
    <w:qFormat/>
    <w:pPr>
      <w:spacing w:after="120" w:before="240" w:line="312"/>
      <w:outlineLvl w:val="1"/>
    </w:pPr>
    <w:rPr>
      <w:rFonts w:ascii="Calibri" w:eastAsia="SimHei"/>
      <w:b/>
      <w:bCs/>
      <w:color w:val="0A1628"/>
      <w:sz w:val="28"/>
      <w:szCs w:val="28"/>
    </w:rPr>
  </w:style>
  <w:style w:type="paragraph" w:styleId="Heading3">
    <w:name w:val="Heading 3"/>
    <w:basedOn w:val="Normal"/>
    <w:next w:val="Normal"/>
    <w:qFormat/>
    <w:pPr>
      <w:spacing w:after="100" w:before="200" w:line="312"/>
      <w:outlineLvl w:val="2"/>
    </w:pPr>
    <w:rPr>
      <w:rFonts w:ascii="Calibri"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2026-07-04T10:44:19.304Z</dcterms:created>
  <dcterms:modified xsi:type="dcterms:W3CDTF">2026-07-04T10:44:19.304Z</dcterms:modified>
</cp:coreProperties>
</file>

<file path=docProps/custom.xml><?xml version="1.0" encoding="utf-8"?>
<Properties xmlns="http://schemas.openxmlformats.org/officeDocument/2006/custom-properties" xmlns:vt="http://schemas.openxmlformats.org/officeDocument/2006/docPropsVTypes"/>
</file>