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xpt8lvs2w24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responsible for defining the routes of the game’s resource?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gamesRouter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 about the folder structure? What’s the client responsible for? What’s the server responsible for?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folder structure keeps both ends of the application separated. The client deals with the front end while the server deals with the back end.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responsibilities of server.js?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Connecting to Express, Cors and MongoClient.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Setting up the database and games router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Listening for requests on port 5000.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responsibilities of the gamesRouter?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routing for the game resource.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process does the client (front-end) use to communicate with the server?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GamesService, the server URL is fetched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optional second argument does the fetch method take? And what is it used for in this application? Hint: See Using Fetch on the MDN docs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 takes an init object that allows you to control a number of different settings. In this application it is used to control the request method type, body and headers.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game’s API routes does the front-end application consume (i.e. make requests to)?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Get, Post and Delete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we using the MongoDB Driver for?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It allows us to connect to MongoDB and work with data within our application.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