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329C" w14:textId="2393C535" w:rsidR="004970C1" w:rsidRDefault="00683D38">
      <w:pPr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Each bin that comes before a bin with a lower relative frequency is assigned a bin mean below the bin midpoint, while each bin that precedes a bin with a higher relative frequency is given a bin mean above the bin midpoint.</w:t>
      </w:r>
    </w:p>
    <w:p w14:paraId="770156FF" w14:textId="09735F30" w:rsidR="00E52870" w:rsidRDefault="00E52870">
      <w:pPr>
        <w:rPr>
          <w:rFonts w:eastAsiaTheme="minorEastAsia"/>
          <w:iCs/>
          <w:color w:val="000000" w:themeColor="text1"/>
        </w:rPr>
      </w:pPr>
    </w:p>
    <w:p w14:paraId="2A17734E" w14:textId="60AF3A05" w:rsidR="00E52870" w:rsidRDefault="00E52870">
      <w:pPr>
        <w:rPr>
          <w:rFonts w:eastAsiaTheme="minorEastAsia"/>
          <w:iCs/>
          <w:color w:val="000000" w:themeColor="text1"/>
        </w:rPr>
      </w:pPr>
    </w:p>
    <w:p w14:paraId="3D51C4FB" w14:textId="04FEB1FF" w:rsidR="00E52870" w:rsidRDefault="00E52870">
      <w:r>
        <w:rPr>
          <w:rFonts w:eastAsiaTheme="minorEastAsia"/>
          <w:iCs/>
          <w:color w:val="000000" w:themeColor="text1"/>
        </w:rPr>
        <w:t>Like MCIB, the closed bin mean estimates from Lorenz interpolation are based on the relative frequencies of neighboring bins. However, while MCIB estimates a piecewise linear function to represent the PDF of the income distribution, Lorenz interpolation estimates the PDF as a set of square root functions.</w:t>
      </w:r>
    </w:p>
    <w:sectPr w:rsidR="00E52870" w:rsidSect="0035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38"/>
    <w:rsid w:val="00190872"/>
    <w:rsid w:val="00350DBF"/>
    <w:rsid w:val="00683D38"/>
    <w:rsid w:val="00DB6E17"/>
    <w:rsid w:val="00E52870"/>
    <w:rsid w:val="00F2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3777C"/>
  <w15:chartTrackingRefBased/>
  <w15:docId w15:val="{662DBBB3-8507-1F4E-A886-FF1E6F44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Carr</dc:creator>
  <cp:keywords/>
  <dc:description/>
  <cp:lastModifiedBy>Andrew Carr</cp:lastModifiedBy>
  <cp:revision>2</cp:revision>
  <dcterms:created xsi:type="dcterms:W3CDTF">2021-12-27T23:39:00Z</dcterms:created>
  <dcterms:modified xsi:type="dcterms:W3CDTF">2021-12-27T23:54:00Z</dcterms:modified>
</cp:coreProperties>
</file>