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733A4E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20909F40" w14:textId="77777777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673A16B7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3A865AB9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F5348CB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491C689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61E44DD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0E8A9E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770191F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1248C270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C580E2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2923518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4AFC32D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«</w:t>
      </w:r>
      <w:r w:rsidR="00877010">
        <w:rPr>
          <w:color w:val="000000"/>
          <w:sz w:val="22"/>
          <w:szCs w:val="22"/>
        </w:rPr>
        <w:t>02</w:t>
      </w:r>
      <w:r>
        <w:rPr>
          <w:color w:val="000000"/>
          <w:sz w:val="22"/>
          <w:szCs w:val="22"/>
        </w:rPr>
        <w:t xml:space="preserve">» </w:t>
      </w:r>
      <w:r w:rsidR="00877010">
        <w:rPr>
          <w:sz w:val="22"/>
          <w:szCs w:val="22"/>
        </w:rPr>
        <w:t>сентября</w:t>
      </w:r>
      <w:r>
        <w:rPr>
          <w:color w:val="000000"/>
          <w:sz w:val="22"/>
          <w:szCs w:val="22"/>
        </w:rPr>
        <w:t xml:space="preserve"> 20</w:t>
      </w:r>
      <w:r w:rsidR="00877010">
        <w:rPr>
          <w:color w:val="000000"/>
          <w:sz w:val="22"/>
          <w:szCs w:val="22"/>
        </w:rPr>
        <w:t>26</w:t>
      </w:r>
      <w:r>
        <w:rPr>
          <w:color w:val="000000"/>
          <w:sz w:val="22"/>
          <w:szCs w:val="22"/>
        </w:rPr>
        <w:t xml:space="preserve"> г.</w:t>
      </w:r>
    </w:p>
    <w:p w14:paraId="48381B4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2B7C6311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5DF153F2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0E2E63C7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B67C3F" w14:textId="77777777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07C94426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spacing w:after="120" w:line="278" w:lineRule="auto"/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</w:rPr>
        <w:t>Индивидуальная тема: аудио и форматы сессий MindFlow</w:t>
      </w:r>
    </w:p>
    <w:p w14:paraId="4F480F50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1A80620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A3D8AF2" w14:textId="77777777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</w:t>
      </w:r>
      <w:r w:rsidR="00877010">
        <w:rPr>
          <w:sz w:val="22"/>
          <w:szCs w:val="22"/>
        </w:rPr>
        <w:t xml:space="preserve"> </w:t>
      </w:r>
      <w:r w:rsidR="00877010" w:rsidRPr="00877010">
        <w:rPr>
          <w:sz w:val="22"/>
          <w:szCs w:val="22"/>
          <w:u w:val="single"/>
        </w:rPr>
        <w:t xml:space="preserve">                                      </w:t>
      </w:r>
      <w:r w:rsidR="00FF79F7">
        <w:rPr>
          <w:sz w:val="22"/>
          <w:szCs w:val="22"/>
          <w:u w:val="single"/>
        </w:rPr>
        <w:t xml:space="preserve">     </w:t>
      </w:r>
      <w:r w:rsidR="00877010" w:rsidRPr="00877010">
        <w:rPr>
          <w:sz w:val="22"/>
          <w:szCs w:val="22"/>
          <w:u w:val="single"/>
        </w:rPr>
        <w:t>Зубанов Андрей Алексееви</w:t>
      </w:r>
      <w:r w:rsidR="00877010">
        <w:rPr>
          <w:sz w:val="22"/>
          <w:szCs w:val="22"/>
          <w:u w:val="single"/>
        </w:rPr>
        <w:t xml:space="preserve">ч                                                                    </w:t>
      </w:r>
      <w:proofErr w:type="gramStart"/>
      <w:r w:rsidR="00877010">
        <w:rPr>
          <w:sz w:val="22"/>
          <w:szCs w:val="22"/>
          <w:u w:val="single"/>
        </w:rPr>
        <w:t xml:space="preserve">  </w:t>
      </w:r>
      <w:r w:rsidR="00877010" w:rsidRPr="00877010">
        <w:rPr>
          <w:color w:val="FFFFFF" w:themeColor="background1"/>
          <w:sz w:val="22"/>
          <w:szCs w:val="22"/>
        </w:rPr>
        <w:t>.</w:t>
      </w:r>
      <w:proofErr w:type="gramEnd"/>
    </w:p>
    <w:p w14:paraId="36084F0A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7CD0666" w14:textId="77777777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="00877010">
        <w:rPr>
          <w:sz w:val="22"/>
          <w:szCs w:val="22"/>
          <w:u w:val="single"/>
        </w:rPr>
        <w:t xml:space="preserve">                         Жуков Николай Николаевич, доцент кафедры информационных технологий и электронного обучения, кандидат физ.-мат. наук                                                                                           </w:t>
      </w:r>
      <w:proofErr w:type="gramStart"/>
      <w:r w:rsidR="00877010">
        <w:rPr>
          <w:sz w:val="22"/>
          <w:szCs w:val="22"/>
          <w:u w:val="single"/>
        </w:rPr>
        <w:t xml:space="preserve">  </w:t>
      </w:r>
      <w:r w:rsidR="00877010" w:rsidRPr="00877010">
        <w:rPr>
          <w:color w:val="FFFFFF" w:themeColor="background1"/>
          <w:sz w:val="22"/>
          <w:szCs w:val="22"/>
          <w:u w:val="single"/>
        </w:rPr>
        <w:t>.</w:t>
      </w:r>
      <w:proofErr w:type="gramEnd"/>
      <w:r w:rsidR="00877010">
        <w:rPr>
          <w:sz w:val="22"/>
          <w:szCs w:val="22"/>
          <w:u w:val="single"/>
        </w:rPr>
        <w:t xml:space="preserve">                                                                                                    </w:t>
      </w:r>
    </w:p>
    <w:p w14:paraId="0F7B7A1C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0F082BD0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47858169" w14:textId="77777777" w:rsidR="003C1311" w:rsidRPr="00877010" w:rsidRDefault="003C1311" w:rsidP="003C1311">
      <w:pPr>
        <w:jc w:val="both"/>
        <w:rPr>
          <w:sz w:val="22"/>
          <w:szCs w:val="22"/>
          <w:u w:val="single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</w:t>
      </w:r>
      <w:proofErr w:type="gramStart"/>
      <w:r w:rsidRPr="0002702D">
        <w:rPr>
          <w:sz w:val="22"/>
          <w:szCs w:val="22"/>
        </w:rPr>
        <w:t>Герцена»</w:t>
      </w:r>
      <w:r>
        <w:rPr>
          <w:sz w:val="22"/>
          <w:szCs w:val="22"/>
        </w:rPr>
        <w:t xml:space="preserve"> </w:t>
      </w:r>
      <w:r w:rsidR="00877010" w:rsidRPr="00877010">
        <w:rPr>
          <w:sz w:val="22"/>
          <w:szCs w:val="22"/>
          <w:u w:val="single"/>
        </w:rPr>
        <w:t xml:space="preserve"> </w:t>
      </w:r>
      <w:r w:rsidRPr="00877010">
        <w:rPr>
          <w:sz w:val="22"/>
          <w:szCs w:val="22"/>
          <w:u w:val="single"/>
        </w:rPr>
        <w:t>№</w:t>
      </w:r>
      <w:proofErr w:type="gramEnd"/>
      <w:r w:rsidR="00877010" w:rsidRPr="00877010">
        <w:rPr>
          <w:sz w:val="22"/>
          <w:szCs w:val="22"/>
          <w:u w:val="single"/>
        </w:rPr>
        <w:t xml:space="preserve"> 0104-940/03-ПР</w:t>
      </w:r>
      <w:r w:rsidRPr="00877010">
        <w:rPr>
          <w:sz w:val="22"/>
          <w:szCs w:val="22"/>
          <w:u w:val="single"/>
        </w:rPr>
        <w:t xml:space="preserve"> «</w:t>
      </w:r>
      <w:r w:rsidR="00877010" w:rsidRPr="00877010">
        <w:rPr>
          <w:sz w:val="22"/>
          <w:szCs w:val="22"/>
          <w:u w:val="single"/>
        </w:rPr>
        <w:t>02</w:t>
      </w:r>
      <w:r w:rsidRPr="00877010">
        <w:rPr>
          <w:sz w:val="22"/>
          <w:szCs w:val="22"/>
          <w:u w:val="single"/>
        </w:rPr>
        <w:t>»</w:t>
      </w:r>
      <w:r w:rsidR="00877010" w:rsidRPr="00877010">
        <w:rPr>
          <w:sz w:val="22"/>
          <w:szCs w:val="22"/>
          <w:u w:val="single"/>
        </w:rPr>
        <w:t xml:space="preserve"> сентября </w:t>
      </w:r>
      <w:proofErr w:type="gramStart"/>
      <w:r w:rsidRPr="00877010">
        <w:rPr>
          <w:sz w:val="22"/>
          <w:szCs w:val="22"/>
          <w:u w:val="single"/>
        </w:rPr>
        <w:t>20</w:t>
      </w:r>
      <w:r w:rsidR="00877010" w:rsidRPr="00877010">
        <w:rPr>
          <w:sz w:val="22"/>
          <w:szCs w:val="22"/>
          <w:u w:val="single"/>
        </w:rPr>
        <w:t xml:space="preserve">26 </w:t>
      </w:r>
      <w:r w:rsidRPr="00877010">
        <w:rPr>
          <w:sz w:val="22"/>
          <w:szCs w:val="22"/>
          <w:u w:val="single"/>
        </w:rPr>
        <w:t xml:space="preserve"> г.</w:t>
      </w:r>
      <w:proofErr w:type="gramEnd"/>
    </w:p>
    <w:p w14:paraId="74E89AEB" w14:textId="0C87F379" w:rsidR="00960B9A" w:rsidRPr="006C311A" w:rsidRDefault="003C1311" w:rsidP="006C311A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="00FF79F7">
        <w:rPr>
          <w:sz w:val="22"/>
          <w:szCs w:val="22"/>
          <w:u w:val="single"/>
        </w:rPr>
        <w:t xml:space="preserve">                   28.09.2026 г.                     </w:t>
      </w:r>
      <w:proofErr w:type="gramStart"/>
      <w:r w:rsidR="00FF79F7">
        <w:rPr>
          <w:sz w:val="22"/>
          <w:szCs w:val="22"/>
          <w:u w:val="single"/>
        </w:rPr>
        <w:t xml:space="preserve">  </w:t>
      </w:r>
      <w:r w:rsidR="00FF79F7" w:rsidRPr="00FF79F7">
        <w:rPr>
          <w:color w:val="FFFFFF" w:themeColor="background1"/>
          <w:sz w:val="22"/>
          <w:szCs w:val="22"/>
          <w:u w:val="single"/>
        </w:rPr>
        <w:t>.</w:t>
      </w:r>
      <w:proofErr w:type="gramEnd"/>
      <w:r w:rsidR="00FF79F7">
        <w:rPr>
          <w:sz w:val="22"/>
          <w:szCs w:val="22"/>
          <w:u w:val="single"/>
        </w:rPr>
        <w:t xml:space="preserve"> </w:t>
      </w:r>
    </w:p>
    <w:p w14:paraId="1A8C1678" w14:textId="77777777" w:rsidR="00960B9A" w:rsidRDefault="00AF6E7E">
      <w:pPr>
        <w:pStyle w:val="10"/>
        <w:pageBreakBefore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lastRenderedPageBreak/>
        <w:t>Календарный план прохождения учебной практики:</w:t>
      </w:r>
    </w:p>
    <w:p w14:paraId="0B46BF0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W w:w="0" w:type="auto"/>
        <w:jc w:val="center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4989"/>
        <w:gridCol w:w="2381"/>
        <w:gridCol w:w="1247"/>
        <w:gridCol w:w="1304"/>
      </w:tblGrid>
      <w:tr w:rsidR="00095F74" w14:paraId="48FE2037" w14:textId="77777777">
        <w:trPr>
          <w:cantSplit/>
          <w:tblHeader/>
          <w:jc w:val="center"/>
        </w:trPr>
        <w:tc>
          <w:tcPr>
            <w:tcW w:w="4989" w:type="dxa"/>
            <w:vAlign w:val="center"/>
          </w:tcPr>
          <w:p w14:paraId="341C3E2C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Наименование частей работы</w:t>
            </w:r>
          </w:p>
        </w:tc>
        <w:tc>
          <w:tcPr>
            <w:tcW w:w="2381" w:type="dxa"/>
            <w:vAlign w:val="center"/>
          </w:tcPr>
          <w:p w14:paraId="3A89FFC4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Форма отчётности</w:t>
            </w:r>
          </w:p>
        </w:tc>
        <w:tc>
          <w:tcPr>
            <w:tcW w:w="1247" w:type="dxa"/>
            <w:vAlign w:val="center"/>
          </w:tcPr>
          <w:p w14:paraId="5B25DD9D" w14:textId="77777777" w:rsidR="00095F74" w:rsidRDefault="00000000">
            <w:pPr>
              <w:spacing w:line="252" w:lineRule="auto"/>
              <w:jc w:val="center"/>
            </w:pPr>
            <w:r>
              <w:rPr>
                <w:b/>
                <w:sz w:val="17"/>
              </w:rPr>
              <w:t>По плану</w:t>
            </w:r>
          </w:p>
        </w:tc>
        <w:tc>
          <w:tcPr>
            <w:tcW w:w="1304" w:type="dxa"/>
            <w:vAlign w:val="center"/>
          </w:tcPr>
          <w:p w14:paraId="56B3C0F3" w14:textId="77777777" w:rsidR="00095F74" w:rsidRDefault="00000000">
            <w:pPr>
              <w:spacing w:line="252" w:lineRule="auto"/>
              <w:jc w:val="center"/>
            </w:pPr>
            <w:r>
              <w:rPr>
                <w:b/>
                <w:sz w:val="17"/>
              </w:rPr>
              <w:t>Фактически</w:t>
            </w:r>
          </w:p>
        </w:tc>
      </w:tr>
      <w:tr w:rsidR="00095F74" w14:paraId="5FD70B6D" w14:textId="77777777">
        <w:trPr>
          <w:cantSplit/>
          <w:jc w:val="center"/>
        </w:trPr>
        <w:tc>
          <w:tcPr>
            <w:tcW w:w="9921" w:type="dxa"/>
            <w:gridSpan w:val="4"/>
            <w:vAlign w:val="center"/>
          </w:tcPr>
          <w:p w14:paraId="5826B412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I. Инвариантная самостоятельная работа</w:t>
            </w:r>
          </w:p>
        </w:tc>
      </w:tr>
      <w:tr w:rsidR="00095F74" w14:paraId="0B021409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57DE3C39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1.1. Создать и подготовить аудиослои для основных состояний MindFlow. Разделить материал по ролям drone, pad, texture и pulse и сформировать отличающиеся по звучанию варианты для генеративной сборки.</w:t>
            </w:r>
          </w:p>
        </w:tc>
        <w:tc>
          <w:tcPr>
            <w:tcW w:w="2381" w:type="dxa"/>
            <w:vAlign w:val="center"/>
          </w:tcPr>
          <w:p w14:paraId="03B93891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Аудиофайлы, каталог сетов и краткое описание роли каждого слоя.</w:t>
            </w:r>
          </w:p>
        </w:tc>
        <w:tc>
          <w:tcPr>
            <w:tcW w:w="1247" w:type="dxa"/>
            <w:vAlign w:val="center"/>
          </w:tcPr>
          <w:p w14:paraId="73BBCEB1" w14:textId="1CFA5778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bookmarkStart w:id="0" w:name="OLE_LINK1"/>
            <w:r>
              <w:rPr>
                <w:sz w:val="21"/>
                <w:szCs w:val="21"/>
              </w:rPr>
              <w:t>02.09.2026</w:t>
            </w:r>
            <w:bookmarkEnd w:id="0"/>
          </w:p>
        </w:tc>
        <w:tc>
          <w:tcPr>
            <w:tcW w:w="1304" w:type="dxa"/>
            <w:vAlign w:val="center"/>
          </w:tcPr>
          <w:p w14:paraId="06F5491A" w14:textId="1FD34CDF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bookmarkStart w:id="1" w:name="OLE_LINK2"/>
            <w:r>
              <w:rPr>
                <w:sz w:val="21"/>
                <w:szCs w:val="21"/>
              </w:rPr>
              <w:t>02.09.2026</w:t>
            </w:r>
            <w:bookmarkEnd w:id="1"/>
          </w:p>
        </w:tc>
      </w:tr>
      <w:tr w:rsidR="00095F74" w14:paraId="09F878D8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69C7497A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1.2. Подготовить аудиоматериалы к синхронному микшированию: согласовать формат и длительность слоёв внутри каждого сета, проверить уровни и бесшовность циклов.</w:t>
            </w:r>
          </w:p>
        </w:tc>
        <w:tc>
          <w:tcPr>
            <w:tcW w:w="2381" w:type="dxa"/>
            <w:vAlign w:val="center"/>
          </w:tcPr>
          <w:p w14:paraId="1D5AAD9B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Подготовленные сеты и сведения о технических параметрах файлов.</w:t>
            </w:r>
          </w:p>
        </w:tc>
        <w:tc>
          <w:tcPr>
            <w:tcW w:w="1247" w:type="dxa"/>
            <w:vAlign w:val="center"/>
          </w:tcPr>
          <w:p w14:paraId="3AC2D672" w14:textId="7E8FBFF1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</w:t>
            </w:r>
            <w:r>
              <w:rPr>
                <w:sz w:val="21"/>
                <w:szCs w:val="21"/>
              </w:rPr>
              <w:t>5</w:t>
            </w:r>
            <w:r>
              <w:rPr>
                <w:sz w:val="21"/>
                <w:szCs w:val="21"/>
              </w:rPr>
              <w:t>.09.2026</w:t>
            </w:r>
          </w:p>
        </w:tc>
        <w:tc>
          <w:tcPr>
            <w:tcW w:w="1304" w:type="dxa"/>
            <w:vAlign w:val="center"/>
          </w:tcPr>
          <w:p w14:paraId="5FA9A3A9" w14:textId="12C5DBD6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06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24918FB2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1C409FE8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1.3. Подключить подготовленные сеты к конфигурации сцен приложения и проверить совместное воспроизведение слоёв.</w:t>
            </w:r>
          </w:p>
        </w:tc>
        <w:tc>
          <w:tcPr>
            <w:tcW w:w="2381" w:type="dxa"/>
            <w:vAlign w:val="center"/>
          </w:tcPr>
          <w:p w14:paraId="76434BEA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Конфигурация аудиосцен, описание проверки и демонстрационные материалы.</w:t>
            </w:r>
          </w:p>
        </w:tc>
        <w:tc>
          <w:tcPr>
            <w:tcW w:w="1247" w:type="dxa"/>
            <w:vAlign w:val="center"/>
          </w:tcPr>
          <w:p w14:paraId="0EC43889" w14:textId="42D98432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0.09.2026</w:t>
            </w:r>
          </w:p>
        </w:tc>
        <w:tc>
          <w:tcPr>
            <w:tcW w:w="1304" w:type="dxa"/>
            <w:vAlign w:val="center"/>
          </w:tcPr>
          <w:p w14:paraId="18B9A23C" w14:textId="53376A2E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2.09.2026</w:t>
            </w:r>
          </w:p>
        </w:tc>
      </w:tr>
      <w:tr w:rsidR="00095F74" w14:paraId="3161FC63" w14:textId="77777777">
        <w:trPr>
          <w:cantSplit/>
          <w:jc w:val="center"/>
        </w:trPr>
        <w:tc>
          <w:tcPr>
            <w:tcW w:w="9921" w:type="dxa"/>
            <w:gridSpan w:val="4"/>
            <w:vAlign w:val="center"/>
          </w:tcPr>
          <w:p w14:paraId="7F426678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II. Донастройка аудиодвижка MindFlow</w:t>
            </w:r>
          </w:p>
        </w:tc>
      </w:tr>
      <w:tr w:rsidR="00095F74" w14:paraId="69780E9C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171C1FEF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2.1. Донастроить загрузку слоёв и параметры микса, включая громкость ролей, фильтрацию и пространственные эффекты.</w:t>
            </w:r>
          </w:p>
        </w:tc>
        <w:tc>
          <w:tcPr>
            <w:tcW w:w="2381" w:type="dxa"/>
            <w:vAlign w:val="center"/>
          </w:tcPr>
          <w:p w14:paraId="2D01CF9E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Описание изменений в исходном коде и схема прохождения аудиосигнала.</w:t>
            </w:r>
          </w:p>
        </w:tc>
        <w:tc>
          <w:tcPr>
            <w:tcW w:w="1247" w:type="dxa"/>
            <w:vAlign w:val="center"/>
          </w:tcPr>
          <w:p w14:paraId="3986B84A" w14:textId="05225B06" w:rsidR="00095F74" w:rsidRDefault="006C311A">
            <w:pPr>
              <w:spacing w:line="252" w:lineRule="auto"/>
              <w:jc w:val="center"/>
            </w:pP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2.09.2026</w:t>
            </w:r>
          </w:p>
        </w:tc>
        <w:tc>
          <w:tcPr>
            <w:tcW w:w="1304" w:type="dxa"/>
            <w:vAlign w:val="center"/>
          </w:tcPr>
          <w:p w14:paraId="0058CB33" w14:textId="2F07618B" w:rsidR="00095F74" w:rsidRDefault="006C311A">
            <w:pPr>
              <w:spacing w:line="252" w:lineRule="auto"/>
              <w:jc w:val="center"/>
            </w:pPr>
            <w:r>
              <w:rPr>
                <w:sz w:val="21"/>
                <w:szCs w:val="21"/>
              </w:rPr>
              <w:t>17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629ADE57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3DD56186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2.2. Донастроить синхронизацию циклов и плавные переходы между вариантами звучания, проверить работу движка с подготовленными сетами.</w:t>
            </w:r>
          </w:p>
        </w:tc>
        <w:tc>
          <w:tcPr>
            <w:tcW w:w="2381" w:type="dxa"/>
            <w:vAlign w:val="center"/>
          </w:tcPr>
          <w:p w14:paraId="3E0B144B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Описание алгоритма переходов, технические проверки и демонстрация.</w:t>
            </w:r>
          </w:p>
        </w:tc>
        <w:tc>
          <w:tcPr>
            <w:tcW w:w="1247" w:type="dxa"/>
            <w:vAlign w:val="center"/>
          </w:tcPr>
          <w:p w14:paraId="4A164714" w14:textId="026BF0FD" w:rsidR="00095F74" w:rsidRDefault="006C311A">
            <w:pPr>
              <w:spacing w:line="252" w:lineRule="auto"/>
              <w:jc w:val="center"/>
            </w:pPr>
            <w:r>
              <w:rPr>
                <w:sz w:val="21"/>
                <w:szCs w:val="21"/>
              </w:rPr>
              <w:t>17</w:t>
            </w:r>
            <w:r>
              <w:rPr>
                <w:sz w:val="21"/>
                <w:szCs w:val="21"/>
              </w:rPr>
              <w:t>.09.2026</w:t>
            </w:r>
          </w:p>
        </w:tc>
        <w:tc>
          <w:tcPr>
            <w:tcW w:w="1304" w:type="dxa"/>
            <w:vAlign w:val="center"/>
          </w:tcPr>
          <w:p w14:paraId="53B1AF31" w14:textId="6B30DC97" w:rsidR="00095F74" w:rsidRDefault="006C311A">
            <w:pPr>
              <w:spacing w:line="252" w:lineRule="auto"/>
              <w:jc w:val="center"/>
            </w:pPr>
            <w:r>
              <w:rPr>
                <w:sz w:val="21"/>
                <w:szCs w:val="21"/>
              </w:rPr>
              <w:t>19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2F39E623" w14:textId="77777777">
        <w:trPr>
          <w:cantSplit/>
          <w:jc w:val="center"/>
        </w:trPr>
        <w:tc>
          <w:tcPr>
            <w:tcW w:w="9921" w:type="dxa"/>
            <w:gridSpan w:val="4"/>
            <w:vAlign w:val="center"/>
          </w:tcPr>
          <w:p w14:paraId="6A508CE4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III. Разработка формата «Мой микс»</w:t>
            </w:r>
          </w:p>
        </w:tc>
      </w:tr>
      <w:tr w:rsidR="00095F74" w14:paraId="5B519B7B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5B3EA85A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3.1. Разработать последовательность выбора состояния и фонового окружения с настройкой пользовательского баланса.</w:t>
            </w:r>
          </w:p>
        </w:tc>
        <w:tc>
          <w:tcPr>
            <w:tcW w:w="2381" w:type="dxa"/>
            <w:vAlign w:val="center"/>
          </w:tcPr>
          <w:p w14:paraId="0DCD6428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Экран «Мой микс» и описание пользовательского маршрута.</w:t>
            </w:r>
          </w:p>
        </w:tc>
        <w:tc>
          <w:tcPr>
            <w:tcW w:w="1247" w:type="dxa"/>
            <w:vAlign w:val="center"/>
          </w:tcPr>
          <w:p w14:paraId="1B8815BF" w14:textId="24213EA5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0.09.2026</w:t>
            </w:r>
          </w:p>
        </w:tc>
        <w:tc>
          <w:tcPr>
            <w:tcW w:w="1304" w:type="dxa"/>
            <w:vAlign w:val="center"/>
          </w:tcPr>
          <w:p w14:paraId="4EB6F13D" w14:textId="1FEEB2CA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7BCF236B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64C6B438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3.2. Реализовать применение параметров пользовательского микса к аудиосцене с учётом совместимости фона и ограничений уровней.</w:t>
            </w:r>
          </w:p>
        </w:tc>
        <w:tc>
          <w:tcPr>
            <w:tcW w:w="2381" w:type="dxa"/>
            <w:vAlign w:val="center"/>
          </w:tcPr>
          <w:p w14:paraId="35FCAFD2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Конфигурация микса и описание правил смешивания.</w:t>
            </w:r>
          </w:p>
        </w:tc>
        <w:tc>
          <w:tcPr>
            <w:tcW w:w="1247" w:type="dxa"/>
            <w:vAlign w:val="center"/>
          </w:tcPr>
          <w:p w14:paraId="39F1DF36" w14:textId="33B131C9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2.09.2026</w:t>
            </w:r>
          </w:p>
        </w:tc>
        <w:tc>
          <w:tcPr>
            <w:tcW w:w="1304" w:type="dxa"/>
            <w:vAlign w:val="center"/>
          </w:tcPr>
          <w:p w14:paraId="0F0CDEE1" w14:textId="72930D28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73733264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548EBD3A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3.3. Реализовать предпрослушивание, запуск сессии и сохранение параметров микса для повторного воспроизведения.</w:t>
            </w:r>
          </w:p>
        </w:tc>
        <w:tc>
          <w:tcPr>
            <w:tcW w:w="2381" w:type="dxa"/>
            <w:vAlign w:val="center"/>
          </w:tcPr>
          <w:p w14:paraId="02FE2F91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Демонстрация сеанса и сохранённого микса в избранном.</w:t>
            </w:r>
          </w:p>
        </w:tc>
        <w:tc>
          <w:tcPr>
            <w:tcW w:w="1247" w:type="dxa"/>
            <w:vAlign w:val="center"/>
          </w:tcPr>
          <w:p w14:paraId="6C738AD1" w14:textId="4D9660BF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.09.2026</w:t>
            </w:r>
          </w:p>
        </w:tc>
        <w:tc>
          <w:tcPr>
            <w:tcW w:w="1304" w:type="dxa"/>
            <w:vAlign w:val="center"/>
          </w:tcPr>
          <w:p w14:paraId="27A15629" w14:textId="7B501EC9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5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1974F393" w14:textId="77777777">
        <w:trPr>
          <w:cantSplit/>
          <w:jc w:val="center"/>
        </w:trPr>
        <w:tc>
          <w:tcPr>
            <w:tcW w:w="9921" w:type="dxa"/>
            <w:gridSpan w:val="4"/>
            <w:vAlign w:val="center"/>
          </w:tcPr>
          <w:p w14:paraId="25611BD1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IV. Разработка формата «Сценарии»</w:t>
            </w:r>
          </w:p>
        </w:tc>
      </w:tr>
      <w:tr w:rsidR="00095F74" w14:paraId="65AEF570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36B10F4B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4.1. Подготовить каталог сценариев с категориями, описанием и последовательностью этапов.</w:t>
            </w:r>
          </w:p>
        </w:tc>
        <w:tc>
          <w:tcPr>
            <w:tcW w:w="2381" w:type="dxa"/>
            <w:vAlign w:val="center"/>
          </w:tcPr>
          <w:p w14:paraId="41A46F43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Каталог сценариев и модели этапов.</w:t>
            </w:r>
          </w:p>
        </w:tc>
        <w:tc>
          <w:tcPr>
            <w:tcW w:w="1247" w:type="dxa"/>
            <w:vAlign w:val="center"/>
          </w:tcPr>
          <w:p w14:paraId="5C4D2DF6" w14:textId="2F338D15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5</w:t>
            </w:r>
            <w:r>
              <w:rPr>
                <w:sz w:val="21"/>
                <w:szCs w:val="21"/>
              </w:rPr>
              <w:t>.09.2026</w:t>
            </w:r>
          </w:p>
        </w:tc>
        <w:tc>
          <w:tcPr>
            <w:tcW w:w="1304" w:type="dxa"/>
            <w:vAlign w:val="center"/>
          </w:tcPr>
          <w:p w14:paraId="17E9214B" w14:textId="39619926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24C4D0A4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040AB690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4.2. Связать этапы сценария с аудиосессией и реализовать автоматический переход между этапами при выбранном режиме.</w:t>
            </w:r>
          </w:p>
        </w:tc>
        <w:tc>
          <w:tcPr>
            <w:tcW w:w="2381" w:type="dxa"/>
            <w:vAlign w:val="center"/>
          </w:tcPr>
          <w:p w14:paraId="2A0A62DE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Описание управления этапами, прогрессом и сменой аудиосцены.</w:t>
            </w:r>
          </w:p>
        </w:tc>
        <w:tc>
          <w:tcPr>
            <w:tcW w:w="1247" w:type="dxa"/>
            <w:vAlign w:val="center"/>
          </w:tcPr>
          <w:p w14:paraId="6B7FAD19" w14:textId="0EFA0824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.09.2026</w:t>
            </w:r>
          </w:p>
        </w:tc>
        <w:tc>
          <w:tcPr>
            <w:tcW w:w="1304" w:type="dxa"/>
            <w:vAlign w:val="center"/>
          </w:tcPr>
          <w:p w14:paraId="1C2078BE" w14:textId="72BE5B42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  <w:r>
              <w:rPr>
                <w:sz w:val="21"/>
                <w:szCs w:val="21"/>
              </w:rPr>
              <w:t>7</w:t>
            </w:r>
            <w:r>
              <w:rPr>
                <w:sz w:val="21"/>
                <w:szCs w:val="21"/>
              </w:rPr>
              <w:t>.09.2026</w:t>
            </w:r>
          </w:p>
        </w:tc>
      </w:tr>
      <w:tr w:rsidR="00095F74" w14:paraId="478A3659" w14:textId="77777777">
        <w:trPr>
          <w:cantSplit/>
          <w:jc w:val="center"/>
        </w:trPr>
        <w:tc>
          <w:tcPr>
            <w:tcW w:w="4989" w:type="dxa"/>
            <w:vAlign w:val="center"/>
          </w:tcPr>
          <w:p w14:paraId="2D84DF39" w14:textId="77777777" w:rsidR="00095F74" w:rsidRDefault="00000000">
            <w:pPr>
              <w:spacing w:line="252" w:lineRule="auto"/>
            </w:pPr>
            <w:r>
              <w:rPr>
                <w:b/>
                <w:sz w:val="21"/>
              </w:rPr>
              <w:t>Подготовить отчёт и электронные материалы по результатам практики.</w:t>
            </w:r>
          </w:p>
        </w:tc>
        <w:tc>
          <w:tcPr>
            <w:tcW w:w="2381" w:type="dxa"/>
            <w:vAlign w:val="center"/>
          </w:tcPr>
          <w:p w14:paraId="5D7457A9" w14:textId="77777777" w:rsidR="00095F74" w:rsidRDefault="00000000">
            <w:pPr>
              <w:spacing w:line="252" w:lineRule="auto"/>
            </w:pPr>
            <w:r>
              <w:rPr>
                <w:sz w:val="21"/>
              </w:rPr>
              <w:t>Отчёт и ссылка на материалы практики.</w:t>
            </w:r>
          </w:p>
        </w:tc>
        <w:tc>
          <w:tcPr>
            <w:tcW w:w="1247" w:type="dxa"/>
            <w:vAlign w:val="center"/>
          </w:tcPr>
          <w:p w14:paraId="5353D2F3" w14:textId="2E3BF12B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 w:rsidRPr="006C311A">
              <w:rPr>
                <w:sz w:val="21"/>
                <w:szCs w:val="21"/>
              </w:rPr>
              <w:t>28.09.2026</w:t>
            </w:r>
          </w:p>
        </w:tc>
        <w:tc>
          <w:tcPr>
            <w:tcW w:w="1304" w:type="dxa"/>
            <w:vAlign w:val="center"/>
          </w:tcPr>
          <w:p w14:paraId="51D084F9" w14:textId="2420E67D" w:rsidR="00095F74" w:rsidRPr="006C311A" w:rsidRDefault="006C311A">
            <w:pPr>
              <w:spacing w:line="252" w:lineRule="auto"/>
              <w:jc w:val="center"/>
              <w:rPr>
                <w:sz w:val="21"/>
                <w:szCs w:val="21"/>
              </w:rPr>
            </w:pPr>
            <w:r w:rsidRPr="006C311A">
              <w:rPr>
                <w:sz w:val="21"/>
                <w:szCs w:val="21"/>
              </w:rPr>
              <w:t>28.09.2026</w:t>
            </w:r>
          </w:p>
        </w:tc>
      </w:tr>
    </w:tbl>
    <w:p w14:paraId="1C53D1C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2" w:name="_gjdgxs" w:colFirst="0" w:colLast="0"/>
      <w:bookmarkEnd w:id="2"/>
    </w:p>
    <w:p w14:paraId="56A3397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4EDFC42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7975AC30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325BB65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</w:t>
      </w:r>
      <w:r w:rsidR="00FF79F7">
        <w:rPr>
          <w:color w:val="000000"/>
          <w:sz w:val="20"/>
          <w:szCs w:val="20"/>
        </w:rPr>
        <w:t>02</w:t>
      </w:r>
      <w:r w:rsidR="002F3EDD">
        <w:rPr>
          <w:color w:val="000000"/>
          <w:sz w:val="20"/>
          <w:szCs w:val="20"/>
        </w:rPr>
        <w:t xml:space="preserve">» </w:t>
      </w:r>
      <w:r w:rsidR="00FF79F7">
        <w:rPr>
          <w:color w:val="000000"/>
          <w:sz w:val="20"/>
          <w:szCs w:val="20"/>
        </w:rPr>
        <w:t xml:space="preserve">сентября </w:t>
      </w:r>
      <w:r w:rsidR="002F3EDD">
        <w:rPr>
          <w:color w:val="000000"/>
          <w:sz w:val="20"/>
          <w:szCs w:val="20"/>
        </w:rPr>
        <w:t>20</w:t>
      </w:r>
      <w:r w:rsidR="00FF79F7">
        <w:rPr>
          <w:color w:val="000000"/>
          <w:sz w:val="20"/>
          <w:szCs w:val="20"/>
        </w:rPr>
        <w:t>26</w:t>
      </w:r>
      <w:r>
        <w:rPr>
          <w:color w:val="000000"/>
          <w:sz w:val="20"/>
          <w:szCs w:val="20"/>
        </w:rPr>
        <w:t xml:space="preserve"> г.  _____________________</w:t>
      </w:r>
      <w:r w:rsidR="00FF79F7">
        <w:rPr>
          <w:color w:val="000000"/>
          <w:sz w:val="20"/>
          <w:szCs w:val="20"/>
        </w:rPr>
        <w:t xml:space="preserve">       </w:t>
      </w:r>
      <w:r>
        <w:rPr>
          <w:color w:val="000000"/>
          <w:sz w:val="20"/>
          <w:szCs w:val="20"/>
        </w:rPr>
        <w:t xml:space="preserve"> ______________</w:t>
      </w:r>
    </w:p>
    <w:p w14:paraId="036EAF5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p>
      <w:r>
        <w:br w:type="page"/>
      </w:r>
    </w:p>
    <w:p>
      <w:pPr>
        <w:spacing w:after="100"/>
      </w:pPr>
      <w:r>
        <w:rPr>
          <w:rFonts w:ascii="Times New Roman" w:hAnsi="Times New Roman"/>
          <w:b/>
          <w:color w:val="000000"/>
          <w:sz w:val="26"/>
        </w:rPr>
        <w:t>Приложение. QR-коды материалов по заданиям</w:t>
      </w:r>
    </w:p>
    <w:p>
      <w:pPr>
        <w:spacing w:after="40"/>
      </w:pPr>
      <w:r>
        <w:rPr>
          <w:rFonts w:ascii="Times New Roman" w:hAnsi="Times New Roman"/>
          <w:b w:val="0"/>
          <w:sz w:val="18"/>
        </w:rPr>
        <w:t>Каждый QR-код открывает страницу соответствующего задания с результатом и подтверждающими материалами.</w:t>
      </w:r>
    </w:p>
    <w:p>
      <w:pPr>
        <w:spacing w:after="140"/>
      </w:pPr>
      <w:r>
        <w:rPr>
          <w:rFonts w:ascii="Times New Roman" w:hAnsi="Times New Roman"/>
          <w:b w:val="0"/>
          <w:color w:val="3C3C3C"/>
          <w:sz w:val="16"/>
        </w:rPr>
        <w:t>https://github.com/AndrewCaulaincourt/practice-2026-course-2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0"/>
        <w:gridCol w:w="4960"/>
      </w:tblGrid>
      <w:tr>
        <w:trPr>
          <w:trHeight w:val="2013" w:hRule="atLeast"/>
          <w:cantSplit/>
        </w:trPr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1.1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1.1  Аудиослои и варианты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evidence/tasks/1.1.md</w:t>
            </w:r>
          </w:p>
        </w:tc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1.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1.2  Подготовка слоёв к микшированию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evidence/tasks/1.2.md</w:t>
            </w:r>
          </w:p>
        </w:tc>
      </w:tr>
      <w:tr>
        <w:trPr>
          <w:trHeight w:val="2013" w:hRule="atLeast"/>
          <w:cantSplit/>
        </w:trPr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1.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1.3  Подключение наборов к сценам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evidence/tasks/1.3.md</w:t>
            </w:r>
          </w:p>
        </w:tc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2.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2.1  Параметры аудиодвижка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evidence/tasks/2.1.md</w:t>
            </w:r>
          </w:p>
        </w:tc>
      </w:tr>
      <w:tr>
        <w:trPr>
          <w:trHeight w:val="2013" w:hRule="atLeast"/>
          <w:cantSplit/>
        </w:trPr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2.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2.2  Циклы и плавные переходы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evidence/tasks/2.2.md</w:t>
            </w:r>
          </w:p>
        </w:tc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3.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3.1  Маршрут «Мой микс»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evidence/tasks/3.1.md</w:t>
            </w:r>
          </w:p>
        </w:tc>
      </w:tr>
      <w:tr>
        <w:trPr>
          <w:trHeight w:val="2013" w:hRule="atLeast"/>
          <w:cantSplit/>
        </w:trPr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3.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3.2  Применение пользовательского микса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evidence/tasks/3.2.md</w:t>
            </w:r>
          </w:p>
        </w:tc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3.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3.3  Предпрослушивание и сохранение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evidence/tasks/3.3.md</w:t>
            </w:r>
          </w:p>
        </w:tc>
      </w:tr>
      <w:tr>
        <w:trPr>
          <w:trHeight w:val="2013" w:hRule="atLeast"/>
          <w:cantSplit/>
        </w:trPr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4.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4.1  Каталог «Сценариев»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evidence/tasks/4.1.md</w:t>
            </w:r>
          </w:p>
        </w:tc>
        <w:tc>
          <w:tcPr>
            <w:tcW w:type="dxa" w:w="4960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7999" cy="917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sk-4.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999" cy="91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4.2  Этапы и переходы сценария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color w:val="5A5A5A"/>
                <w:sz w:val="15"/>
              </w:rPr>
              <w:t>evidence/tasks/4.2.md</w:t>
            </w:r>
          </w:p>
        </w:tc>
      </w:tr>
    </w:tbl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160770">
    <w:abstractNumId w:val="3"/>
  </w:num>
  <w:num w:numId="2" w16cid:durableId="931862701">
    <w:abstractNumId w:val="2"/>
  </w:num>
  <w:num w:numId="3" w16cid:durableId="10036151">
    <w:abstractNumId w:val="5"/>
  </w:num>
  <w:num w:numId="4" w16cid:durableId="238175943">
    <w:abstractNumId w:val="0"/>
  </w:num>
  <w:num w:numId="5" w16cid:durableId="82577779">
    <w:abstractNumId w:val="4"/>
  </w:num>
  <w:num w:numId="6" w16cid:durableId="1267348850">
    <w:abstractNumId w:val="6"/>
  </w:num>
  <w:num w:numId="7" w16cid:durableId="133526028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095F74"/>
    <w:rsid w:val="001056AE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41BC5"/>
    <w:rsid w:val="006C311A"/>
    <w:rsid w:val="0070115A"/>
    <w:rsid w:val="00877010"/>
    <w:rsid w:val="00914035"/>
    <w:rsid w:val="00934117"/>
    <w:rsid w:val="00960B9A"/>
    <w:rsid w:val="009E35A9"/>
    <w:rsid w:val="00A44371"/>
    <w:rsid w:val="00A67D4B"/>
    <w:rsid w:val="00AA0D95"/>
    <w:rsid w:val="00AF6E7E"/>
    <w:rsid w:val="00B1772D"/>
    <w:rsid w:val="00C00DBE"/>
    <w:rsid w:val="00C06A32"/>
    <w:rsid w:val="00C60D14"/>
    <w:rsid w:val="00CA0FA3"/>
    <w:rsid w:val="00DF7884"/>
    <w:rsid w:val="00E11754"/>
    <w:rsid w:val="00E53C1F"/>
    <w:rsid w:val="00EA3659"/>
    <w:rsid w:val="00EC4D82"/>
    <w:rsid w:val="00F55F8E"/>
    <w:rsid w:val="00FD3DF1"/>
    <w:rsid w:val="00FF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3A2318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664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Андрей Романов</cp:lastModifiedBy>
  <cp:revision>21</cp:revision>
  <dcterms:created xsi:type="dcterms:W3CDTF">2020-09-02T08:46:00Z</dcterms:created>
  <dcterms:modified xsi:type="dcterms:W3CDTF">2026-10-05T13:47:00Z</dcterms:modified>
</cp:coreProperties>
</file>