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Fabrikam Field Energy Operations Brief</w:t>
      </w:r>
    </w:p>
    <w:p>
      <w:r>
        <w:t>Classification: Public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Situation</w:t>
      </w:r>
    </w:p>
    <w:p>
      <w:r>
        <w:t>Fabrikam Field Energy is preparing field operations teams for safer, more consistent use of Microsoft 365 Copilot across operations updates, leadership communications, and AI champion support.</w:t>
      </w:r>
    </w:p>
    <w:p>
      <w:pPr>
        <w:pStyle w:val="Heading1"/>
      </w:pPr>
      <w:r>
        <w:t>Key updates</w:t>
      </w:r>
    </w:p>
    <w:p>
      <w:pPr>
        <w:pStyle w:val="ListBullet"/>
      </w:pPr>
      <w:r>
        <w:t>Bakken needs stronger shift handoff summaries and maintenance follow-up.</w:t>
      </w:r>
    </w:p>
    <w:p>
      <w:pPr>
        <w:pStyle w:val="ListBullet"/>
      </w:pPr>
      <w:r>
        <w:t>Eagle Ford is ready for AI champion-led office hours after training.</w:t>
      </w:r>
    </w:p>
    <w:p>
      <w:pPr>
        <w:pStyle w:val="ListBullet"/>
      </w:pPr>
      <w:r>
        <w:t>Permian needs executive-ready summaries that separate field detail from leadership decisions.</w:t>
      </w:r>
    </w:p>
    <w:p>
      <w:pPr>
        <w:pStyle w:val="Heading1"/>
      </w:pPr>
      <w:r>
        <w:t>Decisions needed</w:t>
      </w:r>
    </w:p>
    <w:p>
      <w:pPr>
        <w:pStyle w:val="ListNumber"/>
      </w:pPr>
      <w:r>
        <w:t>Confirm AI champion coverage for each site.</w:t>
      </w:r>
    </w:p>
    <w:p>
      <w:pPr>
        <w:pStyle w:val="ListNumber"/>
      </w:pPr>
      <w:r>
        <w:t>Confirm which fictional sample files trainers will use in app demos.</w:t>
      </w:r>
    </w:p>
    <w:p>
      <w:pPr>
        <w:pStyle w:val="ListNumber"/>
      </w:pPr>
      <w:r>
        <w:t>Confirm follow-up office-hours topics for Excel, Word, PowerPoint, Outlook, and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