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jc w:val="center"/>
      </w:pPr>
      <w:r>
        <w:rPr>
          <w:b/>
          <w:bCs/>
          <w:sz w:val="36"/>
          <w:szCs w:val="36"/>
        </w:rPr>
        <w:t xml:space="preserve">Fictional Energy Program Brief - Excel</w:t>
      </w:r>
    </w:p>
    <w:p>
      <w:pPr>
        <w:spacing w:after="160"/>
        <w:jc w:val="center"/>
      </w:pPr>
      <w:r>
        <w:rPr>
          <w:b/>
          <w:bCs/>
          <w:sz w:val="22"/>
          <w:szCs w:val="22"/>
        </w:rPr>
        <w:t xml:space="preserve">Classification: Public</w:t>
      </w:r>
    </w:p>
    <w:p>
      <w:pPr>
        <w:spacing w:after="160"/>
      </w:pPr>
      <w:r>
        <w:rPr>
          <w:i/>
          <w:iCs/>
          <w:sz w:val="22"/>
          <w:szCs w:val="22"/>
        </w:rPr>
        <w:t xml:space="preserve">This demo uses a fictional Microsoft Fake Company created for demonstration purposes. Any resemblance to real organizations, people, products, services, or data is coincidental. Do not use customer confidential information in this repository.</w:t>
      </w:r>
    </w:p>
    <w:p>
      <w:pPr>
        <w:pStyle w:val="Heading1"/>
        <w:spacing w:after="160"/>
      </w:pPr>
      <w:r>
        <w:rPr>
          <w:b/>
          <w:bCs/>
          <w:sz w:val="28"/>
          <w:szCs w:val="28"/>
        </w:rPr>
        <w:t xml:space="preserve">Scenario</w:t>
      </w:r>
    </w:p>
    <w:p>
      <w:pPr>
        <w:spacing w:after="160"/>
      </w:pPr>
      <w:r>
        <w:rPr>
          <w:sz w:val="22"/>
          <w:szCs w:val="22"/>
        </w:rPr>
        <w:t xml:space="preserve">Contoso Energy Services is preparing a cross-functional readiness review for a fictional public-sector energy program. The content is realistic for an energy organization but does not represent a real customer, tenant, metric, or project.</w:t>
      </w:r>
    </w:p>
    <w:p>
      <w:pPr>
        <w:pStyle w:val="Heading1"/>
        <w:spacing w:after="160"/>
      </w:pPr>
      <w:r>
        <w:rPr>
          <w:b/>
          <w:bCs/>
          <w:sz w:val="28"/>
          <w:szCs w:val="28"/>
        </w:rPr>
        <w:t xml:space="preserve">Business problem</w:t>
      </w:r>
    </w:p>
    <w:p>
      <w:pPr>
        <w:spacing w:after="160"/>
      </w:pPr>
      <w:r>
        <w:rPr>
          <w:sz w:val="22"/>
          <w:szCs w:val="22"/>
        </w:rPr>
        <w:t xml:space="preserve">The team needs to turn scattered operational updates into a clear leadership narrative for the Excel training scenario.</w:t>
      </w:r>
    </w:p>
    <w:p>
      <w:pPr>
        <w:pStyle w:val="Heading1"/>
        <w:spacing w:after="160"/>
      </w:pPr>
      <w:r>
        <w:rPr>
          <w:b/>
          <w:bCs/>
          <w:sz w:val="28"/>
          <w:szCs w:val="28"/>
        </w:rPr>
        <w:t xml:space="preserve">Demo focus</w:t>
      </w:r>
    </w:p>
    <w:p>
      <w:pPr>
        <w:spacing w:after="160"/>
      </w:pPr>
      <w:r>
        <w:rPr>
          <w:sz w:val="22"/>
          <w:szCs w:val="22"/>
        </w:rPr>
        <w:t xml:space="preserve">Analyze operational metrics, identify trends, and turn workbook insights into decisions</w:t>
      </w:r>
    </w:p>
    <w:p>
      <w:pPr>
        <w:pStyle w:val="Heading1"/>
        <w:spacing w:after="160"/>
      </w:pPr>
      <w:r>
        <w:rPr>
          <w:b/>
          <w:bCs/>
          <w:sz w:val="28"/>
          <w:szCs w:val="28"/>
        </w:rPr>
        <w:t xml:space="preserve">Source notes</w:t>
      </w:r>
    </w:p>
    <w:p>
      <w:pPr>
        <w:spacing w:after="160"/>
      </w:pPr>
      <w:r>
        <w:rPr>
          <w:sz w:val="22"/>
          <w:szCs w:val="22"/>
        </w:rPr>
        <w:t xml:space="preserve">Open actions remain highest in grid modernization, grant reporting, and asset inspection. Leaders need a short decision brief, a risk summary, owner-specific follow-ups, and communication-ready next steps.</w:t>
      </w:r>
    </w:p>
    <w:p>
      <w:pPr>
        <w:pStyle w:val="Heading1"/>
        <w:spacing w:after="160"/>
      </w:pPr>
      <w:r>
        <w:rPr>
          <w:b/>
          <w:bCs/>
          <w:sz w:val="28"/>
          <w:szCs w:val="28"/>
        </w:rPr>
        <w:t xml:space="preserve">Presenter guidance</w:t>
      </w:r>
    </w:p>
    <w:p>
      <w:pPr>
        <w:spacing w:after="160"/>
      </w:pPr>
      <w:r>
        <w:rPr>
          <w:sz w:val="22"/>
          <w:szCs w:val="22"/>
        </w:rPr>
        <w:t xml:space="preserve">Use this file as local work content for Copilot prompts. If the GCC tenant does not have Copilot, narrate the expected experience rather than showing unavailable features. Do not use web grounding, agents, researcher-style agents, YouTube, real customer data, or private tenant details.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2026-08-09T23:55:22.107Z</dcterms:created>
  <dcterms:modified xsi:type="dcterms:W3CDTF">2026-08-09T23:55:22.107Z</dcterms:modified>
</cp:coreProperties>
</file>

<file path=docProps/custom.xml><?xml version="1.0" encoding="utf-8"?>
<Properties xmlns="http://schemas.openxmlformats.org/officeDocument/2006/custom-properties" xmlns:vt="http://schemas.openxmlformats.org/officeDocument/2006/docPropsVTypes"/>
</file>