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jc w:val="start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/>
        </w:rPr>
      </w:pPr>
      <w:r>
        <w:rPr>
          <w:rFonts w:eastAsia="Calibri" w:cs="Calibri" w:ascii="Times New Roman" w:hAnsi="Times New Roman"/>
          <w:color w:val="000000"/>
        </w:rPr>
        <w:t>Лабораторна робота №</w:t>
      </w:r>
      <w:r>
        <w:rPr>
          <w:rFonts w:eastAsia="Calibri" w:cs="Calibri" w:ascii="Times New Roman" w:hAnsi="Times New Roman"/>
          <w:color w:val="000000"/>
        </w:rPr>
        <w:t>4</w:t>
      </w:r>
    </w:p>
    <w:p>
      <w:pPr>
        <w:pStyle w:val="Subtitle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color w:val="000000"/>
        </w:rPr>
        <w:t>З дисципліни “</w:t>
      </w:r>
      <w:r>
        <w:rPr>
          <w:rFonts w:eastAsia="Calibri" w:cs="Times New Roman" w:ascii="Times New Roman" w:hAnsi="Times New Roman"/>
          <w:bCs/>
          <w:color w:val="000000"/>
          <w:shd w:fill="FFFFFF" w:val="clear"/>
        </w:rPr>
        <w:t>Системи програмування</w:t>
      </w:r>
      <w:r>
        <w:rPr>
          <w:rFonts w:eastAsia="Calibri" w:cs="Times New Roman" w:ascii="Times New Roman" w:hAnsi="Times New Roman"/>
          <w:color w:val="000000"/>
        </w:rPr>
        <w:t>”</w:t>
      </w:r>
    </w:p>
    <w:p>
      <w:pPr>
        <w:pStyle w:val="Normal"/>
        <w:jc w:val="center"/>
        <w:rPr>
          <w:rFonts w:ascii="Times New Roman" w:hAnsi="Times New Roman" w:eastAsia="Calibri" w:cs="Times New Roman"/>
          <w:color w:val="000000"/>
          <w:sz w:val="36"/>
          <w:szCs w:val="36"/>
        </w:rPr>
      </w:pPr>
      <w:r>
        <w:rPr>
          <w:rFonts w:eastAsia="Calibri" w:cs="Times New Roman"/>
          <w:color w:val="000000"/>
          <w:sz w:val="36"/>
          <w:szCs w:val="36"/>
        </w:rPr>
        <w:t>На тему: “</w:t>
      </w:r>
      <w:r>
        <w:rPr>
          <w:sz w:val="36"/>
          <w:szCs w:val="36"/>
        </w:rPr>
        <w:t>Асинхронна модель програмування (TPL). Кінцеві автомати (async/await), звітування про прогрес та кооперативне скасування</w:t>
      </w:r>
      <w:r>
        <w:rPr>
          <w:rFonts w:eastAsia="Calibri" w:cs="Times New Roman"/>
          <w:color w:val="000000"/>
          <w:sz w:val="36"/>
          <w:szCs w:val="36"/>
        </w:rPr>
        <w:t>“</w:t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Subtitle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Subtitle"/>
        <w:ind w:start="6944"/>
        <w:rPr>
          <w:rFonts w:ascii="Times New Roman" w:hAnsi="Times New Roman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  <w:t xml:space="preserve">Студента 4 курсу: Групи МІТ-41 Демиденко Андрій </w:t>
      </w:r>
    </w:p>
    <w:p>
      <w:pPr>
        <w:pStyle w:val="Normal"/>
        <w:jc w:val="center"/>
        <w:rPr>
          <w:rFonts w:ascii="Times New Roman" w:hAnsi="Times New Roman" w:eastAsia="Calibri" w:cs="Calibri"/>
          <w:b/>
          <w:color w:val="000000"/>
        </w:rPr>
      </w:pPr>
      <w:r>
        <w:rPr>
          <w:rFonts w:eastAsia="Calibri" w:cs="Calibri"/>
          <w:b/>
          <w:color w:val="000000"/>
        </w:rPr>
      </w:r>
    </w:p>
    <w:p>
      <w:pPr>
        <w:pStyle w:val="Normal"/>
        <w:jc w:val="center"/>
        <w:rPr>
          <w:rFonts w:ascii="Times New Roman" w:hAnsi="Times New Roman" w:eastAsia="Calibri" w:cs="Calibri"/>
          <w:b/>
          <w:color w:val="000000"/>
        </w:rPr>
      </w:pPr>
      <w:r>
        <w:rPr>
          <w:rFonts w:eastAsia="Calibri" w:cs="Calibri"/>
          <w:b/>
          <w:color w:val="000000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Calibri" w:cs="Calibri"/>
          <w:b/>
          <w:color w:val="000000"/>
        </w:rPr>
        <w:t>Київ - 2026р.</w:t>
      </w:r>
      <w:r>
        <w:br w:type="page"/>
      </w:r>
    </w:p>
    <w:p>
      <w:pPr>
        <w:pStyle w:val="Heading3"/>
        <w:spacing w:before="0" w:after="0"/>
        <w:jc w:val="center"/>
        <w:rPr>
          <w:b/>
          <w:bCs/>
          <w:color w:val="00000A"/>
          <w:sz w:val="36"/>
          <w:szCs w:val="36"/>
        </w:rPr>
      </w:pPr>
      <w:r>
        <w:rPr>
          <w:b/>
          <w:bCs/>
          <w:color w:val="00000A"/>
          <w:sz w:val="36"/>
          <w:szCs w:val="36"/>
        </w:rPr>
        <w:t>1. МЕТА ТА ЗАГАЛЬНА АРХІТЕКТУРА ПРОЕКТУ</w:t>
      </w:r>
    </w:p>
    <w:p>
      <w:pPr>
        <w:pStyle w:val="Heading3"/>
        <w:spacing w:before="0" w:after="0"/>
        <w:jc w:val="center"/>
        <w:rPr>
          <w:b/>
          <w:bCs/>
          <w:color w:val="00000A"/>
          <w:sz w:val="36"/>
          <w:szCs w:val="36"/>
        </w:rPr>
      </w:pPr>
      <w:r>
        <w:rPr>
          <w:b/>
          <w:bCs/>
          <w:color w:val="00000A"/>
          <w:sz w:val="36"/>
          <w:szCs w:val="36"/>
        </w:rPr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Мета:</w:t>
      </w:r>
      <w:r>
        <w:rPr>
          <w:sz w:val="28"/>
          <w:szCs w:val="28"/>
        </w:rPr>
        <w:t xml:space="preserve"> Розробити програмний комплекс для дослідження асинхронної моделі програмування на базі Task Parallel Library (TPL). Довести ефективність використання кінцевих автоматів (</w:t>
      </w:r>
      <w:r>
        <w:rPr>
          <w:rStyle w:val="SourceText"/>
          <w:sz w:val="28"/>
          <w:szCs w:val="28"/>
        </w:rPr>
        <w:t>async</w:t>
      </w:r>
      <w:r>
        <w:rPr>
          <w:sz w:val="28"/>
          <w:szCs w:val="28"/>
        </w:rPr>
        <w:t>/</w:t>
      </w:r>
      <w:r>
        <w:rPr>
          <w:rStyle w:val="SourceText"/>
          <w:sz w:val="28"/>
          <w:szCs w:val="28"/>
        </w:rPr>
        <w:t>await</w:t>
      </w:r>
      <w:r>
        <w:rPr>
          <w:sz w:val="28"/>
          <w:szCs w:val="28"/>
        </w:rPr>
        <w:t>), механізмів делегування фонових задач (</w:t>
      </w:r>
      <w:r>
        <w:rPr>
          <w:rStyle w:val="SourceText"/>
          <w:sz w:val="28"/>
          <w:szCs w:val="28"/>
        </w:rPr>
        <w:t>Task.Run</w:t>
      </w:r>
      <w:r>
        <w:rPr>
          <w:sz w:val="28"/>
          <w:szCs w:val="28"/>
        </w:rPr>
        <w:t>) та кооперативного скасування потоків для збереження чуйності графічного інтерфейсу користувача (UI) під час виконання обчислювально містких (CPU-bound) операцій.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Загальна архітектура:</w:t>
      </w:r>
      <w:r>
        <w:rPr>
          <w:sz w:val="28"/>
          <w:szCs w:val="28"/>
        </w:rPr>
        <w:t xml:space="preserve"> Проект реалізовано як десктопний графічний додаток. Архітектура базується на жорсткому розділенні потоків: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UI Thread (Головний потік):</w:t>
      </w:r>
      <w:r>
        <w:rPr>
          <w:sz w:val="28"/>
          <w:szCs w:val="28"/>
        </w:rPr>
        <w:t xml:space="preserve"> Відповідає виключно за рендеринг інтерфейсу та обробку подій вводу.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ThreadPool (Пул робочих потоків):</w:t>
      </w:r>
      <w:r>
        <w:rPr>
          <w:sz w:val="28"/>
          <w:szCs w:val="28"/>
        </w:rPr>
        <w:t xml:space="preserve"> Використовується для виконання тривалих математичних обчислень у фоновому режимі. Синхронізація між потоками (передача прогресу та сигналів скасування) здійснюється через потокобезпечні абстракції </w:t>
      </w:r>
      <w:r>
        <w:rPr>
          <w:rStyle w:val="SourceText"/>
          <w:sz w:val="28"/>
          <w:szCs w:val="28"/>
        </w:rPr>
        <w:t>IProgress&lt;T&gt;</w:t>
      </w:r>
      <w:r>
        <w:rPr>
          <w:sz w:val="28"/>
          <w:szCs w:val="28"/>
        </w:rPr>
        <w:t xml:space="preserve"> та </w:t>
      </w:r>
      <w:r>
        <w:rPr>
          <w:rStyle w:val="SourceText"/>
          <w:sz w:val="28"/>
          <w:szCs w:val="28"/>
        </w:rPr>
        <w:t>CancellationToken</w:t>
      </w:r>
      <w:r>
        <w:rPr>
          <w:sz w:val="28"/>
          <w:szCs w:val="28"/>
        </w:rPr>
        <w:t>.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widowControl w:val="false"/>
        <w:spacing w:before="0" w:after="283"/>
        <w:jc w:val="center"/>
        <w:rPr>
          <w:b/>
          <w:bCs/>
          <w:color w:val="00000A"/>
          <w:sz w:val="36"/>
          <w:szCs w:val="36"/>
        </w:rPr>
      </w:pPr>
      <w:r>
        <w:rPr>
          <w:b/>
          <w:bCs/>
          <w:color w:val="00000A"/>
          <w:sz w:val="36"/>
          <w:szCs w:val="36"/>
        </w:rPr>
        <w:t>2. АРХІТЕКТУРНЕ ОБҐРУНТУВАННЯ: ВИБІР ФРЕЙМВОРКУ AVALONIA UI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повноцінної демонстрації теми "Асинхронне програмування" та проблеми "заморожування" інтерфейсу (UI Freezing) консольного середовища недостатньо. Було прийнято рішення про розробку графічного інтерфейсу. Вибір фреймворку </w:t>
      </w:r>
      <w:r>
        <w:rPr>
          <w:b/>
          <w:sz w:val="28"/>
          <w:szCs w:val="28"/>
        </w:rPr>
        <w:t>Avalonia UI</w:t>
      </w:r>
      <w:r>
        <w:rPr>
          <w:sz w:val="28"/>
          <w:szCs w:val="28"/>
        </w:rPr>
        <w:t xml:space="preserve"> як основи проекту зумовлений наступними інженерними факторами: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Кросплатформена сумісність (Debian Linux):</w:t>
      </w:r>
      <w:r>
        <w:rPr>
          <w:sz w:val="28"/>
          <w:szCs w:val="28"/>
        </w:rPr>
        <w:t xml:space="preserve"> Класичні технології Microsoft для побудови UI (Windows Forms, WPF, UWP) мають жорстку залежність від графічних підсистем Windows (DirectX, User32). Оскільки розробка та тестування проводяться в середовищі Debian Linux, їх використання неможливе. Avalonia UI використовує графічний рушій Skia, що дозволяє нативно рендерити інтерфейс через X11 або Wayland без використання емуляторів чи проміжних шарів (Wine/Mono).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Ізоляція контексту синхронізації (Dispatcher):</w:t>
      </w:r>
      <w:r>
        <w:rPr>
          <w:sz w:val="28"/>
          <w:szCs w:val="28"/>
        </w:rPr>
        <w:t xml:space="preserve"> Avalonia має строгу однопотокову модель UI (Dispatcher.UIThread). Це створює ідеальне середовище для тестування механізмів TPL: будь-яка спроба синхронно виконати важку задачу на кнопці миттєво блокує рендеринг, а спроба оновити </w:t>
      </w:r>
      <w:r>
        <w:rPr>
          <w:rStyle w:val="SourceText"/>
          <w:sz w:val="28"/>
          <w:szCs w:val="28"/>
        </w:rPr>
        <w:t>ProgressBar</w:t>
      </w:r>
      <w:r>
        <w:rPr>
          <w:sz w:val="28"/>
          <w:szCs w:val="28"/>
        </w:rPr>
        <w:t xml:space="preserve"> з фонового потоку викликає виняток безпеки (</w:t>
      </w:r>
      <w:r>
        <w:rPr>
          <w:rStyle w:val="SourceText"/>
          <w:sz w:val="28"/>
          <w:szCs w:val="28"/>
        </w:rPr>
        <w:t>InvalidOperationException</w:t>
      </w:r>
      <w:r>
        <w:rPr>
          <w:sz w:val="28"/>
          <w:szCs w:val="28"/>
        </w:rPr>
        <w:t xml:space="preserve">). Це дозволяє на практиці застосувати та обґрунтувати необхідність використання </w:t>
      </w:r>
      <w:r>
        <w:rPr>
          <w:rStyle w:val="SourceText"/>
          <w:sz w:val="28"/>
          <w:szCs w:val="28"/>
        </w:rPr>
        <w:t>IProgress&lt;T&gt;</w:t>
      </w:r>
      <w:r>
        <w:rPr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Сучасний технологічний стек:</w:t>
      </w:r>
      <w:r>
        <w:rPr>
          <w:sz w:val="28"/>
          <w:szCs w:val="28"/>
        </w:rPr>
        <w:t xml:space="preserve"> На відміну від застарілих рішень, Avalonia повністю підтримує сучасний C# (версії 10-12), сувору перевірку Nullable-типів та механізм Compiled Bindings (x:DataType). Це мінімізує помилки етапу виконання (Runtime Errors) та забезпечує високу продуктивність застосунку.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774700</wp:posOffset>
            </wp:positionH>
            <wp:positionV relativeFrom="paragraph">
              <wp:posOffset>40640</wp:posOffset>
            </wp:positionV>
            <wp:extent cx="4571365" cy="21145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widowControl w:val="false"/>
        <w:spacing w:before="0" w:after="283"/>
        <w:jc w:val="center"/>
        <w:rPr>
          <w:b/>
          <w:bCs/>
          <w:color w:val="00000A"/>
          <w:sz w:val="36"/>
          <w:szCs w:val="36"/>
        </w:rPr>
      </w:pPr>
      <w:r>
        <w:rPr>
          <w:b/>
          <w:bCs/>
          <w:color w:val="00000A"/>
          <w:sz w:val="36"/>
          <w:szCs w:val="36"/>
        </w:rPr>
      </w:r>
    </w:p>
    <w:p>
      <w:pPr>
        <w:pStyle w:val="Heading3"/>
        <w:widowControl w:val="false"/>
        <w:spacing w:before="0" w:after="283"/>
        <w:jc w:val="center"/>
        <w:rPr>
          <w:b/>
          <w:bCs/>
          <w:color w:val="00000A"/>
          <w:sz w:val="36"/>
          <w:szCs w:val="36"/>
        </w:rPr>
      </w:pPr>
      <w:r>
        <w:rPr>
          <w:b/>
          <w:bCs/>
          <w:color w:val="00000A"/>
          <w:sz w:val="36"/>
          <w:szCs w:val="36"/>
        </w:rPr>
      </w:r>
    </w:p>
    <w:p>
      <w:pPr>
        <w:pStyle w:val="Heading3"/>
        <w:widowControl w:val="false"/>
        <w:spacing w:before="0" w:after="283"/>
        <w:jc w:val="center"/>
        <w:rPr>
          <w:b/>
          <w:bCs/>
          <w:color w:val="00000A"/>
          <w:sz w:val="36"/>
          <w:szCs w:val="36"/>
        </w:rPr>
      </w:pPr>
      <w:r>
        <w:rPr>
          <w:b/>
          <w:bCs/>
          <w:color w:val="00000A"/>
          <w:sz w:val="36"/>
          <w:szCs w:val="36"/>
        </w:rPr>
      </w:r>
    </w:p>
    <w:p>
      <w:pPr>
        <w:pStyle w:val="Heading3"/>
        <w:widowControl w:val="false"/>
        <w:spacing w:before="0" w:after="283"/>
        <w:jc w:val="center"/>
        <w:rPr>
          <w:b/>
          <w:bCs/>
          <w:color w:val="00000A"/>
          <w:sz w:val="36"/>
          <w:szCs w:val="36"/>
        </w:rPr>
      </w:pPr>
      <w:r>
        <w:rPr>
          <w:b/>
          <w:bCs/>
          <w:color w:val="00000A"/>
          <w:sz w:val="36"/>
          <w:szCs w:val="36"/>
        </w:rPr>
      </w:r>
    </w:p>
    <w:p>
      <w:pPr>
        <w:pStyle w:val="Heading3"/>
        <w:widowControl w:val="false"/>
        <w:spacing w:before="0" w:after="283"/>
        <w:jc w:val="center"/>
        <w:rPr>
          <w:b/>
          <w:bCs/>
          <w:color w:val="00000A"/>
          <w:sz w:val="36"/>
          <w:szCs w:val="36"/>
        </w:rPr>
      </w:pPr>
      <w:r>
        <w:rPr>
          <w:b/>
          <w:bCs/>
          <w:color w:val="00000A"/>
          <w:sz w:val="36"/>
          <w:szCs w:val="36"/>
        </w:rPr>
        <w:t>3. РЕАЛІЗАЦІЯ БАЗОВИХ МЕХАНІЗМІВ АСИНХРОННОСТІ (ЗАВДАННЯ 1-2)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Проблема:</w:t>
      </w:r>
      <w:r>
        <w:rPr>
          <w:sz w:val="28"/>
          <w:szCs w:val="28"/>
        </w:rPr>
        <w:t xml:space="preserve"> Виконання циклу з мільйонами ітерацій в обробнику події </w:t>
      </w:r>
      <w:r>
        <w:rPr>
          <w:rStyle w:val="SourceText"/>
          <w:sz w:val="28"/>
          <w:szCs w:val="28"/>
        </w:rPr>
        <w:t>OnClick</w:t>
      </w:r>
      <w:r>
        <w:rPr>
          <w:sz w:val="28"/>
          <w:szCs w:val="28"/>
        </w:rPr>
        <w:t xml:space="preserve"> призводить до блокування циклу повідомлень віконного менеджера. Додаток перестає реагувати на дії користувача, а ОС Linux може запропонувати "Примусово закрити" програму.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Рішення (async/await + Task.Run):</w:t>
      </w:r>
      <w:r>
        <w:rPr>
          <w:sz w:val="28"/>
          <w:szCs w:val="28"/>
        </w:rPr>
        <w:t xml:space="preserve"> Обчислювальну логіку винесено в окремий метод, який викликається через </w:t>
      </w:r>
      <w:r>
        <w:rPr>
          <w:rStyle w:val="SourceText"/>
          <w:sz w:val="28"/>
          <w:szCs w:val="28"/>
        </w:rPr>
        <w:t>Task.Run()</w:t>
      </w:r>
      <w:r>
        <w:rPr>
          <w:sz w:val="28"/>
          <w:szCs w:val="28"/>
        </w:rPr>
        <w:t xml:space="preserve">. Цей метод інструктує планувальник .NET виділити вільний потік з </w:t>
      </w:r>
      <w:r>
        <w:rPr>
          <w:rStyle w:val="SourceText"/>
          <w:sz w:val="28"/>
          <w:szCs w:val="28"/>
        </w:rPr>
        <w:t>ThreadPool</w:t>
      </w:r>
      <w:r>
        <w:rPr>
          <w:sz w:val="28"/>
          <w:szCs w:val="28"/>
        </w:rPr>
        <w:t xml:space="preserve"> для виконання коду. Обробник події </w:t>
      </w:r>
      <w:r>
        <w:rPr>
          <w:rStyle w:val="SourceText"/>
          <w:sz w:val="28"/>
          <w:szCs w:val="28"/>
        </w:rPr>
        <w:t>OnClick</w:t>
      </w:r>
      <w:r>
        <w:rPr>
          <w:sz w:val="28"/>
          <w:szCs w:val="28"/>
        </w:rPr>
        <w:t xml:space="preserve"> позначено модифікатором </w:t>
      </w:r>
      <w:r>
        <w:rPr>
          <w:rStyle w:val="SourceText"/>
          <w:sz w:val="28"/>
          <w:szCs w:val="28"/>
        </w:rPr>
        <w:t>async</w:t>
      </w:r>
      <w:r>
        <w:rPr>
          <w:sz w:val="28"/>
          <w:szCs w:val="28"/>
        </w:rPr>
        <w:t xml:space="preserve">. Виклик фонової задачі супроводжується оператором </w:t>
      </w:r>
      <w:r>
        <w:rPr>
          <w:rStyle w:val="SourceText"/>
          <w:sz w:val="28"/>
          <w:szCs w:val="28"/>
        </w:rPr>
        <w:t>await</w:t>
      </w:r>
      <w:r>
        <w:rPr>
          <w:sz w:val="28"/>
          <w:szCs w:val="28"/>
        </w:rPr>
        <w:t>. Це перетворює метод на кінцевий автомат: головний потік UI не чекає завершення обчислень, а негайно повертається до відмальовування вікна. Після завершення роботи фонового потоку, виконання обробника автоматично відновлюється з наступного рядка коду.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13970</wp:posOffset>
            </wp:positionH>
            <wp:positionV relativeFrom="paragraph">
              <wp:posOffset>-52705</wp:posOffset>
            </wp:positionV>
            <wp:extent cx="6096635" cy="25463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254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widowControl w:val="false"/>
        <w:spacing w:before="0" w:after="283"/>
        <w:jc w:val="center"/>
        <w:rPr>
          <w:b/>
          <w:bCs/>
          <w:color w:val="00000A"/>
          <w:sz w:val="36"/>
          <w:szCs w:val="36"/>
        </w:rPr>
      </w:pPr>
      <w:r>
        <w:rPr>
          <w:b/>
          <w:bCs/>
          <w:color w:val="00000A"/>
          <w:sz w:val="36"/>
          <w:szCs w:val="36"/>
        </w:rPr>
        <w:t>4. МАРШРУТИЗАЦІЯ ПРОГРЕСУ ТА СКАСУВАННЯ (ЗАВДАННЯ 3-4)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Звітування про прогрес (IProgress):</w:t>
      </w:r>
      <w:r>
        <w:rPr>
          <w:sz w:val="28"/>
          <w:szCs w:val="28"/>
        </w:rPr>
        <w:t xml:space="preserve"> Для оновлення індикатора завантаження (</w:t>
      </w:r>
      <w:r>
        <w:rPr>
          <w:rStyle w:val="SourceText"/>
          <w:sz w:val="28"/>
          <w:szCs w:val="28"/>
        </w:rPr>
        <w:t>ProgressBar</w:t>
      </w:r>
      <w:r>
        <w:rPr>
          <w:sz w:val="28"/>
          <w:szCs w:val="28"/>
        </w:rPr>
        <w:t xml:space="preserve">) в Avalonia використано клас </w:t>
      </w:r>
      <w:r>
        <w:rPr>
          <w:rStyle w:val="SourceText"/>
          <w:sz w:val="28"/>
          <w:szCs w:val="28"/>
        </w:rPr>
        <w:t>Progress&lt;int&gt;</w:t>
      </w:r>
      <w:r>
        <w:rPr>
          <w:sz w:val="28"/>
          <w:szCs w:val="28"/>
        </w:rPr>
        <w:t xml:space="preserve">. Він ініціалізується в головному потоці (захоплюючи його </w:t>
      </w:r>
      <w:r>
        <w:rPr>
          <w:rStyle w:val="SourceText"/>
          <w:sz w:val="28"/>
          <w:szCs w:val="28"/>
        </w:rPr>
        <w:t>SynchronizationContext</w:t>
      </w:r>
      <w:r>
        <w:rPr>
          <w:sz w:val="28"/>
          <w:szCs w:val="28"/>
        </w:rPr>
        <w:t xml:space="preserve">) і передається як інтерфейс у фонову задачу. Коли робочий потік викликає </w:t>
      </w:r>
      <w:r>
        <w:rPr>
          <w:rStyle w:val="SourceText"/>
          <w:sz w:val="28"/>
          <w:szCs w:val="28"/>
        </w:rPr>
        <w:t>progress.Report(value)</w:t>
      </w:r>
      <w:r>
        <w:rPr>
          <w:sz w:val="28"/>
          <w:szCs w:val="28"/>
        </w:rPr>
        <w:t xml:space="preserve">, TPL автоматично маршалізує цей виклик у чергу </w:t>
      </w:r>
      <w:r>
        <w:rPr>
          <w:rStyle w:val="SourceText"/>
          <w:sz w:val="28"/>
          <w:szCs w:val="28"/>
        </w:rPr>
        <w:t>Dispatcher</w:t>
      </w:r>
      <w:r>
        <w:rPr>
          <w:sz w:val="28"/>
          <w:szCs w:val="28"/>
        </w:rPr>
        <w:t xml:space="preserve"> головного потоку, що гарантує потокобезпечне оновлення UI без виникнення помилок міжпотокового доступу.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Кооперативне скасування (CancellationToken):</w:t>
      </w:r>
      <w:r>
        <w:rPr>
          <w:sz w:val="28"/>
          <w:szCs w:val="28"/>
        </w:rPr>
        <w:t xml:space="preserve"> Апаратне знищення потоків (</w:t>
      </w:r>
      <w:r>
        <w:rPr>
          <w:rStyle w:val="SourceText"/>
          <w:sz w:val="28"/>
          <w:szCs w:val="28"/>
        </w:rPr>
        <w:t>Thread.Abort()</w:t>
      </w:r>
      <w:r>
        <w:rPr>
          <w:sz w:val="28"/>
          <w:szCs w:val="28"/>
        </w:rPr>
        <w:t xml:space="preserve">) порушує цілісність пам'яті програми. У проекті реалізовано патерн кооперативного скасування. Генерується екземпляр </w:t>
      </w:r>
      <w:r>
        <w:rPr>
          <w:rStyle w:val="SourceText"/>
          <w:sz w:val="28"/>
          <w:szCs w:val="28"/>
        </w:rPr>
        <w:t>CancellationTokenSource</w:t>
      </w:r>
      <w:r>
        <w:rPr>
          <w:sz w:val="28"/>
          <w:szCs w:val="28"/>
        </w:rPr>
        <w:t xml:space="preserve">, з якого вилучається </w:t>
      </w:r>
      <w:r>
        <w:rPr>
          <w:rStyle w:val="SourceText"/>
          <w:sz w:val="28"/>
          <w:szCs w:val="28"/>
        </w:rPr>
        <w:t>Token</w:t>
      </w:r>
      <w:r>
        <w:rPr>
          <w:sz w:val="28"/>
          <w:szCs w:val="28"/>
        </w:rPr>
        <w:t xml:space="preserve"> і передається у фоновий цикл. При натисканні кнопки "Скасувати" викликається метод </w:t>
      </w:r>
      <w:r>
        <w:rPr>
          <w:rStyle w:val="SourceText"/>
          <w:sz w:val="28"/>
          <w:szCs w:val="28"/>
        </w:rPr>
        <w:t>Cancel()</w:t>
      </w:r>
      <w:r>
        <w:rPr>
          <w:sz w:val="28"/>
          <w:szCs w:val="28"/>
        </w:rPr>
        <w:t>. Фоновий потік на кожній ітерації перевіряє стан токена (</w:t>
      </w:r>
      <w:r>
        <w:rPr>
          <w:rStyle w:val="SourceText"/>
          <w:sz w:val="28"/>
          <w:szCs w:val="28"/>
        </w:rPr>
        <w:t>ThrowIfCancellationRequested()</w:t>
      </w:r>
      <w:r>
        <w:rPr>
          <w:sz w:val="28"/>
          <w:szCs w:val="28"/>
        </w:rPr>
        <w:t xml:space="preserve">). Виявивши сигнал скасування, потік коректно зупиняє розрахунки і генерує виняток </w:t>
      </w:r>
      <w:r>
        <w:rPr>
          <w:rStyle w:val="SourceText"/>
          <w:sz w:val="28"/>
          <w:szCs w:val="28"/>
        </w:rPr>
        <w:t>OperationCanceledException</w:t>
      </w:r>
      <w:r>
        <w:rPr>
          <w:sz w:val="28"/>
          <w:szCs w:val="28"/>
        </w:rPr>
        <w:t xml:space="preserve">, який перехоплюється блоком </w:t>
      </w:r>
      <w:r>
        <w:rPr>
          <w:rStyle w:val="SourceText"/>
          <w:sz w:val="28"/>
          <w:szCs w:val="28"/>
        </w:rPr>
        <w:t>try/catch</w:t>
      </w:r>
      <w:r>
        <w:rPr>
          <w:sz w:val="28"/>
          <w:szCs w:val="28"/>
        </w:rPr>
        <w:t xml:space="preserve"> у головному потоці.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85205" cy="158051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05" cy="158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widowControl w:val="false"/>
        <w:spacing w:before="0" w:after="283"/>
        <w:jc w:val="center"/>
        <w:rPr>
          <w:b/>
          <w:bCs/>
          <w:color w:val="00000A"/>
          <w:sz w:val="28"/>
          <w:szCs w:val="28"/>
        </w:rPr>
      </w:pPr>
      <w:r>
        <w:rPr>
          <w:b/>
          <w:bCs/>
          <w:color w:val="00000A"/>
          <w:sz w:val="28"/>
          <w:szCs w:val="28"/>
        </w:rPr>
        <w:t>ВИСНОВОК</w:t>
      </w:r>
    </w:p>
    <w:p>
      <w:pPr>
        <w:pStyle w:val="BodyText"/>
        <w:spacing w:lineRule="auto" w:line="240"/>
        <w:rPr>
          <w:sz w:val="28"/>
          <w:szCs w:val="28"/>
        </w:rPr>
      </w:pPr>
      <w:r>
        <w:rPr>
          <w:sz w:val="28"/>
          <w:szCs w:val="28"/>
        </w:rPr>
        <w:t>У рамках лабораторної роботи розроблено повноцінний програмний продукт, що об'єднує механізми апаратно-незалежного графічного рендерингу (Avalonia UI) та високорівневі абстракції багатопотоковості (Task Parallel Library).</w:t>
      </w:r>
    </w:p>
    <w:p>
      <w:pPr>
        <w:pStyle w:val="BodyText"/>
        <w:spacing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Доведено, що використання класичних платформно-залежних UI-фреймворків є недоцільним при розробці системного та прикладного ПЗ для Linux (Debian). Вибір Avalonia дозволив імплементувати строгу модель ізоляції потоків (Dispatcher), на якій успішно протестовано концепцію неблокуючого вводу-виводу (Non-blocking I/O) та фонових CPU-bound обчислень за допомогою операторів </w:t>
      </w:r>
      <w:r>
        <w:rPr>
          <w:rStyle w:val="SourceText"/>
          <w:sz w:val="28"/>
          <w:szCs w:val="28"/>
        </w:rPr>
        <w:t>async</w:t>
      </w:r>
      <w:r>
        <w:rPr>
          <w:sz w:val="28"/>
          <w:szCs w:val="28"/>
        </w:rPr>
        <w:t>/</w:t>
      </w:r>
      <w:r>
        <w:rPr>
          <w:rStyle w:val="SourceText"/>
          <w:sz w:val="28"/>
          <w:szCs w:val="28"/>
        </w:rPr>
        <w:t>await</w:t>
      </w:r>
      <w:r>
        <w:rPr>
          <w:sz w:val="28"/>
          <w:szCs w:val="28"/>
        </w:rPr>
        <w:t>.</w:t>
      </w:r>
    </w:p>
    <w:p>
      <w:pPr>
        <w:pStyle w:val="BodyText"/>
        <w:spacing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Впровадження об'єктів </w:t>
      </w:r>
      <w:r>
        <w:rPr>
          <w:rStyle w:val="SourceText"/>
          <w:sz w:val="28"/>
          <w:szCs w:val="28"/>
        </w:rPr>
        <w:t>IProgress&lt;T&gt;</w:t>
      </w:r>
      <w:r>
        <w:rPr>
          <w:sz w:val="28"/>
          <w:szCs w:val="28"/>
        </w:rPr>
        <w:t xml:space="preserve"> та </w:t>
      </w:r>
      <w:r>
        <w:rPr>
          <w:rStyle w:val="SourceText"/>
          <w:sz w:val="28"/>
          <w:szCs w:val="28"/>
        </w:rPr>
        <w:t>CancellationToken</w:t>
      </w:r>
      <w:r>
        <w:rPr>
          <w:sz w:val="28"/>
          <w:szCs w:val="28"/>
        </w:rPr>
        <w:t xml:space="preserve"> продемонструвало інженерно правильний підхід до міжпотокової взаємодії, гарантуючи чуйність (Responsiveness) графічного інтерфейсу та безпечне вивільнення ресурсів при достроковому перериванні операцій користувачем. Отримана архітектура є масштабованою і відповідає сучасним стандартам розробки .NET-додатків індустріального рівня.</w:t>
      </w:r>
    </w:p>
    <w:p>
      <w:pPr>
        <w:pStyle w:val="Normal"/>
        <w:spacing w:before="0" w:after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/>
        <w:bCs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/>
        <w:bCs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c2d74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d41"/>
    <w:pPr>
      <w:keepNext w:val="true"/>
      <w:keepLines/>
      <w:spacing w:before="240" w:after="0"/>
      <w:jc w:val="center"/>
      <w:outlineLvl w:val="0"/>
    </w:pPr>
    <w:rPr>
      <w:rFonts w:eastAsia="" w:cs="" w:cstheme="majorBidi" w:eastAsiaTheme="majorEastAsia"/>
      <w:b/>
      <w:color w:val="auto"/>
      <w:sz w:val="36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f3d41"/>
    <w:pPr>
      <w:keepNext w:val="true"/>
      <w:keepLines/>
      <w:spacing w:before="40" w:after="0"/>
      <w:jc w:val="center"/>
      <w:outlineLvl w:val="1"/>
    </w:pPr>
    <w:rPr>
      <w:rFonts w:eastAsia="" w:cs="" w:cstheme="majorBidi" w:eastAsiaTheme="majorEastAsia"/>
      <w:b/>
      <w:color w:themeColor="text1" w:val="000000"/>
      <w:sz w:val="32"/>
      <w:szCs w:val="26"/>
    </w:rPr>
  </w:style>
  <w:style w:type="paragraph" w:styleId="Heading3">
    <w:name w:val="heading 3"/>
    <w:basedOn w:val="Normal"/>
    <w:link w:val="3"/>
    <w:uiPriority w:val="9"/>
    <w:qFormat/>
    <w:rsid w:val="00ac2d74"/>
    <w:pPr>
      <w:widowControl/>
      <w:spacing w:beforeAutospacing="1" w:afterAutospacing="1"/>
      <w:outlineLvl w:val="2"/>
    </w:pPr>
    <w:rPr>
      <w:b/>
      <w:bCs/>
      <w:color w:val="auto"/>
      <w:sz w:val="27"/>
      <w:szCs w:val="27"/>
    </w:rPr>
  </w:style>
  <w:style w:type="paragraph" w:styleId="Heading4">
    <w:name w:val="heading 4"/>
    <w:basedOn w:val="Normal"/>
    <w:link w:val="4"/>
    <w:uiPriority w:val="9"/>
    <w:qFormat/>
    <w:rsid w:val="00ac2d74"/>
    <w:pPr>
      <w:widowControl/>
      <w:spacing w:beforeAutospacing="1" w:afterAutospacing="1"/>
      <w:outlineLvl w:val="3"/>
    </w:pPr>
    <w:rPr>
      <w:b/>
      <w:bCs/>
      <w:color w:val="auto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азвание Знак"/>
    <w:basedOn w:val="DefaultParagraphFont"/>
    <w:link w:val="Title"/>
    <w:qFormat/>
    <w:rsid w:val="00ac2d74"/>
    <w:rPr>
      <w:rFonts w:ascii="Arial" w:hAnsi="Arial" w:eastAsia="Arial" w:cs="Arial"/>
      <w:b/>
      <w:color w:val="00000A"/>
      <w:sz w:val="56"/>
      <w:szCs w:val="56"/>
      <w:lang w:eastAsia="uk-UA"/>
    </w:rPr>
  </w:style>
  <w:style w:type="character" w:styleId="Style11" w:customStyle="1">
    <w:name w:val="Подзаголовок Знак"/>
    <w:basedOn w:val="DefaultParagraphFont"/>
    <w:link w:val="Subtitle"/>
    <w:qFormat/>
    <w:rsid w:val="00ac2d74"/>
    <w:rPr>
      <w:rFonts w:ascii="Arial" w:hAnsi="Arial" w:eastAsia="Arial" w:cs="Arial"/>
      <w:color w:val="00000A"/>
      <w:sz w:val="36"/>
      <w:szCs w:val="36"/>
      <w:lang w:eastAsia="uk-UA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ac2d74"/>
    <w:rPr>
      <w:rFonts w:ascii="Times New Roman" w:hAnsi="Times New Roman" w:eastAsia="Times New Roman" w:cs="Times New Roman"/>
      <w:b/>
      <w:bCs/>
      <w:sz w:val="27"/>
      <w:szCs w:val="27"/>
      <w:lang w:eastAsia="uk-UA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c2d74"/>
    <w:rPr>
      <w:rFonts w:ascii="Times New Roman" w:hAnsi="Times New Roman" w:eastAsia="Times New Roman" w:cs="Times New Roman"/>
      <w:b/>
      <w:bCs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ac2d74"/>
    <w:rPr>
      <w:b/>
      <w:bCs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f3d41"/>
    <w:rPr>
      <w:rFonts w:ascii="Times New Roman" w:hAnsi="Times New Roman" w:eastAsia="" w:cs="" w:cstheme="majorBidi" w:eastAsiaTheme="majorEastAsia"/>
      <w:b/>
      <w:sz w:val="36"/>
      <w:szCs w:val="32"/>
      <w:lang w:eastAsia="uk-UA"/>
    </w:rPr>
  </w:style>
  <w:style w:type="character" w:styleId="Emphasis">
    <w:name w:val="Emphasis"/>
    <w:basedOn w:val="DefaultParagraphFont"/>
    <w:uiPriority w:val="20"/>
    <w:qFormat/>
    <w:rsid w:val="00ac2d7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c2d74"/>
    <w:rPr>
      <w:color w:val="0000FF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1f3d41"/>
    <w:rPr>
      <w:rFonts w:ascii="Times New Roman" w:hAnsi="Times New Roman" w:eastAsia="" w:cs="" w:cstheme="majorBidi" w:eastAsiaTheme="majorEastAsia"/>
      <w:b/>
      <w:color w:themeColor="text1" w:val="000000"/>
      <w:sz w:val="32"/>
      <w:szCs w:val="26"/>
      <w:lang w:eastAsia="uk-UA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10"/>
    <w:qFormat/>
    <w:rsid w:val="00ac2d74"/>
    <w:pPr>
      <w:keepNext w:val="true"/>
      <w:spacing w:before="240" w:after="120"/>
      <w:jc w:val="center"/>
    </w:pPr>
    <w:rPr>
      <w:rFonts w:ascii="Arial" w:hAnsi="Arial" w:eastAsia="Arial" w:cs="Arial"/>
      <w:b/>
      <w:sz w:val="56"/>
      <w:szCs w:val="56"/>
    </w:rPr>
  </w:style>
  <w:style w:type="paragraph" w:styleId="Subtitle">
    <w:name w:val="Subtitle"/>
    <w:basedOn w:val="Normal"/>
    <w:next w:val="Normal"/>
    <w:link w:val="Style11"/>
    <w:qFormat/>
    <w:rsid w:val="00ac2d74"/>
    <w:pPr>
      <w:keepNext w:val="true"/>
      <w:spacing w:before="60" w:after="120"/>
      <w:jc w:val="center"/>
    </w:pPr>
    <w:rPr>
      <w:rFonts w:ascii="Arial" w:hAnsi="Arial" w:eastAsia="Arial" w:cs="Arial"/>
      <w:sz w:val="36"/>
      <w:szCs w:val="36"/>
    </w:rPr>
  </w:style>
  <w:style w:type="paragraph" w:styleId="NormalWeb">
    <w:name w:val="Normal (Web)"/>
    <w:basedOn w:val="Normal"/>
    <w:uiPriority w:val="99"/>
    <w:unhideWhenUsed/>
    <w:qFormat/>
    <w:rsid w:val="00ac2d74"/>
    <w:pPr>
      <w:widowControl/>
      <w:spacing w:beforeAutospacing="1" w:afterAutospacing="1"/>
    </w:pPr>
    <w:rPr>
      <w:color w:val="auto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62863-5FED-43DB-8C9A-B4FCC6D53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LibreOffice/25.2.3.2$Linux_X86_64 LibreOffice_project/520$Build-2</Application>
  <AppVersion>15.0000</AppVersion>
  <Pages>5</Pages>
  <Words>663</Words>
  <Characters>5109</Characters>
  <CharactersWithSpaces>5743</CharactersWithSpaces>
  <Paragraphs>25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2025-11-23T23:38:00Z</dcterms:created>
  <dc:creator>Учетная запись Майкрософт</dc:creator>
  <dc:description/>
  <dc:language>en-GB</dc:language>
  <cp:lastModifiedBy/>
  <dcterms:modified xsi:type="dcterms:W3CDTF">2026-04-06T01:42:40Z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