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B4809" w14:textId="16017A06" w:rsidR="00663A6E" w:rsidRPr="00CA5F91" w:rsidRDefault="00E4619B">
      <w:pPr>
        <w:rPr>
          <w:rFonts w:cs="Arial"/>
          <w:b/>
          <w:bCs/>
        </w:rPr>
      </w:pPr>
      <w:r>
        <w:rPr>
          <w:rFonts w:cs="Arial"/>
          <w:b/>
          <w:bCs/>
        </w:rPr>
        <w:tab/>
      </w:r>
      <w:r w:rsidR="0003281F">
        <w:rPr>
          <w:noProof/>
          <w:lang w:eastAsia="en-AU"/>
        </w:rPr>
        <w:drawing>
          <wp:anchor distT="0" distB="0" distL="114300" distR="114300" simplePos="0" relativeHeight="251659264" behindDoc="1" locked="0" layoutInCell="1" allowOverlap="1" wp14:anchorId="51B2F0AD" wp14:editId="1880F08E">
            <wp:simplePos x="0" y="0"/>
            <wp:positionH relativeFrom="page">
              <wp:posOffset>914400</wp:posOffset>
            </wp:positionH>
            <wp:positionV relativeFrom="paragraph">
              <wp:posOffset>0</wp:posOffset>
            </wp:positionV>
            <wp:extent cx="7560000" cy="10693796"/>
            <wp:effectExtent l="0" t="0" r="3175" b="0"/>
            <wp:wrapNone/>
            <wp:docPr id="3" name="Picture 3" descr="A blue and green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green tri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59D4EC44" w14:textId="15E2738B" w:rsidR="1D9839ED" w:rsidRDefault="1D9839ED" w:rsidP="1D9839ED">
      <w:pPr>
        <w:rPr>
          <w:rFonts w:eastAsia="SimSun"/>
          <w:b/>
        </w:rPr>
      </w:pPr>
    </w:p>
    <w:p w14:paraId="4FF737F7" w14:textId="77777777" w:rsidR="00CA5F91" w:rsidRPr="00CA5F91" w:rsidRDefault="00CA5F91">
      <w:pPr>
        <w:rPr>
          <w:rFonts w:cs="Arial"/>
          <w:b/>
          <w:bCs/>
        </w:rPr>
      </w:pPr>
    </w:p>
    <w:p w14:paraId="5A2AEF7F" w14:textId="77777777" w:rsidR="00CA5F91" w:rsidRPr="00CA5F91" w:rsidRDefault="00CA5F91">
      <w:pPr>
        <w:rPr>
          <w:rFonts w:cs="Arial"/>
          <w:b/>
          <w:bCs/>
        </w:rPr>
      </w:pPr>
    </w:p>
    <w:p w14:paraId="3C32C323" w14:textId="77777777" w:rsidR="00CA5F91" w:rsidRPr="00CA5F91" w:rsidRDefault="00CA5F91">
      <w:pPr>
        <w:rPr>
          <w:rFonts w:cs="Arial"/>
          <w:b/>
          <w:bCs/>
        </w:rPr>
      </w:pPr>
    </w:p>
    <w:p w14:paraId="0274F40E" w14:textId="77777777" w:rsidR="00CA5F91" w:rsidRPr="00CA5F91" w:rsidRDefault="00CA5F91">
      <w:pPr>
        <w:rPr>
          <w:rFonts w:cs="Arial"/>
          <w:b/>
          <w:bCs/>
        </w:rPr>
      </w:pPr>
    </w:p>
    <w:p w14:paraId="5BC3647F" w14:textId="77777777" w:rsidR="00CA5F91" w:rsidRPr="00CA5F91" w:rsidRDefault="00CA5F91">
      <w:pPr>
        <w:rPr>
          <w:rFonts w:cs="Arial"/>
          <w:b/>
          <w:bCs/>
        </w:rPr>
      </w:pPr>
    </w:p>
    <w:p w14:paraId="71F34ACE" w14:textId="77777777" w:rsidR="00CA5F91" w:rsidRPr="00CA5F91" w:rsidRDefault="00CA5F91">
      <w:pPr>
        <w:rPr>
          <w:rFonts w:cs="Arial"/>
          <w:b/>
          <w:bCs/>
        </w:rPr>
      </w:pPr>
    </w:p>
    <w:p w14:paraId="1D89BC8C" w14:textId="77777777" w:rsidR="00CA5F91" w:rsidRPr="00CA5F91" w:rsidRDefault="00CA5F91">
      <w:pPr>
        <w:rPr>
          <w:rFonts w:cs="Arial"/>
          <w:b/>
          <w:bCs/>
        </w:rPr>
      </w:pPr>
    </w:p>
    <w:p w14:paraId="4812F624" w14:textId="77777777" w:rsidR="00CA5F91" w:rsidRPr="00CA5F91" w:rsidRDefault="00CA5F91">
      <w:pPr>
        <w:rPr>
          <w:rFonts w:cs="Arial"/>
          <w:b/>
          <w:bCs/>
        </w:rPr>
      </w:pPr>
    </w:p>
    <w:p w14:paraId="1A798E29" w14:textId="77777777" w:rsidR="00CA5F91" w:rsidRPr="00CA5F91" w:rsidRDefault="00CA5F91">
      <w:pPr>
        <w:rPr>
          <w:rFonts w:cs="Arial"/>
          <w:b/>
          <w:bCs/>
        </w:rPr>
      </w:pPr>
    </w:p>
    <w:p w14:paraId="444F6E85" w14:textId="77777777" w:rsidR="00CA5F91" w:rsidRPr="00CA5F91" w:rsidRDefault="00CA5F91">
      <w:pPr>
        <w:rPr>
          <w:rFonts w:cs="Arial"/>
          <w:b/>
          <w:bCs/>
        </w:rPr>
      </w:pPr>
    </w:p>
    <w:p w14:paraId="01520843" w14:textId="77777777" w:rsidR="0003281F" w:rsidRDefault="0003281F" w:rsidP="0003281F">
      <w:pPr>
        <w:ind w:left="-567"/>
        <w:jc w:val="center"/>
        <w:rPr>
          <w:rFonts w:cs="Arial"/>
          <w:b/>
          <w:bCs/>
          <w:color w:val="003750"/>
          <w:sz w:val="40"/>
          <w:szCs w:val="40"/>
        </w:rPr>
      </w:pPr>
      <w:bookmarkStart w:id="0" w:name="OLE_LINK4"/>
      <w:bookmarkStart w:id="1" w:name="OLE_LINK5"/>
    </w:p>
    <w:p w14:paraId="64CA0937" w14:textId="77777777" w:rsidR="0003281F" w:rsidRDefault="0003281F" w:rsidP="0003281F">
      <w:pPr>
        <w:ind w:left="-567"/>
        <w:jc w:val="center"/>
        <w:rPr>
          <w:rFonts w:cs="Arial"/>
          <w:b/>
          <w:bCs/>
          <w:color w:val="003750"/>
          <w:sz w:val="40"/>
          <w:szCs w:val="40"/>
        </w:rPr>
      </w:pPr>
    </w:p>
    <w:p w14:paraId="53E32E4E" w14:textId="4313AC69" w:rsidR="0003281F" w:rsidRPr="005C68EE" w:rsidRDefault="0003281F" w:rsidP="0003281F">
      <w:pPr>
        <w:ind w:left="-567"/>
        <w:jc w:val="center"/>
        <w:rPr>
          <w:rFonts w:cs="Arial"/>
          <w:b/>
          <w:bCs/>
          <w:color w:val="003750"/>
          <w:sz w:val="40"/>
          <w:szCs w:val="40"/>
        </w:rPr>
      </w:pPr>
      <w:r>
        <w:rPr>
          <w:rFonts w:cs="Arial"/>
          <w:b/>
          <w:bCs/>
          <w:color w:val="003750"/>
          <w:sz w:val="40"/>
          <w:szCs w:val="40"/>
        </w:rPr>
        <w:t>CONTRACT 01064</w:t>
      </w:r>
    </w:p>
    <w:p w14:paraId="4D7438E8" w14:textId="77777777" w:rsidR="0003281F" w:rsidRPr="005C68EE" w:rsidRDefault="0003281F" w:rsidP="0003281F">
      <w:pPr>
        <w:ind w:left="-567"/>
        <w:jc w:val="center"/>
        <w:rPr>
          <w:rFonts w:cs="Arial"/>
          <w:b/>
          <w:bCs/>
          <w:color w:val="003750"/>
          <w:sz w:val="40"/>
          <w:szCs w:val="40"/>
        </w:rPr>
      </w:pPr>
    </w:p>
    <w:p w14:paraId="7EB7FC90" w14:textId="77777777" w:rsidR="0003281F" w:rsidRPr="005C68EE" w:rsidRDefault="0003281F" w:rsidP="0003281F">
      <w:pPr>
        <w:ind w:left="-567"/>
        <w:jc w:val="center"/>
        <w:rPr>
          <w:rFonts w:cs="Arial"/>
          <w:b/>
          <w:bCs/>
          <w:color w:val="003750"/>
          <w:sz w:val="40"/>
          <w:szCs w:val="40"/>
        </w:rPr>
      </w:pPr>
    </w:p>
    <w:p w14:paraId="736109CF" w14:textId="77777777" w:rsidR="0003281F" w:rsidRPr="005C68EE" w:rsidRDefault="0003281F" w:rsidP="0003281F">
      <w:pPr>
        <w:ind w:left="-567"/>
        <w:jc w:val="center"/>
        <w:rPr>
          <w:rFonts w:cs="Arial"/>
          <w:b/>
          <w:bCs/>
          <w:color w:val="003750"/>
          <w:sz w:val="40"/>
          <w:szCs w:val="40"/>
        </w:rPr>
      </w:pPr>
    </w:p>
    <w:bookmarkEnd w:id="0"/>
    <w:bookmarkEnd w:id="1"/>
    <w:p w14:paraId="733D33B7" w14:textId="3F660158" w:rsidR="0003281F" w:rsidRPr="005C68EE" w:rsidRDefault="0003281F" w:rsidP="0003281F">
      <w:pPr>
        <w:ind w:left="-567"/>
        <w:jc w:val="center"/>
        <w:rPr>
          <w:rFonts w:cs="Arial"/>
          <w:b/>
          <w:bCs/>
          <w:color w:val="003750"/>
          <w:sz w:val="40"/>
          <w:szCs w:val="40"/>
        </w:rPr>
      </w:pPr>
      <w:r>
        <w:rPr>
          <w:rFonts w:cs="Arial"/>
          <w:b/>
          <w:bCs/>
          <w:color w:val="003750"/>
          <w:sz w:val="40"/>
          <w:szCs w:val="40"/>
        </w:rPr>
        <w:t>DIGITAL ADVISORY SERVICES</w:t>
      </w:r>
    </w:p>
    <w:p w14:paraId="0DF5F0B0" w14:textId="77777777" w:rsidR="0003281F" w:rsidRPr="005C68EE" w:rsidRDefault="0003281F" w:rsidP="0003281F">
      <w:pPr>
        <w:ind w:left="-567"/>
        <w:rPr>
          <w:rFonts w:cs="Arial"/>
          <w:b/>
          <w:bCs/>
          <w:color w:val="003750"/>
          <w:sz w:val="40"/>
          <w:szCs w:val="40"/>
        </w:rPr>
      </w:pPr>
    </w:p>
    <w:p w14:paraId="2F1F577F" w14:textId="77777777" w:rsidR="0003281F" w:rsidRPr="005C68EE" w:rsidRDefault="0003281F" w:rsidP="0003281F">
      <w:pPr>
        <w:ind w:left="-567"/>
        <w:rPr>
          <w:rFonts w:cs="Arial"/>
          <w:b/>
          <w:bCs/>
          <w:color w:val="003750"/>
          <w:sz w:val="40"/>
          <w:szCs w:val="40"/>
        </w:rPr>
      </w:pPr>
    </w:p>
    <w:p w14:paraId="606C6885" w14:textId="77777777" w:rsidR="0003281F" w:rsidRPr="005C68EE" w:rsidRDefault="0003281F" w:rsidP="0003281F">
      <w:pPr>
        <w:ind w:left="-567"/>
        <w:rPr>
          <w:rFonts w:cs="Arial"/>
          <w:b/>
          <w:bCs/>
          <w:color w:val="003750"/>
          <w:sz w:val="40"/>
          <w:szCs w:val="40"/>
        </w:rPr>
      </w:pPr>
    </w:p>
    <w:p w14:paraId="39F297CC" w14:textId="77777777" w:rsidR="0003281F" w:rsidRPr="00FC3B00" w:rsidRDefault="0003281F" w:rsidP="0003281F">
      <w:pPr>
        <w:jc w:val="center"/>
        <w:rPr>
          <w:rFonts w:cs="Arial"/>
          <w:sz w:val="32"/>
        </w:rPr>
      </w:pPr>
    </w:p>
    <w:p w14:paraId="2AB65303" w14:textId="30D801E7" w:rsidR="0003281F" w:rsidRPr="005C68EE" w:rsidRDefault="005645F0" w:rsidP="0003281F">
      <w:pPr>
        <w:jc w:val="center"/>
        <w:rPr>
          <w:rFonts w:cs="Arial"/>
          <w:b/>
          <w:bCs/>
          <w:color w:val="003750"/>
          <w:sz w:val="40"/>
          <w:szCs w:val="40"/>
        </w:rPr>
      </w:pPr>
      <w:r>
        <w:rPr>
          <w:rFonts w:cs="Arial"/>
          <w:b/>
          <w:bCs/>
          <w:color w:val="003750"/>
          <w:sz w:val="40"/>
          <w:szCs w:val="40"/>
        </w:rPr>
        <w:t>TENDER BRIEF</w:t>
      </w:r>
    </w:p>
    <w:p w14:paraId="2D1C2C3F" w14:textId="1D3AF4A9" w:rsidR="00CA5F91" w:rsidRPr="004B1422" w:rsidRDefault="00CA5F91" w:rsidP="0CE94004">
      <w:pPr>
        <w:ind w:left="-567"/>
        <w:rPr>
          <w:rFonts w:cs="Arial"/>
          <w:b/>
          <w:bCs/>
          <w:sz w:val="40"/>
          <w:szCs w:val="40"/>
        </w:rPr>
      </w:pPr>
    </w:p>
    <w:p w14:paraId="4B3751FE" w14:textId="77777777" w:rsidR="00CA5F91" w:rsidRDefault="00CA5F91" w:rsidP="00CA5F91">
      <w:pPr>
        <w:ind w:left="-567"/>
        <w:rPr>
          <w:rFonts w:cs="Arial"/>
          <w:b/>
          <w:bCs/>
        </w:rPr>
      </w:pPr>
    </w:p>
    <w:p w14:paraId="36397FAC" w14:textId="77777777" w:rsidR="001373AD" w:rsidRPr="00CA5F91" w:rsidRDefault="001373AD" w:rsidP="00CA5F91">
      <w:pPr>
        <w:ind w:left="-567"/>
        <w:rPr>
          <w:rFonts w:cs="Arial"/>
          <w:b/>
          <w:bCs/>
        </w:rPr>
      </w:pPr>
    </w:p>
    <w:p w14:paraId="24516CC5" w14:textId="77777777" w:rsidR="00CA5F91" w:rsidRPr="00CA5F91" w:rsidRDefault="00CA5F91" w:rsidP="00CA5F91">
      <w:pPr>
        <w:ind w:left="-567"/>
        <w:rPr>
          <w:rFonts w:cs="Arial"/>
          <w:b/>
          <w:bCs/>
          <w:color w:val="BDD348"/>
          <w:sz w:val="36"/>
          <w:szCs w:val="36"/>
        </w:rPr>
      </w:pPr>
      <w:r w:rsidRPr="00CA5F91">
        <w:rPr>
          <w:rFonts w:cs="Arial"/>
          <w:b/>
          <w:bCs/>
          <w:color w:val="BDD348"/>
          <w:sz w:val="36"/>
          <w:szCs w:val="36"/>
        </w:rPr>
        <w:t>Dated</w:t>
      </w:r>
    </w:p>
    <w:p w14:paraId="62C67FD4" w14:textId="1A8430E5" w:rsidR="00CA5F91" w:rsidRPr="00580DB8" w:rsidRDefault="005645F0" w:rsidP="3D7406D8">
      <w:pPr>
        <w:ind w:left="-567"/>
        <w:rPr>
          <w:rFonts w:cs="Arial"/>
          <w:sz w:val="36"/>
          <w:szCs w:val="36"/>
        </w:rPr>
      </w:pPr>
      <w:r>
        <w:rPr>
          <w:rFonts w:cs="Arial"/>
          <w:sz w:val="36"/>
          <w:szCs w:val="36"/>
        </w:rPr>
        <w:t>September</w:t>
      </w:r>
      <w:r w:rsidR="00206083">
        <w:rPr>
          <w:rFonts w:cs="Arial"/>
          <w:sz w:val="36"/>
          <w:szCs w:val="36"/>
        </w:rPr>
        <w:t xml:space="preserve"> 2024</w:t>
      </w:r>
    </w:p>
    <w:p w14:paraId="7422E60B" w14:textId="77777777" w:rsidR="00CA5F91" w:rsidRDefault="00CA5F91" w:rsidP="00CA5F91">
      <w:pPr>
        <w:ind w:left="-567"/>
        <w:rPr>
          <w:rFonts w:cs="Arial"/>
          <w:b/>
          <w:bCs/>
        </w:rPr>
      </w:pPr>
    </w:p>
    <w:p w14:paraId="79E021C3" w14:textId="77777777" w:rsidR="00CA5F91" w:rsidRDefault="00CA5F91" w:rsidP="00CA5F91">
      <w:pPr>
        <w:ind w:left="-567"/>
        <w:rPr>
          <w:rFonts w:cs="Arial"/>
          <w:b/>
          <w:bCs/>
        </w:rPr>
      </w:pPr>
    </w:p>
    <w:p w14:paraId="267C3A17" w14:textId="77777777" w:rsidR="00CA5F91" w:rsidRDefault="00CA5F91" w:rsidP="00CA5F91">
      <w:pPr>
        <w:ind w:left="-567"/>
        <w:rPr>
          <w:rFonts w:cs="Arial"/>
          <w:b/>
          <w:bCs/>
        </w:rPr>
      </w:pPr>
    </w:p>
    <w:p w14:paraId="06CD4EC3" w14:textId="622543D4" w:rsidR="005C1021" w:rsidRDefault="005C1021">
      <w:pPr>
        <w:rPr>
          <w:rFonts w:cs="Arial"/>
          <w:b/>
          <w:bCs/>
        </w:rPr>
      </w:pPr>
      <w:r>
        <w:rPr>
          <w:rFonts w:cs="Arial"/>
          <w:b/>
          <w:bCs/>
        </w:rPr>
        <w:br w:type="page"/>
      </w:r>
    </w:p>
    <w:p w14:paraId="73690D86" w14:textId="13DBA972" w:rsidR="00337487" w:rsidRPr="00CA5F91" w:rsidRDefault="00337487">
      <w:pPr>
        <w:rPr>
          <w:rFonts w:cs="Arial"/>
          <w:b/>
          <w:bCs/>
        </w:rPr>
      </w:pPr>
    </w:p>
    <w:bookmarkStart w:id="2" w:name="_Toc163554627" w:displacedByCustomXml="next"/>
    <w:bookmarkStart w:id="3" w:name="_Toc98513801" w:displacedByCustomXml="next"/>
    <w:bookmarkStart w:id="4" w:name="_Toc176179419" w:displacedByCustomXml="next"/>
    <w:sdt>
      <w:sdtPr>
        <w:rPr>
          <w:rFonts w:eastAsiaTheme="minorEastAsia" w:cstheme="minorBidi"/>
          <w:b w:val="0"/>
          <w:bCs w:val="0"/>
          <w:color w:val="auto"/>
          <w:sz w:val="22"/>
          <w:szCs w:val="22"/>
        </w:rPr>
        <w:id w:val="927322009"/>
        <w:docPartObj>
          <w:docPartGallery w:val="Table of Contents"/>
          <w:docPartUnique/>
        </w:docPartObj>
      </w:sdtPr>
      <w:sdtContent>
        <w:p w14:paraId="613EF8DD" w14:textId="7270F0E7" w:rsidR="00210252" w:rsidRPr="00210252" w:rsidRDefault="00210252" w:rsidP="00210252">
          <w:pPr>
            <w:pStyle w:val="Heading1"/>
            <w:numPr>
              <w:ilvl w:val="0"/>
              <w:numId w:val="0"/>
            </w:numPr>
            <w:ind w:left="851" w:hanging="851"/>
          </w:pPr>
          <w:r>
            <w:t>Contents</w:t>
          </w:r>
          <w:bookmarkEnd w:id="4"/>
          <w:bookmarkEnd w:id="3"/>
          <w:bookmarkEnd w:id="2"/>
        </w:p>
        <w:p w14:paraId="52D55E96" w14:textId="268E4C42" w:rsidR="00675EB3" w:rsidRDefault="0CE94004">
          <w:pPr>
            <w:pStyle w:val="TOC1"/>
            <w:rPr>
              <w:rFonts w:asciiTheme="minorHAnsi" w:hAnsiTheme="minorHAnsi"/>
              <w:noProof/>
              <w:kern w:val="2"/>
              <w:sz w:val="24"/>
              <w:szCs w:val="24"/>
              <w:lang w:val="en-AU" w:eastAsia="en-AU"/>
              <w14:ligatures w14:val="standardContextual"/>
            </w:rPr>
          </w:pPr>
          <w:r>
            <w:fldChar w:fldCharType="begin"/>
          </w:r>
          <w:r w:rsidR="009A6FD7">
            <w:instrText>TOC \o "1-2"</w:instrText>
          </w:r>
          <w:r>
            <w:fldChar w:fldCharType="separate"/>
          </w:r>
          <w:r w:rsidR="00675EB3">
            <w:rPr>
              <w:noProof/>
            </w:rPr>
            <w:t>Contents</w:t>
          </w:r>
          <w:r w:rsidR="00675EB3">
            <w:rPr>
              <w:noProof/>
            </w:rPr>
            <w:tab/>
          </w:r>
          <w:r w:rsidR="00675EB3">
            <w:rPr>
              <w:noProof/>
            </w:rPr>
            <w:fldChar w:fldCharType="begin"/>
          </w:r>
          <w:r w:rsidR="00675EB3">
            <w:rPr>
              <w:noProof/>
            </w:rPr>
            <w:instrText xml:space="preserve"> PAGEREF _Toc176179419 \h </w:instrText>
          </w:r>
          <w:r w:rsidR="00675EB3">
            <w:rPr>
              <w:noProof/>
            </w:rPr>
          </w:r>
          <w:r w:rsidR="00675EB3">
            <w:rPr>
              <w:noProof/>
            </w:rPr>
            <w:fldChar w:fldCharType="separate"/>
          </w:r>
          <w:r w:rsidR="00675EB3">
            <w:rPr>
              <w:noProof/>
            </w:rPr>
            <w:t>2</w:t>
          </w:r>
          <w:r w:rsidR="00675EB3">
            <w:rPr>
              <w:noProof/>
            </w:rPr>
            <w:fldChar w:fldCharType="end"/>
          </w:r>
        </w:p>
        <w:p w14:paraId="5E9A8964" w14:textId="39196857" w:rsidR="00675EB3" w:rsidRDefault="00675EB3">
          <w:pPr>
            <w:pStyle w:val="TOC1"/>
            <w:rPr>
              <w:rFonts w:asciiTheme="minorHAnsi" w:hAnsiTheme="minorHAnsi"/>
              <w:noProof/>
              <w:kern w:val="2"/>
              <w:sz w:val="24"/>
              <w:szCs w:val="24"/>
              <w:lang w:val="en-AU" w:eastAsia="en-AU"/>
              <w14:ligatures w14:val="standardContextual"/>
            </w:rPr>
          </w:pPr>
          <w:r>
            <w:rPr>
              <w:noProof/>
            </w:rPr>
            <w:t>1.0</w:t>
          </w:r>
          <w:r>
            <w:rPr>
              <w:rFonts w:asciiTheme="minorHAnsi" w:hAnsiTheme="minorHAnsi"/>
              <w:noProof/>
              <w:kern w:val="2"/>
              <w:sz w:val="24"/>
              <w:szCs w:val="24"/>
              <w:lang w:val="en-AU" w:eastAsia="en-AU"/>
              <w14:ligatures w14:val="standardContextual"/>
            </w:rPr>
            <w:tab/>
          </w:r>
          <w:r>
            <w:rPr>
              <w:noProof/>
            </w:rPr>
            <w:t>Introduction</w:t>
          </w:r>
          <w:r>
            <w:rPr>
              <w:noProof/>
            </w:rPr>
            <w:tab/>
          </w:r>
          <w:r>
            <w:rPr>
              <w:noProof/>
            </w:rPr>
            <w:fldChar w:fldCharType="begin"/>
          </w:r>
          <w:r>
            <w:rPr>
              <w:noProof/>
            </w:rPr>
            <w:instrText xml:space="preserve"> PAGEREF _Toc176179420 \h </w:instrText>
          </w:r>
          <w:r>
            <w:rPr>
              <w:noProof/>
            </w:rPr>
          </w:r>
          <w:r>
            <w:rPr>
              <w:noProof/>
            </w:rPr>
            <w:fldChar w:fldCharType="separate"/>
          </w:r>
          <w:r>
            <w:rPr>
              <w:noProof/>
            </w:rPr>
            <w:t>3</w:t>
          </w:r>
          <w:r>
            <w:rPr>
              <w:noProof/>
            </w:rPr>
            <w:fldChar w:fldCharType="end"/>
          </w:r>
        </w:p>
        <w:p w14:paraId="6995A68E" w14:textId="7AD5F532" w:rsidR="00675EB3" w:rsidRDefault="00675EB3">
          <w:pPr>
            <w:pStyle w:val="TOC1"/>
            <w:rPr>
              <w:rFonts w:asciiTheme="minorHAnsi" w:hAnsiTheme="minorHAnsi"/>
              <w:noProof/>
              <w:kern w:val="2"/>
              <w:sz w:val="24"/>
              <w:szCs w:val="24"/>
              <w:lang w:val="en-AU" w:eastAsia="en-AU"/>
              <w14:ligatures w14:val="standardContextual"/>
            </w:rPr>
          </w:pPr>
          <w:r>
            <w:rPr>
              <w:noProof/>
            </w:rPr>
            <w:t>2.0</w:t>
          </w:r>
          <w:r>
            <w:rPr>
              <w:rFonts w:asciiTheme="minorHAnsi" w:hAnsiTheme="minorHAnsi"/>
              <w:noProof/>
              <w:kern w:val="2"/>
              <w:sz w:val="24"/>
              <w:szCs w:val="24"/>
              <w:lang w:val="en-AU" w:eastAsia="en-AU"/>
              <w14:ligatures w14:val="standardContextual"/>
            </w:rPr>
            <w:tab/>
          </w:r>
          <w:r>
            <w:rPr>
              <w:noProof/>
            </w:rPr>
            <w:t>Key Goal</w:t>
          </w:r>
          <w:r>
            <w:rPr>
              <w:noProof/>
            </w:rPr>
            <w:tab/>
          </w:r>
          <w:r>
            <w:rPr>
              <w:noProof/>
            </w:rPr>
            <w:fldChar w:fldCharType="begin"/>
          </w:r>
          <w:r>
            <w:rPr>
              <w:noProof/>
            </w:rPr>
            <w:instrText xml:space="preserve"> PAGEREF _Toc176179421 \h </w:instrText>
          </w:r>
          <w:r>
            <w:rPr>
              <w:noProof/>
            </w:rPr>
          </w:r>
          <w:r>
            <w:rPr>
              <w:noProof/>
            </w:rPr>
            <w:fldChar w:fldCharType="separate"/>
          </w:r>
          <w:r>
            <w:rPr>
              <w:noProof/>
            </w:rPr>
            <w:t>5</w:t>
          </w:r>
          <w:r>
            <w:rPr>
              <w:noProof/>
            </w:rPr>
            <w:fldChar w:fldCharType="end"/>
          </w:r>
        </w:p>
        <w:p w14:paraId="2D237EA3" w14:textId="51240B7F" w:rsidR="00675EB3" w:rsidRDefault="00675EB3">
          <w:pPr>
            <w:pStyle w:val="TOC1"/>
            <w:rPr>
              <w:rFonts w:asciiTheme="minorHAnsi" w:hAnsiTheme="minorHAnsi"/>
              <w:noProof/>
              <w:kern w:val="2"/>
              <w:sz w:val="24"/>
              <w:szCs w:val="24"/>
              <w:lang w:val="en-AU" w:eastAsia="en-AU"/>
              <w14:ligatures w14:val="standardContextual"/>
            </w:rPr>
          </w:pPr>
          <w:r>
            <w:rPr>
              <w:noProof/>
            </w:rPr>
            <w:t>3.0</w:t>
          </w:r>
          <w:r>
            <w:rPr>
              <w:rFonts w:asciiTheme="minorHAnsi" w:hAnsiTheme="minorHAnsi"/>
              <w:noProof/>
              <w:kern w:val="2"/>
              <w:sz w:val="24"/>
              <w:szCs w:val="24"/>
              <w:lang w:val="en-AU" w:eastAsia="en-AU"/>
              <w14:ligatures w14:val="standardContextual"/>
            </w:rPr>
            <w:tab/>
          </w:r>
          <w:r>
            <w:rPr>
              <w:noProof/>
            </w:rPr>
            <w:t>Scope</w:t>
          </w:r>
          <w:r>
            <w:rPr>
              <w:noProof/>
            </w:rPr>
            <w:tab/>
          </w:r>
          <w:r>
            <w:rPr>
              <w:noProof/>
            </w:rPr>
            <w:fldChar w:fldCharType="begin"/>
          </w:r>
          <w:r>
            <w:rPr>
              <w:noProof/>
            </w:rPr>
            <w:instrText xml:space="preserve"> PAGEREF _Toc176179422 \h </w:instrText>
          </w:r>
          <w:r>
            <w:rPr>
              <w:noProof/>
            </w:rPr>
          </w:r>
          <w:r>
            <w:rPr>
              <w:noProof/>
            </w:rPr>
            <w:fldChar w:fldCharType="separate"/>
          </w:r>
          <w:r>
            <w:rPr>
              <w:noProof/>
            </w:rPr>
            <w:t>5</w:t>
          </w:r>
          <w:r>
            <w:rPr>
              <w:noProof/>
            </w:rPr>
            <w:fldChar w:fldCharType="end"/>
          </w:r>
        </w:p>
        <w:p w14:paraId="45BE0004" w14:textId="0A253D6A" w:rsidR="00675EB3" w:rsidRDefault="00675EB3">
          <w:pPr>
            <w:pStyle w:val="TOC1"/>
            <w:rPr>
              <w:rFonts w:asciiTheme="minorHAnsi" w:hAnsiTheme="minorHAnsi"/>
              <w:noProof/>
              <w:kern w:val="2"/>
              <w:sz w:val="24"/>
              <w:szCs w:val="24"/>
              <w:lang w:val="en-AU" w:eastAsia="en-AU"/>
              <w14:ligatures w14:val="standardContextual"/>
            </w:rPr>
          </w:pPr>
          <w:r w:rsidRPr="00BB2205">
            <w:rPr>
              <w:rFonts w:cs="Arial"/>
              <w:noProof/>
            </w:rPr>
            <w:t>4.0</w:t>
          </w:r>
          <w:r>
            <w:rPr>
              <w:rFonts w:asciiTheme="minorHAnsi" w:hAnsiTheme="minorHAnsi"/>
              <w:noProof/>
              <w:kern w:val="2"/>
              <w:sz w:val="24"/>
              <w:szCs w:val="24"/>
              <w:lang w:val="en-AU" w:eastAsia="en-AU"/>
              <w14:ligatures w14:val="standardContextual"/>
            </w:rPr>
            <w:tab/>
          </w:r>
          <w:r>
            <w:rPr>
              <w:noProof/>
            </w:rPr>
            <w:t>Brief of Services</w:t>
          </w:r>
          <w:r>
            <w:rPr>
              <w:noProof/>
            </w:rPr>
            <w:tab/>
          </w:r>
          <w:r>
            <w:rPr>
              <w:noProof/>
            </w:rPr>
            <w:fldChar w:fldCharType="begin"/>
          </w:r>
          <w:r>
            <w:rPr>
              <w:noProof/>
            </w:rPr>
            <w:instrText xml:space="preserve"> PAGEREF _Toc176179423 \h </w:instrText>
          </w:r>
          <w:r>
            <w:rPr>
              <w:noProof/>
            </w:rPr>
          </w:r>
          <w:r>
            <w:rPr>
              <w:noProof/>
            </w:rPr>
            <w:fldChar w:fldCharType="separate"/>
          </w:r>
          <w:r>
            <w:rPr>
              <w:noProof/>
            </w:rPr>
            <w:t>5</w:t>
          </w:r>
          <w:r>
            <w:rPr>
              <w:noProof/>
            </w:rPr>
            <w:fldChar w:fldCharType="end"/>
          </w:r>
        </w:p>
        <w:p w14:paraId="25137A43" w14:textId="4B7C4A61" w:rsidR="00675EB3" w:rsidRDefault="00675EB3">
          <w:pPr>
            <w:pStyle w:val="TOC2"/>
            <w:rPr>
              <w:rFonts w:asciiTheme="minorHAnsi" w:hAnsiTheme="minorHAnsi"/>
              <w:noProof/>
              <w:kern w:val="2"/>
              <w:sz w:val="24"/>
              <w:szCs w:val="24"/>
              <w:lang w:val="en-AU" w:eastAsia="en-AU"/>
              <w14:ligatures w14:val="standardContextual"/>
            </w:rPr>
          </w:pPr>
          <w:r>
            <w:rPr>
              <w:noProof/>
            </w:rPr>
            <w:t>4.1</w:t>
          </w:r>
          <w:r>
            <w:rPr>
              <w:rFonts w:asciiTheme="minorHAnsi" w:hAnsiTheme="minorHAnsi"/>
              <w:noProof/>
              <w:kern w:val="2"/>
              <w:sz w:val="24"/>
              <w:szCs w:val="24"/>
              <w:lang w:val="en-AU" w:eastAsia="en-AU"/>
              <w14:ligatures w14:val="standardContextual"/>
            </w:rPr>
            <w:tab/>
          </w:r>
          <w:r>
            <w:rPr>
              <w:noProof/>
            </w:rPr>
            <w:t>Service Scope</w:t>
          </w:r>
          <w:r>
            <w:rPr>
              <w:noProof/>
            </w:rPr>
            <w:tab/>
          </w:r>
          <w:r>
            <w:rPr>
              <w:noProof/>
            </w:rPr>
            <w:fldChar w:fldCharType="begin"/>
          </w:r>
          <w:r>
            <w:rPr>
              <w:noProof/>
            </w:rPr>
            <w:instrText xml:space="preserve"> PAGEREF _Toc176179424 \h </w:instrText>
          </w:r>
          <w:r>
            <w:rPr>
              <w:noProof/>
            </w:rPr>
          </w:r>
          <w:r>
            <w:rPr>
              <w:noProof/>
            </w:rPr>
            <w:fldChar w:fldCharType="separate"/>
          </w:r>
          <w:r>
            <w:rPr>
              <w:noProof/>
            </w:rPr>
            <w:t>5</w:t>
          </w:r>
          <w:r>
            <w:rPr>
              <w:noProof/>
            </w:rPr>
            <w:fldChar w:fldCharType="end"/>
          </w:r>
        </w:p>
        <w:p w14:paraId="774629E3" w14:textId="47965CBB" w:rsidR="00675EB3" w:rsidRDefault="00675EB3">
          <w:pPr>
            <w:pStyle w:val="TOC2"/>
            <w:rPr>
              <w:rFonts w:asciiTheme="minorHAnsi" w:hAnsiTheme="minorHAnsi"/>
              <w:noProof/>
              <w:kern w:val="2"/>
              <w:sz w:val="24"/>
              <w:szCs w:val="24"/>
              <w:lang w:val="en-AU" w:eastAsia="en-AU"/>
              <w14:ligatures w14:val="standardContextual"/>
            </w:rPr>
          </w:pPr>
          <w:r>
            <w:rPr>
              <w:noProof/>
            </w:rPr>
            <w:t>4.2</w:t>
          </w:r>
          <w:r>
            <w:rPr>
              <w:rFonts w:asciiTheme="minorHAnsi" w:hAnsiTheme="minorHAnsi"/>
              <w:noProof/>
              <w:kern w:val="2"/>
              <w:sz w:val="24"/>
              <w:szCs w:val="24"/>
              <w:lang w:val="en-AU" w:eastAsia="en-AU"/>
              <w14:ligatures w14:val="standardContextual"/>
            </w:rPr>
            <w:tab/>
          </w:r>
          <w:r>
            <w:rPr>
              <w:noProof/>
            </w:rPr>
            <w:t>Industry Coverage</w:t>
          </w:r>
          <w:r>
            <w:rPr>
              <w:noProof/>
            </w:rPr>
            <w:tab/>
          </w:r>
          <w:r>
            <w:rPr>
              <w:noProof/>
            </w:rPr>
            <w:fldChar w:fldCharType="begin"/>
          </w:r>
          <w:r>
            <w:rPr>
              <w:noProof/>
            </w:rPr>
            <w:instrText xml:space="preserve"> PAGEREF _Toc176179425 \h </w:instrText>
          </w:r>
          <w:r>
            <w:rPr>
              <w:noProof/>
            </w:rPr>
          </w:r>
          <w:r>
            <w:rPr>
              <w:noProof/>
            </w:rPr>
            <w:fldChar w:fldCharType="separate"/>
          </w:r>
          <w:r>
            <w:rPr>
              <w:noProof/>
            </w:rPr>
            <w:t>5</w:t>
          </w:r>
          <w:r>
            <w:rPr>
              <w:noProof/>
            </w:rPr>
            <w:fldChar w:fldCharType="end"/>
          </w:r>
        </w:p>
        <w:p w14:paraId="59C1E997" w14:textId="7295F023" w:rsidR="00675EB3" w:rsidRDefault="00675EB3">
          <w:pPr>
            <w:pStyle w:val="TOC2"/>
            <w:rPr>
              <w:rFonts w:asciiTheme="minorHAnsi" w:hAnsiTheme="minorHAnsi"/>
              <w:noProof/>
              <w:kern w:val="2"/>
              <w:sz w:val="24"/>
              <w:szCs w:val="24"/>
              <w:lang w:val="en-AU" w:eastAsia="en-AU"/>
              <w14:ligatures w14:val="standardContextual"/>
            </w:rPr>
          </w:pPr>
          <w:r>
            <w:rPr>
              <w:noProof/>
            </w:rPr>
            <w:t>4.3</w:t>
          </w:r>
          <w:r>
            <w:rPr>
              <w:rFonts w:asciiTheme="minorHAnsi" w:hAnsiTheme="minorHAnsi"/>
              <w:noProof/>
              <w:kern w:val="2"/>
              <w:sz w:val="24"/>
              <w:szCs w:val="24"/>
              <w:lang w:val="en-AU" w:eastAsia="en-AU"/>
              <w14:ligatures w14:val="standardContextual"/>
            </w:rPr>
            <w:tab/>
          </w:r>
          <w:r>
            <w:rPr>
              <w:noProof/>
            </w:rPr>
            <w:t>Service Deliverables</w:t>
          </w:r>
          <w:r>
            <w:rPr>
              <w:noProof/>
            </w:rPr>
            <w:tab/>
          </w:r>
          <w:r>
            <w:rPr>
              <w:noProof/>
            </w:rPr>
            <w:fldChar w:fldCharType="begin"/>
          </w:r>
          <w:r>
            <w:rPr>
              <w:noProof/>
            </w:rPr>
            <w:instrText xml:space="preserve"> PAGEREF _Toc176179426 \h </w:instrText>
          </w:r>
          <w:r>
            <w:rPr>
              <w:noProof/>
            </w:rPr>
          </w:r>
          <w:r>
            <w:rPr>
              <w:noProof/>
            </w:rPr>
            <w:fldChar w:fldCharType="separate"/>
          </w:r>
          <w:r>
            <w:rPr>
              <w:noProof/>
            </w:rPr>
            <w:t>5</w:t>
          </w:r>
          <w:r>
            <w:rPr>
              <w:noProof/>
            </w:rPr>
            <w:fldChar w:fldCharType="end"/>
          </w:r>
        </w:p>
        <w:p w14:paraId="7F2B3712" w14:textId="17B9D6E8" w:rsidR="00675EB3" w:rsidRDefault="00675EB3">
          <w:pPr>
            <w:pStyle w:val="TOC2"/>
            <w:rPr>
              <w:rFonts w:asciiTheme="minorHAnsi" w:hAnsiTheme="minorHAnsi"/>
              <w:noProof/>
              <w:kern w:val="2"/>
              <w:sz w:val="24"/>
              <w:szCs w:val="24"/>
              <w:lang w:val="en-AU" w:eastAsia="en-AU"/>
              <w14:ligatures w14:val="standardContextual"/>
            </w:rPr>
          </w:pPr>
          <w:r>
            <w:rPr>
              <w:noProof/>
            </w:rPr>
            <w:t>4.4</w:t>
          </w:r>
          <w:r>
            <w:rPr>
              <w:rFonts w:asciiTheme="minorHAnsi" w:hAnsiTheme="minorHAnsi"/>
              <w:noProof/>
              <w:kern w:val="2"/>
              <w:sz w:val="24"/>
              <w:szCs w:val="24"/>
              <w:lang w:val="en-AU" w:eastAsia="en-AU"/>
              <w14:ligatures w14:val="standardContextual"/>
            </w:rPr>
            <w:tab/>
          </w:r>
          <w:r>
            <w:rPr>
              <w:noProof/>
            </w:rPr>
            <w:t>Client Engagement and Support</w:t>
          </w:r>
          <w:r>
            <w:rPr>
              <w:noProof/>
            </w:rPr>
            <w:tab/>
          </w:r>
          <w:r>
            <w:rPr>
              <w:noProof/>
            </w:rPr>
            <w:fldChar w:fldCharType="begin"/>
          </w:r>
          <w:r>
            <w:rPr>
              <w:noProof/>
            </w:rPr>
            <w:instrText xml:space="preserve"> PAGEREF _Toc176179427 \h </w:instrText>
          </w:r>
          <w:r>
            <w:rPr>
              <w:noProof/>
            </w:rPr>
          </w:r>
          <w:r>
            <w:rPr>
              <w:noProof/>
            </w:rPr>
            <w:fldChar w:fldCharType="separate"/>
          </w:r>
          <w:r>
            <w:rPr>
              <w:noProof/>
            </w:rPr>
            <w:t>6</w:t>
          </w:r>
          <w:r>
            <w:rPr>
              <w:noProof/>
            </w:rPr>
            <w:fldChar w:fldCharType="end"/>
          </w:r>
        </w:p>
        <w:p w14:paraId="37EC98FD" w14:textId="634B353C" w:rsidR="00675EB3" w:rsidRDefault="00675EB3">
          <w:pPr>
            <w:pStyle w:val="TOC2"/>
            <w:rPr>
              <w:rFonts w:asciiTheme="minorHAnsi" w:hAnsiTheme="minorHAnsi"/>
              <w:noProof/>
              <w:kern w:val="2"/>
              <w:sz w:val="24"/>
              <w:szCs w:val="24"/>
              <w:lang w:val="en-AU" w:eastAsia="en-AU"/>
              <w14:ligatures w14:val="standardContextual"/>
            </w:rPr>
          </w:pPr>
          <w:r>
            <w:rPr>
              <w:noProof/>
            </w:rPr>
            <w:t>4.5</w:t>
          </w:r>
          <w:r>
            <w:rPr>
              <w:rFonts w:asciiTheme="minorHAnsi" w:hAnsiTheme="minorHAnsi"/>
              <w:noProof/>
              <w:kern w:val="2"/>
              <w:sz w:val="24"/>
              <w:szCs w:val="24"/>
              <w:lang w:val="en-AU" w:eastAsia="en-AU"/>
              <w14:ligatures w14:val="standardContextual"/>
            </w:rPr>
            <w:tab/>
          </w:r>
          <w:r>
            <w:rPr>
              <w:noProof/>
            </w:rPr>
            <w:t>Tools and Resources</w:t>
          </w:r>
          <w:r>
            <w:rPr>
              <w:noProof/>
            </w:rPr>
            <w:tab/>
          </w:r>
          <w:r>
            <w:rPr>
              <w:noProof/>
            </w:rPr>
            <w:fldChar w:fldCharType="begin"/>
          </w:r>
          <w:r>
            <w:rPr>
              <w:noProof/>
            </w:rPr>
            <w:instrText xml:space="preserve"> PAGEREF _Toc176179428 \h </w:instrText>
          </w:r>
          <w:r>
            <w:rPr>
              <w:noProof/>
            </w:rPr>
          </w:r>
          <w:r>
            <w:rPr>
              <w:noProof/>
            </w:rPr>
            <w:fldChar w:fldCharType="separate"/>
          </w:r>
          <w:r>
            <w:rPr>
              <w:noProof/>
            </w:rPr>
            <w:t>6</w:t>
          </w:r>
          <w:r>
            <w:rPr>
              <w:noProof/>
            </w:rPr>
            <w:fldChar w:fldCharType="end"/>
          </w:r>
        </w:p>
        <w:p w14:paraId="0AB5E7AC" w14:textId="78C9CC0D" w:rsidR="00675EB3" w:rsidRDefault="00675EB3">
          <w:pPr>
            <w:pStyle w:val="TOC2"/>
            <w:rPr>
              <w:rFonts w:asciiTheme="minorHAnsi" w:hAnsiTheme="minorHAnsi"/>
              <w:noProof/>
              <w:kern w:val="2"/>
              <w:sz w:val="24"/>
              <w:szCs w:val="24"/>
              <w:lang w:val="en-AU" w:eastAsia="en-AU"/>
              <w14:ligatures w14:val="standardContextual"/>
            </w:rPr>
          </w:pPr>
          <w:r>
            <w:rPr>
              <w:noProof/>
            </w:rPr>
            <w:t>4.6</w:t>
          </w:r>
          <w:r>
            <w:rPr>
              <w:rFonts w:asciiTheme="minorHAnsi" w:hAnsiTheme="minorHAnsi"/>
              <w:noProof/>
              <w:kern w:val="2"/>
              <w:sz w:val="24"/>
              <w:szCs w:val="24"/>
              <w:lang w:val="en-AU" w:eastAsia="en-AU"/>
              <w14:ligatures w14:val="standardContextual"/>
            </w:rPr>
            <w:tab/>
          </w:r>
          <w:r>
            <w:rPr>
              <w:noProof/>
            </w:rPr>
            <w:t>Performance Metrics and Reporting</w:t>
          </w:r>
          <w:r>
            <w:rPr>
              <w:noProof/>
            </w:rPr>
            <w:tab/>
          </w:r>
          <w:r>
            <w:rPr>
              <w:noProof/>
            </w:rPr>
            <w:fldChar w:fldCharType="begin"/>
          </w:r>
          <w:r>
            <w:rPr>
              <w:noProof/>
            </w:rPr>
            <w:instrText xml:space="preserve"> PAGEREF _Toc176179429 \h </w:instrText>
          </w:r>
          <w:r>
            <w:rPr>
              <w:noProof/>
            </w:rPr>
          </w:r>
          <w:r>
            <w:rPr>
              <w:noProof/>
            </w:rPr>
            <w:fldChar w:fldCharType="separate"/>
          </w:r>
          <w:r>
            <w:rPr>
              <w:noProof/>
            </w:rPr>
            <w:t>6</w:t>
          </w:r>
          <w:r>
            <w:rPr>
              <w:noProof/>
            </w:rPr>
            <w:fldChar w:fldCharType="end"/>
          </w:r>
        </w:p>
        <w:p w14:paraId="7F856914" w14:textId="368999ED" w:rsidR="00675EB3" w:rsidRDefault="00675EB3">
          <w:pPr>
            <w:pStyle w:val="TOC2"/>
            <w:rPr>
              <w:rFonts w:asciiTheme="minorHAnsi" w:hAnsiTheme="minorHAnsi"/>
              <w:noProof/>
              <w:kern w:val="2"/>
              <w:sz w:val="24"/>
              <w:szCs w:val="24"/>
              <w:lang w:val="en-AU" w:eastAsia="en-AU"/>
              <w14:ligatures w14:val="standardContextual"/>
            </w:rPr>
          </w:pPr>
          <w:r>
            <w:rPr>
              <w:noProof/>
            </w:rPr>
            <w:t>4.7</w:t>
          </w:r>
          <w:r>
            <w:rPr>
              <w:rFonts w:asciiTheme="minorHAnsi" w:hAnsiTheme="minorHAnsi"/>
              <w:noProof/>
              <w:kern w:val="2"/>
              <w:sz w:val="24"/>
              <w:szCs w:val="24"/>
              <w:lang w:val="en-AU" w:eastAsia="en-AU"/>
              <w14:ligatures w14:val="standardContextual"/>
            </w:rPr>
            <w:tab/>
          </w:r>
          <w:r>
            <w:rPr>
              <w:noProof/>
            </w:rPr>
            <w:t>Compliance and Security</w:t>
          </w:r>
          <w:r>
            <w:rPr>
              <w:noProof/>
            </w:rPr>
            <w:tab/>
          </w:r>
          <w:r>
            <w:rPr>
              <w:noProof/>
            </w:rPr>
            <w:fldChar w:fldCharType="begin"/>
          </w:r>
          <w:r>
            <w:rPr>
              <w:noProof/>
            </w:rPr>
            <w:instrText xml:space="preserve"> PAGEREF _Toc176179430 \h </w:instrText>
          </w:r>
          <w:r>
            <w:rPr>
              <w:noProof/>
            </w:rPr>
          </w:r>
          <w:r>
            <w:rPr>
              <w:noProof/>
            </w:rPr>
            <w:fldChar w:fldCharType="separate"/>
          </w:r>
          <w:r>
            <w:rPr>
              <w:noProof/>
            </w:rPr>
            <w:t>6</w:t>
          </w:r>
          <w:r>
            <w:rPr>
              <w:noProof/>
            </w:rPr>
            <w:fldChar w:fldCharType="end"/>
          </w:r>
        </w:p>
        <w:p w14:paraId="3C1D1BED" w14:textId="6AF7D98C" w:rsidR="00675EB3" w:rsidRDefault="00675EB3">
          <w:pPr>
            <w:pStyle w:val="TOC2"/>
            <w:rPr>
              <w:rFonts w:asciiTheme="minorHAnsi" w:hAnsiTheme="minorHAnsi"/>
              <w:noProof/>
              <w:kern w:val="2"/>
              <w:sz w:val="24"/>
              <w:szCs w:val="24"/>
              <w:lang w:val="en-AU" w:eastAsia="en-AU"/>
              <w14:ligatures w14:val="standardContextual"/>
            </w:rPr>
          </w:pPr>
          <w:r>
            <w:rPr>
              <w:noProof/>
            </w:rPr>
            <w:t>4.8</w:t>
          </w:r>
          <w:r>
            <w:rPr>
              <w:rFonts w:asciiTheme="minorHAnsi" w:hAnsiTheme="minorHAnsi"/>
              <w:noProof/>
              <w:kern w:val="2"/>
              <w:sz w:val="24"/>
              <w:szCs w:val="24"/>
              <w:lang w:val="en-AU" w:eastAsia="en-AU"/>
              <w14:ligatures w14:val="standardContextual"/>
            </w:rPr>
            <w:tab/>
          </w:r>
          <w:r>
            <w:rPr>
              <w:noProof/>
            </w:rPr>
            <w:t>Cost and Payment Terms</w:t>
          </w:r>
          <w:r>
            <w:rPr>
              <w:noProof/>
            </w:rPr>
            <w:tab/>
          </w:r>
          <w:r>
            <w:rPr>
              <w:noProof/>
            </w:rPr>
            <w:fldChar w:fldCharType="begin"/>
          </w:r>
          <w:r>
            <w:rPr>
              <w:noProof/>
            </w:rPr>
            <w:instrText xml:space="preserve"> PAGEREF _Toc176179431 \h </w:instrText>
          </w:r>
          <w:r>
            <w:rPr>
              <w:noProof/>
            </w:rPr>
          </w:r>
          <w:r>
            <w:rPr>
              <w:noProof/>
            </w:rPr>
            <w:fldChar w:fldCharType="separate"/>
          </w:r>
          <w:r>
            <w:rPr>
              <w:noProof/>
            </w:rPr>
            <w:t>7</w:t>
          </w:r>
          <w:r>
            <w:rPr>
              <w:noProof/>
            </w:rPr>
            <w:fldChar w:fldCharType="end"/>
          </w:r>
        </w:p>
        <w:p w14:paraId="43C53015" w14:textId="085E8B6C" w:rsidR="00675EB3" w:rsidRDefault="00675EB3">
          <w:pPr>
            <w:pStyle w:val="TOC2"/>
            <w:rPr>
              <w:rFonts w:asciiTheme="minorHAnsi" w:hAnsiTheme="minorHAnsi"/>
              <w:noProof/>
              <w:kern w:val="2"/>
              <w:sz w:val="24"/>
              <w:szCs w:val="24"/>
              <w:lang w:val="en-AU" w:eastAsia="en-AU"/>
              <w14:ligatures w14:val="standardContextual"/>
            </w:rPr>
          </w:pPr>
          <w:r>
            <w:rPr>
              <w:noProof/>
            </w:rPr>
            <w:t>4.9</w:t>
          </w:r>
          <w:r>
            <w:rPr>
              <w:rFonts w:asciiTheme="minorHAnsi" w:hAnsiTheme="minorHAnsi"/>
              <w:noProof/>
              <w:kern w:val="2"/>
              <w:sz w:val="24"/>
              <w:szCs w:val="24"/>
              <w:lang w:val="en-AU" w:eastAsia="en-AU"/>
              <w14:ligatures w14:val="standardContextual"/>
            </w:rPr>
            <w:tab/>
          </w:r>
          <w:r>
            <w:rPr>
              <w:noProof/>
            </w:rPr>
            <w:t>Evaluation and Continuous Improvement</w:t>
          </w:r>
          <w:r>
            <w:rPr>
              <w:noProof/>
            </w:rPr>
            <w:tab/>
          </w:r>
          <w:r>
            <w:rPr>
              <w:noProof/>
            </w:rPr>
            <w:fldChar w:fldCharType="begin"/>
          </w:r>
          <w:r>
            <w:rPr>
              <w:noProof/>
            </w:rPr>
            <w:instrText xml:space="preserve"> PAGEREF _Toc176179432 \h </w:instrText>
          </w:r>
          <w:r>
            <w:rPr>
              <w:noProof/>
            </w:rPr>
          </w:r>
          <w:r>
            <w:rPr>
              <w:noProof/>
            </w:rPr>
            <w:fldChar w:fldCharType="separate"/>
          </w:r>
          <w:r>
            <w:rPr>
              <w:noProof/>
            </w:rPr>
            <w:t>7</w:t>
          </w:r>
          <w:r>
            <w:rPr>
              <w:noProof/>
            </w:rPr>
            <w:fldChar w:fldCharType="end"/>
          </w:r>
        </w:p>
        <w:p w14:paraId="7ED27F6D" w14:textId="7E94A060" w:rsidR="00675EB3" w:rsidRDefault="00675EB3">
          <w:pPr>
            <w:pStyle w:val="TOC2"/>
            <w:rPr>
              <w:rFonts w:asciiTheme="minorHAnsi" w:hAnsiTheme="minorHAnsi"/>
              <w:noProof/>
              <w:kern w:val="2"/>
              <w:sz w:val="24"/>
              <w:szCs w:val="24"/>
              <w:lang w:val="en-AU" w:eastAsia="en-AU"/>
              <w14:ligatures w14:val="standardContextual"/>
            </w:rPr>
          </w:pPr>
          <w:r>
            <w:rPr>
              <w:noProof/>
            </w:rPr>
            <w:t>4.10</w:t>
          </w:r>
          <w:r>
            <w:rPr>
              <w:rFonts w:asciiTheme="minorHAnsi" w:hAnsiTheme="minorHAnsi"/>
              <w:noProof/>
              <w:kern w:val="2"/>
              <w:sz w:val="24"/>
              <w:szCs w:val="24"/>
              <w:lang w:val="en-AU" w:eastAsia="en-AU"/>
              <w14:ligatures w14:val="standardContextual"/>
            </w:rPr>
            <w:tab/>
          </w:r>
          <w:r>
            <w:rPr>
              <w:noProof/>
            </w:rPr>
            <w:t>Case Studies and References</w:t>
          </w:r>
          <w:r>
            <w:rPr>
              <w:noProof/>
            </w:rPr>
            <w:tab/>
          </w:r>
          <w:r>
            <w:rPr>
              <w:noProof/>
            </w:rPr>
            <w:fldChar w:fldCharType="begin"/>
          </w:r>
          <w:r>
            <w:rPr>
              <w:noProof/>
            </w:rPr>
            <w:instrText xml:space="preserve"> PAGEREF _Toc176179433 \h </w:instrText>
          </w:r>
          <w:r>
            <w:rPr>
              <w:noProof/>
            </w:rPr>
          </w:r>
          <w:r>
            <w:rPr>
              <w:noProof/>
            </w:rPr>
            <w:fldChar w:fldCharType="separate"/>
          </w:r>
          <w:r>
            <w:rPr>
              <w:noProof/>
            </w:rPr>
            <w:t>7</w:t>
          </w:r>
          <w:r>
            <w:rPr>
              <w:noProof/>
            </w:rPr>
            <w:fldChar w:fldCharType="end"/>
          </w:r>
        </w:p>
        <w:p w14:paraId="6C6F64B8" w14:textId="73897A3A" w:rsidR="00675EB3" w:rsidRDefault="00675EB3">
          <w:pPr>
            <w:pStyle w:val="TOC1"/>
            <w:rPr>
              <w:rFonts w:asciiTheme="minorHAnsi" w:hAnsiTheme="minorHAnsi"/>
              <w:noProof/>
              <w:kern w:val="2"/>
              <w:sz w:val="24"/>
              <w:szCs w:val="24"/>
              <w:lang w:val="en-AU" w:eastAsia="en-AU"/>
              <w14:ligatures w14:val="standardContextual"/>
            </w:rPr>
          </w:pPr>
          <w:r>
            <w:rPr>
              <w:noProof/>
            </w:rPr>
            <w:t>5.0</w:t>
          </w:r>
          <w:r>
            <w:rPr>
              <w:rFonts w:asciiTheme="minorHAnsi" w:hAnsiTheme="minorHAnsi"/>
              <w:noProof/>
              <w:kern w:val="2"/>
              <w:sz w:val="24"/>
              <w:szCs w:val="24"/>
              <w:lang w:val="en-AU" w:eastAsia="en-AU"/>
              <w14:ligatures w14:val="standardContextual"/>
            </w:rPr>
            <w:tab/>
          </w:r>
          <w:r>
            <w:rPr>
              <w:noProof/>
            </w:rPr>
            <w:t>Definitions</w:t>
          </w:r>
          <w:r>
            <w:rPr>
              <w:noProof/>
            </w:rPr>
            <w:tab/>
          </w:r>
          <w:r>
            <w:rPr>
              <w:noProof/>
            </w:rPr>
            <w:fldChar w:fldCharType="begin"/>
          </w:r>
          <w:r>
            <w:rPr>
              <w:noProof/>
            </w:rPr>
            <w:instrText xml:space="preserve"> PAGEREF _Toc176179434 \h </w:instrText>
          </w:r>
          <w:r>
            <w:rPr>
              <w:noProof/>
            </w:rPr>
          </w:r>
          <w:r>
            <w:rPr>
              <w:noProof/>
            </w:rPr>
            <w:fldChar w:fldCharType="separate"/>
          </w:r>
          <w:r>
            <w:rPr>
              <w:noProof/>
            </w:rPr>
            <w:t>7</w:t>
          </w:r>
          <w:r>
            <w:rPr>
              <w:noProof/>
            </w:rPr>
            <w:fldChar w:fldCharType="end"/>
          </w:r>
        </w:p>
        <w:p w14:paraId="0877C4E2" w14:textId="0629B626" w:rsidR="00675EB3" w:rsidRDefault="00675EB3">
          <w:pPr>
            <w:pStyle w:val="TOC1"/>
            <w:rPr>
              <w:rFonts w:asciiTheme="minorHAnsi" w:hAnsiTheme="minorHAnsi"/>
              <w:noProof/>
              <w:kern w:val="2"/>
              <w:sz w:val="24"/>
              <w:szCs w:val="24"/>
              <w:lang w:val="en-AU" w:eastAsia="en-AU"/>
              <w14:ligatures w14:val="standardContextual"/>
            </w:rPr>
          </w:pPr>
          <w:r>
            <w:rPr>
              <w:noProof/>
            </w:rPr>
            <w:t>6.0</w:t>
          </w:r>
          <w:r>
            <w:rPr>
              <w:rFonts w:asciiTheme="minorHAnsi" w:hAnsiTheme="minorHAnsi"/>
              <w:noProof/>
              <w:kern w:val="2"/>
              <w:sz w:val="24"/>
              <w:szCs w:val="24"/>
              <w:lang w:val="en-AU" w:eastAsia="en-AU"/>
              <w14:ligatures w14:val="standardContextual"/>
            </w:rPr>
            <w:tab/>
          </w:r>
          <w:r>
            <w:rPr>
              <w:noProof/>
            </w:rPr>
            <w:t>Occupational Health and Safety requirements</w:t>
          </w:r>
          <w:r>
            <w:rPr>
              <w:noProof/>
            </w:rPr>
            <w:tab/>
          </w:r>
          <w:r>
            <w:rPr>
              <w:noProof/>
            </w:rPr>
            <w:fldChar w:fldCharType="begin"/>
          </w:r>
          <w:r>
            <w:rPr>
              <w:noProof/>
            </w:rPr>
            <w:instrText xml:space="preserve"> PAGEREF _Toc176179435 \h </w:instrText>
          </w:r>
          <w:r>
            <w:rPr>
              <w:noProof/>
            </w:rPr>
          </w:r>
          <w:r>
            <w:rPr>
              <w:noProof/>
            </w:rPr>
            <w:fldChar w:fldCharType="separate"/>
          </w:r>
          <w:r>
            <w:rPr>
              <w:noProof/>
            </w:rPr>
            <w:t>7</w:t>
          </w:r>
          <w:r>
            <w:rPr>
              <w:noProof/>
            </w:rPr>
            <w:fldChar w:fldCharType="end"/>
          </w:r>
        </w:p>
        <w:p w14:paraId="75C8C413" w14:textId="6D01EA16" w:rsidR="00675EB3" w:rsidRDefault="00675EB3">
          <w:pPr>
            <w:pStyle w:val="TOC2"/>
            <w:rPr>
              <w:rFonts w:asciiTheme="minorHAnsi" w:hAnsiTheme="minorHAnsi"/>
              <w:noProof/>
              <w:kern w:val="2"/>
              <w:sz w:val="24"/>
              <w:szCs w:val="24"/>
              <w:lang w:val="en-AU" w:eastAsia="en-AU"/>
              <w14:ligatures w14:val="standardContextual"/>
            </w:rPr>
          </w:pPr>
          <w:r>
            <w:rPr>
              <w:noProof/>
            </w:rPr>
            <w:t>6.1</w:t>
          </w:r>
          <w:r>
            <w:rPr>
              <w:rFonts w:asciiTheme="minorHAnsi" w:hAnsiTheme="minorHAnsi"/>
              <w:noProof/>
              <w:kern w:val="2"/>
              <w:sz w:val="24"/>
              <w:szCs w:val="24"/>
              <w:lang w:val="en-AU" w:eastAsia="en-AU"/>
              <w14:ligatures w14:val="standardContextual"/>
            </w:rPr>
            <w:tab/>
          </w:r>
          <w:r>
            <w:rPr>
              <w:noProof/>
            </w:rPr>
            <w:t>General Occupational Health and Safety requirements</w:t>
          </w:r>
          <w:r>
            <w:rPr>
              <w:noProof/>
            </w:rPr>
            <w:tab/>
          </w:r>
          <w:r>
            <w:rPr>
              <w:noProof/>
            </w:rPr>
            <w:fldChar w:fldCharType="begin"/>
          </w:r>
          <w:r>
            <w:rPr>
              <w:noProof/>
            </w:rPr>
            <w:instrText xml:space="preserve"> PAGEREF _Toc176179436 \h </w:instrText>
          </w:r>
          <w:r>
            <w:rPr>
              <w:noProof/>
            </w:rPr>
          </w:r>
          <w:r>
            <w:rPr>
              <w:noProof/>
            </w:rPr>
            <w:fldChar w:fldCharType="separate"/>
          </w:r>
          <w:r>
            <w:rPr>
              <w:noProof/>
            </w:rPr>
            <w:t>7</w:t>
          </w:r>
          <w:r>
            <w:rPr>
              <w:noProof/>
            </w:rPr>
            <w:fldChar w:fldCharType="end"/>
          </w:r>
        </w:p>
        <w:p w14:paraId="32171306" w14:textId="5A1FEF60" w:rsidR="00675EB3" w:rsidRDefault="00675EB3">
          <w:pPr>
            <w:pStyle w:val="TOC2"/>
            <w:rPr>
              <w:rFonts w:asciiTheme="minorHAnsi" w:hAnsiTheme="minorHAnsi"/>
              <w:noProof/>
              <w:kern w:val="2"/>
              <w:sz w:val="24"/>
              <w:szCs w:val="24"/>
              <w:lang w:val="en-AU" w:eastAsia="en-AU"/>
              <w14:ligatures w14:val="standardContextual"/>
            </w:rPr>
          </w:pPr>
          <w:r>
            <w:rPr>
              <w:noProof/>
            </w:rPr>
            <w:t>6.2</w:t>
          </w:r>
          <w:r>
            <w:rPr>
              <w:rFonts w:asciiTheme="minorHAnsi" w:hAnsiTheme="minorHAnsi"/>
              <w:noProof/>
              <w:kern w:val="2"/>
              <w:sz w:val="24"/>
              <w:szCs w:val="24"/>
              <w:lang w:val="en-AU" w:eastAsia="en-AU"/>
              <w14:ligatures w14:val="standardContextual"/>
            </w:rPr>
            <w:tab/>
          </w:r>
          <w:r>
            <w:rPr>
              <w:noProof/>
            </w:rPr>
            <w:t>Legislative compliance</w:t>
          </w:r>
          <w:r>
            <w:rPr>
              <w:noProof/>
            </w:rPr>
            <w:tab/>
          </w:r>
          <w:r>
            <w:rPr>
              <w:noProof/>
            </w:rPr>
            <w:fldChar w:fldCharType="begin"/>
          </w:r>
          <w:r>
            <w:rPr>
              <w:noProof/>
            </w:rPr>
            <w:instrText xml:space="preserve"> PAGEREF _Toc176179437 \h </w:instrText>
          </w:r>
          <w:r>
            <w:rPr>
              <w:noProof/>
            </w:rPr>
          </w:r>
          <w:r>
            <w:rPr>
              <w:noProof/>
            </w:rPr>
            <w:fldChar w:fldCharType="separate"/>
          </w:r>
          <w:r>
            <w:rPr>
              <w:noProof/>
            </w:rPr>
            <w:t>8</w:t>
          </w:r>
          <w:r>
            <w:rPr>
              <w:noProof/>
            </w:rPr>
            <w:fldChar w:fldCharType="end"/>
          </w:r>
        </w:p>
        <w:p w14:paraId="3A41AC6A" w14:textId="1EB723CF" w:rsidR="00675EB3" w:rsidRDefault="00675EB3">
          <w:pPr>
            <w:pStyle w:val="TOC2"/>
            <w:rPr>
              <w:rFonts w:asciiTheme="minorHAnsi" w:hAnsiTheme="minorHAnsi"/>
              <w:noProof/>
              <w:kern w:val="2"/>
              <w:sz w:val="24"/>
              <w:szCs w:val="24"/>
              <w:lang w:val="en-AU" w:eastAsia="en-AU"/>
              <w14:ligatures w14:val="standardContextual"/>
            </w:rPr>
          </w:pPr>
          <w:r>
            <w:rPr>
              <w:noProof/>
            </w:rPr>
            <w:t>6.3</w:t>
          </w:r>
          <w:r>
            <w:rPr>
              <w:rFonts w:asciiTheme="minorHAnsi" w:hAnsiTheme="minorHAnsi"/>
              <w:noProof/>
              <w:kern w:val="2"/>
              <w:sz w:val="24"/>
              <w:szCs w:val="24"/>
              <w:lang w:val="en-AU" w:eastAsia="en-AU"/>
              <w14:ligatures w14:val="standardContextual"/>
            </w:rPr>
            <w:tab/>
          </w:r>
          <w:r>
            <w:rPr>
              <w:noProof/>
            </w:rPr>
            <w:t>Consultant OHS Management Systems</w:t>
          </w:r>
          <w:r>
            <w:rPr>
              <w:noProof/>
            </w:rPr>
            <w:tab/>
          </w:r>
          <w:r>
            <w:rPr>
              <w:noProof/>
            </w:rPr>
            <w:fldChar w:fldCharType="begin"/>
          </w:r>
          <w:r>
            <w:rPr>
              <w:noProof/>
            </w:rPr>
            <w:instrText xml:space="preserve"> PAGEREF _Toc176179438 \h </w:instrText>
          </w:r>
          <w:r>
            <w:rPr>
              <w:noProof/>
            </w:rPr>
          </w:r>
          <w:r>
            <w:rPr>
              <w:noProof/>
            </w:rPr>
            <w:fldChar w:fldCharType="separate"/>
          </w:r>
          <w:r>
            <w:rPr>
              <w:noProof/>
            </w:rPr>
            <w:t>8</w:t>
          </w:r>
          <w:r>
            <w:rPr>
              <w:noProof/>
            </w:rPr>
            <w:fldChar w:fldCharType="end"/>
          </w:r>
        </w:p>
        <w:p w14:paraId="0480332E" w14:textId="08AD59FE" w:rsidR="00675EB3" w:rsidRDefault="00675EB3">
          <w:pPr>
            <w:pStyle w:val="TOC2"/>
            <w:rPr>
              <w:rFonts w:asciiTheme="minorHAnsi" w:hAnsiTheme="minorHAnsi"/>
              <w:noProof/>
              <w:kern w:val="2"/>
              <w:sz w:val="24"/>
              <w:szCs w:val="24"/>
              <w:lang w:val="en-AU" w:eastAsia="en-AU"/>
              <w14:ligatures w14:val="standardContextual"/>
            </w:rPr>
          </w:pPr>
          <w:r>
            <w:rPr>
              <w:noProof/>
            </w:rPr>
            <w:t>6.4</w:t>
          </w:r>
          <w:r>
            <w:rPr>
              <w:rFonts w:asciiTheme="minorHAnsi" w:hAnsiTheme="minorHAnsi"/>
              <w:noProof/>
              <w:kern w:val="2"/>
              <w:sz w:val="24"/>
              <w:szCs w:val="24"/>
              <w:lang w:val="en-AU" w:eastAsia="en-AU"/>
              <w14:ligatures w14:val="standardContextual"/>
            </w:rPr>
            <w:tab/>
          </w:r>
          <w:r>
            <w:rPr>
              <w:noProof/>
            </w:rPr>
            <w:t>Incident notification</w:t>
          </w:r>
          <w:r>
            <w:rPr>
              <w:noProof/>
            </w:rPr>
            <w:tab/>
          </w:r>
          <w:r>
            <w:rPr>
              <w:noProof/>
            </w:rPr>
            <w:fldChar w:fldCharType="begin"/>
          </w:r>
          <w:r>
            <w:rPr>
              <w:noProof/>
            </w:rPr>
            <w:instrText xml:space="preserve"> PAGEREF _Toc176179439 \h </w:instrText>
          </w:r>
          <w:r>
            <w:rPr>
              <w:noProof/>
            </w:rPr>
          </w:r>
          <w:r>
            <w:rPr>
              <w:noProof/>
            </w:rPr>
            <w:fldChar w:fldCharType="separate"/>
          </w:r>
          <w:r>
            <w:rPr>
              <w:noProof/>
            </w:rPr>
            <w:t>8</w:t>
          </w:r>
          <w:r>
            <w:rPr>
              <w:noProof/>
            </w:rPr>
            <w:fldChar w:fldCharType="end"/>
          </w:r>
        </w:p>
        <w:p w14:paraId="453828ED" w14:textId="2866487F" w:rsidR="00675EB3" w:rsidRDefault="00675EB3">
          <w:pPr>
            <w:pStyle w:val="TOC2"/>
            <w:rPr>
              <w:rFonts w:asciiTheme="minorHAnsi" w:hAnsiTheme="minorHAnsi"/>
              <w:noProof/>
              <w:kern w:val="2"/>
              <w:sz w:val="24"/>
              <w:szCs w:val="24"/>
              <w:lang w:val="en-AU" w:eastAsia="en-AU"/>
              <w14:ligatures w14:val="standardContextual"/>
            </w:rPr>
          </w:pPr>
          <w:r>
            <w:rPr>
              <w:noProof/>
            </w:rPr>
            <w:t>6.5</w:t>
          </w:r>
          <w:r>
            <w:rPr>
              <w:rFonts w:asciiTheme="minorHAnsi" w:hAnsiTheme="minorHAnsi"/>
              <w:noProof/>
              <w:kern w:val="2"/>
              <w:sz w:val="24"/>
              <w:szCs w:val="24"/>
              <w:lang w:val="en-AU" w:eastAsia="en-AU"/>
              <w14:ligatures w14:val="standardContextual"/>
            </w:rPr>
            <w:tab/>
          </w:r>
          <w:r>
            <w:rPr>
              <w:noProof/>
            </w:rPr>
            <w:t>Corrective action</w:t>
          </w:r>
          <w:r>
            <w:rPr>
              <w:noProof/>
            </w:rPr>
            <w:tab/>
          </w:r>
          <w:r>
            <w:rPr>
              <w:noProof/>
            </w:rPr>
            <w:fldChar w:fldCharType="begin"/>
          </w:r>
          <w:r>
            <w:rPr>
              <w:noProof/>
            </w:rPr>
            <w:instrText xml:space="preserve"> PAGEREF _Toc176179440 \h </w:instrText>
          </w:r>
          <w:r>
            <w:rPr>
              <w:noProof/>
            </w:rPr>
          </w:r>
          <w:r>
            <w:rPr>
              <w:noProof/>
            </w:rPr>
            <w:fldChar w:fldCharType="separate"/>
          </w:r>
          <w:r>
            <w:rPr>
              <w:noProof/>
            </w:rPr>
            <w:t>8</w:t>
          </w:r>
          <w:r>
            <w:rPr>
              <w:noProof/>
            </w:rPr>
            <w:fldChar w:fldCharType="end"/>
          </w:r>
        </w:p>
        <w:p w14:paraId="1686F54D" w14:textId="2D8B0F01" w:rsidR="00675EB3" w:rsidRDefault="00675EB3">
          <w:pPr>
            <w:pStyle w:val="TOC1"/>
            <w:rPr>
              <w:rFonts w:asciiTheme="minorHAnsi" w:hAnsiTheme="minorHAnsi"/>
              <w:noProof/>
              <w:kern w:val="2"/>
              <w:sz w:val="24"/>
              <w:szCs w:val="24"/>
              <w:lang w:val="en-AU" w:eastAsia="en-AU"/>
              <w14:ligatures w14:val="standardContextual"/>
            </w:rPr>
          </w:pPr>
          <w:r>
            <w:rPr>
              <w:noProof/>
            </w:rPr>
            <w:t>7.0</w:t>
          </w:r>
          <w:r>
            <w:rPr>
              <w:rFonts w:asciiTheme="minorHAnsi" w:hAnsiTheme="minorHAnsi"/>
              <w:noProof/>
              <w:kern w:val="2"/>
              <w:sz w:val="24"/>
              <w:szCs w:val="24"/>
              <w:lang w:val="en-AU" w:eastAsia="en-AU"/>
              <w14:ligatures w14:val="standardContextual"/>
            </w:rPr>
            <w:tab/>
          </w:r>
          <w:r>
            <w:rPr>
              <w:noProof/>
            </w:rPr>
            <w:t>Privacy Disclosure</w:t>
          </w:r>
          <w:r>
            <w:rPr>
              <w:noProof/>
            </w:rPr>
            <w:tab/>
          </w:r>
          <w:r>
            <w:rPr>
              <w:noProof/>
            </w:rPr>
            <w:fldChar w:fldCharType="begin"/>
          </w:r>
          <w:r>
            <w:rPr>
              <w:noProof/>
            </w:rPr>
            <w:instrText xml:space="preserve"> PAGEREF _Toc176179441 \h </w:instrText>
          </w:r>
          <w:r>
            <w:rPr>
              <w:noProof/>
            </w:rPr>
          </w:r>
          <w:r>
            <w:rPr>
              <w:noProof/>
            </w:rPr>
            <w:fldChar w:fldCharType="separate"/>
          </w:r>
          <w:r>
            <w:rPr>
              <w:noProof/>
            </w:rPr>
            <w:t>9</w:t>
          </w:r>
          <w:r>
            <w:rPr>
              <w:noProof/>
            </w:rPr>
            <w:fldChar w:fldCharType="end"/>
          </w:r>
        </w:p>
        <w:p w14:paraId="527D3F59" w14:textId="72BD454E" w:rsidR="00675EB3" w:rsidRDefault="00675EB3">
          <w:pPr>
            <w:pStyle w:val="TOC1"/>
            <w:rPr>
              <w:rFonts w:asciiTheme="minorHAnsi" w:hAnsiTheme="minorHAnsi"/>
              <w:noProof/>
              <w:kern w:val="2"/>
              <w:sz w:val="24"/>
              <w:szCs w:val="24"/>
              <w:lang w:val="en-AU" w:eastAsia="en-AU"/>
              <w14:ligatures w14:val="standardContextual"/>
            </w:rPr>
          </w:pPr>
          <w:r>
            <w:rPr>
              <w:noProof/>
            </w:rPr>
            <w:t>8.0</w:t>
          </w:r>
          <w:r>
            <w:rPr>
              <w:rFonts w:asciiTheme="minorHAnsi" w:hAnsiTheme="minorHAnsi"/>
              <w:noProof/>
              <w:kern w:val="2"/>
              <w:sz w:val="24"/>
              <w:szCs w:val="24"/>
              <w:lang w:val="en-AU" w:eastAsia="en-AU"/>
              <w14:ligatures w14:val="standardContextual"/>
            </w:rPr>
            <w:tab/>
          </w:r>
          <w:r>
            <w:rPr>
              <w:noProof/>
            </w:rPr>
            <w:t>Invoicing</w:t>
          </w:r>
          <w:r>
            <w:rPr>
              <w:noProof/>
            </w:rPr>
            <w:tab/>
          </w:r>
          <w:r>
            <w:rPr>
              <w:noProof/>
            </w:rPr>
            <w:fldChar w:fldCharType="begin"/>
          </w:r>
          <w:r>
            <w:rPr>
              <w:noProof/>
            </w:rPr>
            <w:instrText xml:space="preserve"> PAGEREF _Toc176179442 \h </w:instrText>
          </w:r>
          <w:r>
            <w:rPr>
              <w:noProof/>
            </w:rPr>
          </w:r>
          <w:r>
            <w:rPr>
              <w:noProof/>
            </w:rPr>
            <w:fldChar w:fldCharType="separate"/>
          </w:r>
          <w:r>
            <w:rPr>
              <w:noProof/>
            </w:rPr>
            <w:t>9</w:t>
          </w:r>
          <w:r>
            <w:rPr>
              <w:noProof/>
            </w:rPr>
            <w:fldChar w:fldCharType="end"/>
          </w:r>
        </w:p>
        <w:p w14:paraId="29F411E6" w14:textId="16EB5218" w:rsidR="00675EB3" w:rsidRDefault="00675EB3">
          <w:pPr>
            <w:pStyle w:val="TOC1"/>
            <w:rPr>
              <w:rFonts w:asciiTheme="minorHAnsi" w:hAnsiTheme="minorHAnsi"/>
              <w:noProof/>
              <w:kern w:val="2"/>
              <w:sz w:val="24"/>
              <w:szCs w:val="24"/>
              <w:lang w:val="en-AU" w:eastAsia="en-AU"/>
              <w14:ligatures w14:val="standardContextual"/>
            </w:rPr>
          </w:pPr>
          <w:r>
            <w:rPr>
              <w:noProof/>
            </w:rPr>
            <w:t>9.0</w:t>
          </w:r>
          <w:r>
            <w:rPr>
              <w:rFonts w:asciiTheme="minorHAnsi" w:hAnsiTheme="minorHAnsi"/>
              <w:noProof/>
              <w:kern w:val="2"/>
              <w:sz w:val="24"/>
              <w:szCs w:val="24"/>
              <w:lang w:val="en-AU" w:eastAsia="en-AU"/>
              <w14:ligatures w14:val="standardContextual"/>
            </w:rPr>
            <w:tab/>
          </w:r>
          <w:r>
            <w:rPr>
              <w:noProof/>
            </w:rPr>
            <w:t>Relationship management</w:t>
          </w:r>
          <w:r>
            <w:rPr>
              <w:noProof/>
            </w:rPr>
            <w:tab/>
          </w:r>
          <w:r>
            <w:rPr>
              <w:noProof/>
            </w:rPr>
            <w:fldChar w:fldCharType="begin"/>
          </w:r>
          <w:r>
            <w:rPr>
              <w:noProof/>
            </w:rPr>
            <w:instrText xml:space="preserve"> PAGEREF _Toc176179443 \h </w:instrText>
          </w:r>
          <w:r>
            <w:rPr>
              <w:noProof/>
            </w:rPr>
          </w:r>
          <w:r>
            <w:rPr>
              <w:noProof/>
            </w:rPr>
            <w:fldChar w:fldCharType="separate"/>
          </w:r>
          <w:r>
            <w:rPr>
              <w:noProof/>
            </w:rPr>
            <w:t>9</w:t>
          </w:r>
          <w:r>
            <w:rPr>
              <w:noProof/>
            </w:rPr>
            <w:fldChar w:fldCharType="end"/>
          </w:r>
        </w:p>
        <w:p w14:paraId="135F72DC" w14:textId="45B3DD1B" w:rsidR="00675EB3" w:rsidRDefault="00675EB3">
          <w:pPr>
            <w:pStyle w:val="TOC1"/>
            <w:rPr>
              <w:rFonts w:asciiTheme="minorHAnsi" w:hAnsiTheme="minorHAnsi"/>
              <w:noProof/>
              <w:kern w:val="2"/>
              <w:sz w:val="24"/>
              <w:szCs w:val="24"/>
              <w:lang w:val="en-AU" w:eastAsia="en-AU"/>
              <w14:ligatures w14:val="standardContextual"/>
            </w:rPr>
          </w:pPr>
          <w:r>
            <w:rPr>
              <w:noProof/>
            </w:rPr>
            <w:t>10.0</w:t>
          </w:r>
          <w:r>
            <w:rPr>
              <w:rFonts w:asciiTheme="minorHAnsi" w:hAnsiTheme="minorHAnsi"/>
              <w:noProof/>
              <w:kern w:val="2"/>
              <w:sz w:val="24"/>
              <w:szCs w:val="24"/>
              <w:lang w:val="en-AU" w:eastAsia="en-AU"/>
              <w14:ligatures w14:val="standardContextual"/>
            </w:rPr>
            <w:tab/>
          </w:r>
          <w:r>
            <w:rPr>
              <w:noProof/>
            </w:rPr>
            <w:t>Insurance</w:t>
          </w:r>
          <w:r>
            <w:rPr>
              <w:noProof/>
            </w:rPr>
            <w:tab/>
          </w:r>
          <w:r>
            <w:rPr>
              <w:noProof/>
            </w:rPr>
            <w:fldChar w:fldCharType="begin"/>
          </w:r>
          <w:r>
            <w:rPr>
              <w:noProof/>
            </w:rPr>
            <w:instrText xml:space="preserve"> PAGEREF _Toc176179444 \h </w:instrText>
          </w:r>
          <w:r>
            <w:rPr>
              <w:noProof/>
            </w:rPr>
          </w:r>
          <w:r>
            <w:rPr>
              <w:noProof/>
            </w:rPr>
            <w:fldChar w:fldCharType="separate"/>
          </w:r>
          <w:r>
            <w:rPr>
              <w:noProof/>
            </w:rPr>
            <w:t>9</w:t>
          </w:r>
          <w:r>
            <w:rPr>
              <w:noProof/>
            </w:rPr>
            <w:fldChar w:fldCharType="end"/>
          </w:r>
        </w:p>
        <w:p w14:paraId="4FC60E47" w14:textId="1E7FB304" w:rsidR="00675EB3" w:rsidRDefault="00675EB3">
          <w:pPr>
            <w:pStyle w:val="TOC1"/>
            <w:rPr>
              <w:rFonts w:asciiTheme="minorHAnsi" w:hAnsiTheme="minorHAnsi"/>
              <w:noProof/>
              <w:kern w:val="2"/>
              <w:sz w:val="24"/>
              <w:szCs w:val="24"/>
              <w:lang w:val="en-AU" w:eastAsia="en-AU"/>
              <w14:ligatures w14:val="standardContextual"/>
            </w:rPr>
          </w:pPr>
          <w:r>
            <w:rPr>
              <w:noProof/>
            </w:rPr>
            <w:t>11.0</w:t>
          </w:r>
          <w:r>
            <w:rPr>
              <w:rFonts w:asciiTheme="minorHAnsi" w:hAnsiTheme="minorHAnsi"/>
              <w:noProof/>
              <w:kern w:val="2"/>
              <w:sz w:val="24"/>
              <w:szCs w:val="24"/>
              <w:lang w:val="en-AU" w:eastAsia="en-AU"/>
              <w14:ligatures w14:val="standardContextual"/>
            </w:rPr>
            <w:tab/>
          </w:r>
          <w:r>
            <w:rPr>
              <w:noProof/>
            </w:rPr>
            <w:t>Pricing</w:t>
          </w:r>
          <w:r>
            <w:rPr>
              <w:noProof/>
            </w:rPr>
            <w:tab/>
          </w:r>
          <w:r>
            <w:rPr>
              <w:noProof/>
            </w:rPr>
            <w:fldChar w:fldCharType="begin"/>
          </w:r>
          <w:r>
            <w:rPr>
              <w:noProof/>
            </w:rPr>
            <w:instrText xml:space="preserve"> PAGEREF _Toc176179445 \h </w:instrText>
          </w:r>
          <w:r>
            <w:rPr>
              <w:noProof/>
            </w:rPr>
          </w:r>
          <w:r>
            <w:rPr>
              <w:noProof/>
            </w:rPr>
            <w:fldChar w:fldCharType="separate"/>
          </w:r>
          <w:r>
            <w:rPr>
              <w:noProof/>
            </w:rPr>
            <w:t>9</w:t>
          </w:r>
          <w:r>
            <w:rPr>
              <w:noProof/>
            </w:rPr>
            <w:fldChar w:fldCharType="end"/>
          </w:r>
        </w:p>
        <w:p w14:paraId="7C1EA802" w14:textId="3DB21AB1" w:rsidR="00675EB3" w:rsidRDefault="00675EB3">
          <w:pPr>
            <w:pStyle w:val="TOC1"/>
            <w:rPr>
              <w:rFonts w:asciiTheme="minorHAnsi" w:hAnsiTheme="minorHAnsi"/>
              <w:noProof/>
              <w:kern w:val="2"/>
              <w:sz w:val="24"/>
              <w:szCs w:val="24"/>
              <w:lang w:val="en-AU" w:eastAsia="en-AU"/>
              <w14:ligatures w14:val="standardContextual"/>
            </w:rPr>
          </w:pPr>
          <w:r>
            <w:rPr>
              <w:noProof/>
            </w:rPr>
            <w:t>12.0</w:t>
          </w:r>
          <w:r>
            <w:rPr>
              <w:rFonts w:asciiTheme="minorHAnsi" w:hAnsiTheme="minorHAnsi"/>
              <w:noProof/>
              <w:kern w:val="2"/>
              <w:sz w:val="24"/>
              <w:szCs w:val="24"/>
              <w:lang w:val="en-AU" w:eastAsia="en-AU"/>
              <w14:ligatures w14:val="standardContextual"/>
            </w:rPr>
            <w:tab/>
          </w:r>
          <w:r>
            <w:rPr>
              <w:noProof/>
            </w:rPr>
            <w:t>Submission</w:t>
          </w:r>
          <w:r>
            <w:rPr>
              <w:noProof/>
            </w:rPr>
            <w:tab/>
          </w:r>
          <w:r>
            <w:rPr>
              <w:noProof/>
            </w:rPr>
            <w:fldChar w:fldCharType="begin"/>
          </w:r>
          <w:r>
            <w:rPr>
              <w:noProof/>
            </w:rPr>
            <w:instrText xml:space="preserve"> PAGEREF _Toc176179446 \h </w:instrText>
          </w:r>
          <w:r>
            <w:rPr>
              <w:noProof/>
            </w:rPr>
          </w:r>
          <w:r>
            <w:rPr>
              <w:noProof/>
            </w:rPr>
            <w:fldChar w:fldCharType="separate"/>
          </w:r>
          <w:r>
            <w:rPr>
              <w:noProof/>
            </w:rPr>
            <w:t>9</w:t>
          </w:r>
          <w:r>
            <w:rPr>
              <w:noProof/>
            </w:rPr>
            <w:fldChar w:fldCharType="end"/>
          </w:r>
        </w:p>
        <w:p w14:paraId="3F205C59" w14:textId="0ADA63DC" w:rsidR="00675EB3" w:rsidRDefault="00675EB3">
          <w:pPr>
            <w:pStyle w:val="TOC1"/>
            <w:rPr>
              <w:rFonts w:asciiTheme="minorHAnsi" w:hAnsiTheme="minorHAnsi"/>
              <w:noProof/>
              <w:kern w:val="2"/>
              <w:sz w:val="24"/>
              <w:szCs w:val="24"/>
              <w:lang w:val="en-AU" w:eastAsia="en-AU"/>
              <w14:ligatures w14:val="standardContextual"/>
            </w:rPr>
          </w:pPr>
          <w:r>
            <w:rPr>
              <w:noProof/>
            </w:rPr>
            <w:t>13.0</w:t>
          </w:r>
          <w:r>
            <w:rPr>
              <w:rFonts w:asciiTheme="minorHAnsi" w:hAnsiTheme="minorHAnsi"/>
              <w:noProof/>
              <w:kern w:val="2"/>
              <w:sz w:val="24"/>
              <w:szCs w:val="24"/>
              <w:lang w:val="en-AU" w:eastAsia="en-AU"/>
              <w14:ligatures w14:val="standardContextual"/>
            </w:rPr>
            <w:tab/>
          </w:r>
          <w:r>
            <w:rPr>
              <w:noProof/>
            </w:rPr>
            <w:t>General Terms and Conditions</w:t>
          </w:r>
          <w:r>
            <w:rPr>
              <w:noProof/>
            </w:rPr>
            <w:tab/>
          </w:r>
          <w:r>
            <w:rPr>
              <w:noProof/>
            </w:rPr>
            <w:fldChar w:fldCharType="begin"/>
          </w:r>
          <w:r>
            <w:rPr>
              <w:noProof/>
            </w:rPr>
            <w:instrText xml:space="preserve"> PAGEREF _Toc176179447 \h </w:instrText>
          </w:r>
          <w:r>
            <w:rPr>
              <w:noProof/>
            </w:rPr>
          </w:r>
          <w:r>
            <w:rPr>
              <w:noProof/>
            </w:rPr>
            <w:fldChar w:fldCharType="separate"/>
          </w:r>
          <w:r>
            <w:rPr>
              <w:noProof/>
            </w:rPr>
            <w:t>10</w:t>
          </w:r>
          <w:r>
            <w:rPr>
              <w:noProof/>
            </w:rPr>
            <w:fldChar w:fldCharType="end"/>
          </w:r>
        </w:p>
        <w:p w14:paraId="5783937A" w14:textId="04460F08" w:rsidR="00675EB3" w:rsidRDefault="00675EB3">
          <w:pPr>
            <w:pStyle w:val="TOC1"/>
            <w:rPr>
              <w:rFonts w:asciiTheme="minorHAnsi" w:hAnsiTheme="minorHAnsi"/>
              <w:noProof/>
              <w:kern w:val="2"/>
              <w:sz w:val="24"/>
              <w:szCs w:val="24"/>
              <w:lang w:val="en-AU" w:eastAsia="en-AU"/>
              <w14:ligatures w14:val="standardContextual"/>
            </w:rPr>
          </w:pPr>
          <w:r w:rsidRPr="00BB2205">
            <w:rPr>
              <w:noProof/>
              <w:color w:val="171717" w:themeColor="background2" w:themeShade="1A"/>
            </w:rPr>
            <w:t>14.0</w:t>
          </w:r>
          <w:r>
            <w:rPr>
              <w:rFonts w:asciiTheme="minorHAnsi" w:hAnsiTheme="minorHAnsi"/>
              <w:noProof/>
              <w:kern w:val="2"/>
              <w:sz w:val="24"/>
              <w:szCs w:val="24"/>
              <w:lang w:val="en-AU" w:eastAsia="en-AU"/>
              <w14:ligatures w14:val="standardContextual"/>
            </w:rPr>
            <w:tab/>
          </w:r>
          <w:r>
            <w:rPr>
              <w:noProof/>
            </w:rPr>
            <w:t>Contract Term</w:t>
          </w:r>
          <w:r>
            <w:rPr>
              <w:noProof/>
            </w:rPr>
            <w:tab/>
          </w:r>
          <w:r>
            <w:rPr>
              <w:noProof/>
            </w:rPr>
            <w:fldChar w:fldCharType="begin"/>
          </w:r>
          <w:r>
            <w:rPr>
              <w:noProof/>
            </w:rPr>
            <w:instrText xml:space="preserve"> PAGEREF _Toc176179448 \h </w:instrText>
          </w:r>
          <w:r>
            <w:rPr>
              <w:noProof/>
            </w:rPr>
          </w:r>
          <w:r>
            <w:rPr>
              <w:noProof/>
            </w:rPr>
            <w:fldChar w:fldCharType="separate"/>
          </w:r>
          <w:r>
            <w:rPr>
              <w:noProof/>
            </w:rPr>
            <w:t>10</w:t>
          </w:r>
          <w:r>
            <w:rPr>
              <w:noProof/>
            </w:rPr>
            <w:fldChar w:fldCharType="end"/>
          </w:r>
        </w:p>
        <w:p w14:paraId="6DBDA4A8" w14:textId="29005984" w:rsidR="00675EB3" w:rsidRDefault="00675EB3">
          <w:pPr>
            <w:pStyle w:val="TOC1"/>
            <w:rPr>
              <w:rFonts w:asciiTheme="minorHAnsi" w:hAnsiTheme="minorHAnsi"/>
              <w:noProof/>
              <w:kern w:val="2"/>
              <w:sz w:val="24"/>
              <w:szCs w:val="24"/>
              <w:lang w:val="en-AU" w:eastAsia="en-AU"/>
              <w14:ligatures w14:val="standardContextual"/>
            </w:rPr>
          </w:pPr>
          <w:r w:rsidRPr="00BB2205">
            <w:rPr>
              <w:noProof/>
              <w:color w:val="171717" w:themeColor="background2" w:themeShade="1A"/>
            </w:rPr>
            <w:t>15.0</w:t>
          </w:r>
          <w:r>
            <w:rPr>
              <w:rFonts w:asciiTheme="minorHAnsi" w:hAnsiTheme="minorHAnsi"/>
              <w:noProof/>
              <w:kern w:val="2"/>
              <w:sz w:val="24"/>
              <w:szCs w:val="24"/>
              <w:lang w:val="en-AU" w:eastAsia="en-AU"/>
              <w14:ligatures w14:val="standardContextual"/>
            </w:rPr>
            <w:tab/>
          </w:r>
          <w:r>
            <w:rPr>
              <w:noProof/>
            </w:rPr>
            <w:t>GST</w:t>
          </w:r>
          <w:r>
            <w:rPr>
              <w:noProof/>
            </w:rPr>
            <w:tab/>
          </w:r>
          <w:r>
            <w:rPr>
              <w:noProof/>
            </w:rPr>
            <w:fldChar w:fldCharType="begin"/>
          </w:r>
          <w:r>
            <w:rPr>
              <w:noProof/>
            </w:rPr>
            <w:instrText xml:space="preserve"> PAGEREF _Toc176179449 \h </w:instrText>
          </w:r>
          <w:r>
            <w:rPr>
              <w:noProof/>
            </w:rPr>
          </w:r>
          <w:r>
            <w:rPr>
              <w:noProof/>
            </w:rPr>
            <w:fldChar w:fldCharType="separate"/>
          </w:r>
          <w:r>
            <w:rPr>
              <w:noProof/>
            </w:rPr>
            <w:t>10</w:t>
          </w:r>
          <w:r>
            <w:rPr>
              <w:noProof/>
            </w:rPr>
            <w:fldChar w:fldCharType="end"/>
          </w:r>
        </w:p>
        <w:p w14:paraId="1F62AC1B" w14:textId="5CBEFBBA" w:rsidR="00675EB3" w:rsidRDefault="00675EB3">
          <w:pPr>
            <w:pStyle w:val="TOC1"/>
            <w:rPr>
              <w:rFonts w:asciiTheme="minorHAnsi" w:hAnsiTheme="minorHAnsi"/>
              <w:noProof/>
              <w:kern w:val="2"/>
              <w:sz w:val="24"/>
              <w:szCs w:val="24"/>
              <w:lang w:val="en-AU" w:eastAsia="en-AU"/>
              <w14:ligatures w14:val="standardContextual"/>
            </w:rPr>
          </w:pPr>
          <w:r w:rsidRPr="00BB2205">
            <w:rPr>
              <w:noProof/>
              <w:color w:val="171717" w:themeColor="background2" w:themeShade="1A"/>
            </w:rPr>
            <w:t>16.0</w:t>
          </w:r>
          <w:r>
            <w:rPr>
              <w:rFonts w:asciiTheme="minorHAnsi" w:hAnsiTheme="minorHAnsi"/>
              <w:noProof/>
              <w:kern w:val="2"/>
              <w:sz w:val="24"/>
              <w:szCs w:val="24"/>
              <w:lang w:val="en-AU" w:eastAsia="en-AU"/>
              <w14:ligatures w14:val="standardContextual"/>
            </w:rPr>
            <w:tab/>
          </w:r>
          <w:r>
            <w:rPr>
              <w:noProof/>
            </w:rPr>
            <w:t>Meetings</w:t>
          </w:r>
          <w:r>
            <w:rPr>
              <w:noProof/>
            </w:rPr>
            <w:tab/>
          </w:r>
          <w:r>
            <w:rPr>
              <w:noProof/>
            </w:rPr>
            <w:fldChar w:fldCharType="begin"/>
          </w:r>
          <w:r>
            <w:rPr>
              <w:noProof/>
            </w:rPr>
            <w:instrText xml:space="preserve"> PAGEREF _Toc176179450 \h </w:instrText>
          </w:r>
          <w:r>
            <w:rPr>
              <w:noProof/>
            </w:rPr>
          </w:r>
          <w:r>
            <w:rPr>
              <w:noProof/>
            </w:rPr>
            <w:fldChar w:fldCharType="separate"/>
          </w:r>
          <w:r>
            <w:rPr>
              <w:noProof/>
            </w:rPr>
            <w:t>10</w:t>
          </w:r>
          <w:r>
            <w:rPr>
              <w:noProof/>
            </w:rPr>
            <w:fldChar w:fldCharType="end"/>
          </w:r>
        </w:p>
        <w:p w14:paraId="27715104" w14:textId="704D2BA0" w:rsidR="00675EB3" w:rsidRDefault="00675EB3">
          <w:pPr>
            <w:pStyle w:val="TOC1"/>
            <w:rPr>
              <w:rFonts w:asciiTheme="minorHAnsi" w:hAnsiTheme="minorHAnsi"/>
              <w:noProof/>
              <w:kern w:val="2"/>
              <w:sz w:val="24"/>
              <w:szCs w:val="24"/>
              <w:lang w:val="en-AU" w:eastAsia="en-AU"/>
              <w14:ligatures w14:val="standardContextual"/>
            </w:rPr>
          </w:pPr>
          <w:r w:rsidRPr="00BB2205">
            <w:rPr>
              <w:noProof/>
              <w:color w:val="171717" w:themeColor="background2" w:themeShade="1A"/>
            </w:rPr>
            <w:t>17.0</w:t>
          </w:r>
          <w:r>
            <w:rPr>
              <w:rFonts w:asciiTheme="minorHAnsi" w:hAnsiTheme="minorHAnsi"/>
              <w:noProof/>
              <w:kern w:val="2"/>
              <w:sz w:val="24"/>
              <w:szCs w:val="24"/>
              <w:lang w:val="en-AU" w:eastAsia="en-AU"/>
              <w14:ligatures w14:val="standardContextual"/>
            </w:rPr>
            <w:tab/>
          </w:r>
          <w:r>
            <w:rPr>
              <w:noProof/>
            </w:rPr>
            <w:t>Schedule of Performance Standards</w:t>
          </w:r>
          <w:r>
            <w:rPr>
              <w:noProof/>
            </w:rPr>
            <w:tab/>
          </w:r>
          <w:r>
            <w:rPr>
              <w:noProof/>
            </w:rPr>
            <w:fldChar w:fldCharType="begin"/>
          </w:r>
          <w:r>
            <w:rPr>
              <w:noProof/>
            </w:rPr>
            <w:instrText xml:space="preserve"> PAGEREF _Toc176179451 \h </w:instrText>
          </w:r>
          <w:r>
            <w:rPr>
              <w:noProof/>
            </w:rPr>
          </w:r>
          <w:r>
            <w:rPr>
              <w:noProof/>
            </w:rPr>
            <w:fldChar w:fldCharType="separate"/>
          </w:r>
          <w:r>
            <w:rPr>
              <w:noProof/>
            </w:rPr>
            <w:t>11</w:t>
          </w:r>
          <w:r>
            <w:rPr>
              <w:noProof/>
            </w:rPr>
            <w:fldChar w:fldCharType="end"/>
          </w:r>
        </w:p>
        <w:p w14:paraId="144B8B6B" w14:textId="413DCBB0" w:rsidR="009A6FD7" w:rsidRDefault="0CE94004" w:rsidP="0CE94004">
          <w:pPr>
            <w:pStyle w:val="TOC2"/>
            <w:tabs>
              <w:tab w:val="right" w:leader="dot" w:pos="9015"/>
            </w:tabs>
          </w:pPr>
          <w:r>
            <w:fldChar w:fldCharType="end"/>
          </w:r>
        </w:p>
      </w:sdtContent>
    </w:sdt>
    <w:p w14:paraId="4050F7D0" w14:textId="7D3FCE2F" w:rsidR="00E66562" w:rsidRDefault="00E66562" w:rsidP="008656B1">
      <w:pPr>
        <w:jc w:val="both"/>
        <w:rPr>
          <w:noProof/>
        </w:rPr>
      </w:pPr>
    </w:p>
    <w:p w14:paraId="13D5E94C" w14:textId="1063C4C8" w:rsidR="00E66562" w:rsidRDefault="00E66562" w:rsidP="008656B1">
      <w:pPr>
        <w:jc w:val="both"/>
        <w:rPr>
          <w:noProof/>
        </w:rPr>
      </w:pPr>
    </w:p>
    <w:p w14:paraId="5E80DAA9" w14:textId="10517378" w:rsidR="00E66562" w:rsidRDefault="00E66562" w:rsidP="008656B1">
      <w:pPr>
        <w:jc w:val="both"/>
        <w:rPr>
          <w:noProof/>
        </w:rPr>
      </w:pPr>
    </w:p>
    <w:p w14:paraId="1FC76F8E" w14:textId="410F4D76" w:rsidR="00E66562" w:rsidRDefault="00E66562" w:rsidP="008656B1">
      <w:pPr>
        <w:jc w:val="both"/>
        <w:rPr>
          <w:noProof/>
        </w:rPr>
      </w:pPr>
    </w:p>
    <w:p w14:paraId="031B8E86" w14:textId="5337584F" w:rsidR="00E66562" w:rsidRDefault="00E66562" w:rsidP="008656B1">
      <w:pPr>
        <w:jc w:val="both"/>
        <w:rPr>
          <w:noProof/>
        </w:rPr>
      </w:pPr>
    </w:p>
    <w:p w14:paraId="0D43C04C" w14:textId="7B34D5CF" w:rsidR="00E66562" w:rsidRDefault="00E66562" w:rsidP="008656B1">
      <w:pPr>
        <w:jc w:val="both"/>
        <w:rPr>
          <w:noProof/>
        </w:rPr>
      </w:pPr>
    </w:p>
    <w:p w14:paraId="678F521D" w14:textId="00D4FCA3" w:rsidR="00210252" w:rsidRDefault="00E66562" w:rsidP="00210252">
      <w:pPr>
        <w:pStyle w:val="Heading1"/>
      </w:pPr>
      <w:bookmarkStart w:id="5" w:name="_Toc163554628"/>
      <w:bookmarkStart w:id="6" w:name="_Toc176179420"/>
      <w:r>
        <w:t>Introduction</w:t>
      </w:r>
      <w:bookmarkEnd w:id="5"/>
      <w:bookmarkEnd w:id="6"/>
    </w:p>
    <w:p w14:paraId="421937E6" w14:textId="73C60530" w:rsidR="00417413" w:rsidRPr="0086039A" w:rsidRDefault="00417413" w:rsidP="0086039A">
      <w:pPr>
        <w:pStyle w:val="NormalWeb"/>
        <w:shd w:val="clear" w:color="auto" w:fill="FDFCFC"/>
        <w:spacing w:before="120" w:beforeAutospacing="0" w:after="120" w:afterAutospacing="0"/>
        <w:rPr>
          <w:rFonts w:ascii="Arial" w:hAnsi="Arial" w:cs="Arial"/>
          <w:color w:val="333333"/>
          <w:sz w:val="22"/>
        </w:rPr>
      </w:pPr>
      <w:r w:rsidRPr="0086039A">
        <w:rPr>
          <w:rFonts w:ascii="Arial" w:hAnsi="Arial" w:cs="Arial"/>
          <w:color w:val="333333"/>
          <w:sz w:val="22"/>
        </w:rPr>
        <w:t>Every day, we supply South</w:t>
      </w:r>
      <w:r w:rsidR="5B8A6F2C" w:rsidRPr="0086039A">
        <w:rPr>
          <w:rFonts w:ascii="Arial" w:hAnsi="Arial" w:cs="Arial"/>
          <w:color w:val="333333"/>
          <w:sz w:val="22"/>
        </w:rPr>
        <w:t>w</w:t>
      </w:r>
      <w:r w:rsidRPr="0086039A">
        <w:rPr>
          <w:rFonts w:ascii="Arial" w:hAnsi="Arial" w:cs="Arial"/>
          <w:color w:val="333333"/>
          <w:sz w:val="22"/>
        </w:rPr>
        <w:t>est Victoria with sustainable water services, while leading our communities towards a healthier, more prosperous future. It’s a commitment that we’re proud to make to the region we call home.</w:t>
      </w:r>
    </w:p>
    <w:p w14:paraId="5C823CF5" w14:textId="64C96B6A" w:rsidR="00417413" w:rsidRPr="0086039A" w:rsidRDefault="00417413" w:rsidP="18220C77">
      <w:pPr>
        <w:pStyle w:val="NormalWeb"/>
        <w:shd w:val="clear" w:color="auto" w:fill="FDFCFC"/>
        <w:spacing w:beforeAutospacing="0" w:after="150" w:afterAutospacing="0"/>
        <w:rPr>
          <w:rFonts w:ascii="Arial" w:hAnsi="Arial" w:cs="Arial"/>
          <w:color w:val="333333"/>
          <w:sz w:val="22"/>
        </w:rPr>
      </w:pPr>
      <w:r w:rsidRPr="0086039A">
        <w:rPr>
          <w:rStyle w:val="Strong"/>
          <w:rFonts w:ascii="Arial" w:hAnsi="Arial" w:cs="Arial"/>
          <w:color w:val="333333"/>
          <w:sz w:val="22"/>
        </w:rPr>
        <w:t>We’re local, dependable experts</w:t>
      </w:r>
    </w:p>
    <w:p w14:paraId="0B696B02" w14:textId="7517B49E" w:rsidR="00417413" w:rsidRPr="0086039A" w:rsidRDefault="00417413" w:rsidP="0086039A">
      <w:pPr>
        <w:pStyle w:val="NormalWeb"/>
        <w:shd w:val="clear" w:color="auto" w:fill="FDFCFC"/>
        <w:spacing w:before="120" w:beforeAutospacing="0" w:after="120" w:afterAutospacing="0"/>
        <w:rPr>
          <w:rFonts w:ascii="Arial" w:hAnsi="Arial" w:cs="Arial"/>
          <w:color w:val="333333"/>
          <w:sz w:val="22"/>
        </w:rPr>
      </w:pPr>
      <w:r w:rsidRPr="0086039A">
        <w:rPr>
          <w:rFonts w:ascii="Arial" w:hAnsi="Arial" w:cs="Arial"/>
          <w:color w:val="333333"/>
          <w:sz w:val="22"/>
        </w:rPr>
        <w:t xml:space="preserve">From the South Australian border to the Otways. From the Grampians to the coast. Our services take care of more than 30 communities, including residents, farmers, businesses and industries. It’s our responsibility to supply </w:t>
      </w:r>
      <w:r w:rsidR="00F53585" w:rsidRPr="0086039A">
        <w:rPr>
          <w:rFonts w:ascii="Arial" w:hAnsi="Arial" w:cs="Arial"/>
          <w:color w:val="333333"/>
          <w:sz w:val="22"/>
        </w:rPr>
        <w:t>our customers</w:t>
      </w:r>
      <w:r w:rsidRPr="0086039A">
        <w:rPr>
          <w:rFonts w:ascii="Arial" w:hAnsi="Arial" w:cs="Arial"/>
          <w:color w:val="333333"/>
          <w:sz w:val="22"/>
        </w:rPr>
        <w:t xml:space="preserve"> with fresh water, from source to tap, and manage sewage to protect </w:t>
      </w:r>
      <w:r w:rsidR="00F53585" w:rsidRPr="0086039A">
        <w:rPr>
          <w:rFonts w:ascii="Arial" w:hAnsi="Arial" w:cs="Arial"/>
          <w:color w:val="333333"/>
          <w:sz w:val="22"/>
        </w:rPr>
        <w:t>their</w:t>
      </w:r>
      <w:r w:rsidRPr="0086039A">
        <w:rPr>
          <w:rFonts w:ascii="Arial" w:hAnsi="Arial" w:cs="Arial"/>
          <w:color w:val="333333"/>
          <w:sz w:val="22"/>
        </w:rPr>
        <w:t xml:space="preserve"> health and wellbeing.</w:t>
      </w:r>
    </w:p>
    <w:p w14:paraId="663AE3B2" w14:textId="77777777" w:rsidR="00417413" w:rsidRPr="0086039A" w:rsidRDefault="00417413" w:rsidP="0086039A">
      <w:pPr>
        <w:pStyle w:val="NormalWeb"/>
        <w:shd w:val="clear" w:color="auto" w:fill="FDFCFC"/>
        <w:spacing w:before="120" w:beforeAutospacing="0" w:after="120" w:afterAutospacing="0"/>
        <w:rPr>
          <w:rFonts w:ascii="Arial" w:hAnsi="Arial" w:cs="Arial"/>
          <w:color w:val="333333"/>
          <w:sz w:val="22"/>
        </w:rPr>
      </w:pPr>
      <w:r w:rsidRPr="0086039A">
        <w:rPr>
          <w:rFonts w:ascii="Arial" w:hAnsi="Arial" w:cs="Arial"/>
          <w:color w:val="333333"/>
          <w:sz w:val="22"/>
        </w:rPr>
        <w:t>Putting people first comes naturally to us so we’re here to help with more affordable, reliable and personalised service. You’ll see us around, in towns and on streets, maintaining and upgrading the pipes, pump stations and treatment plants we all need.</w:t>
      </w:r>
    </w:p>
    <w:p w14:paraId="7C3E17CD" w14:textId="77777777" w:rsidR="00417413" w:rsidRPr="0086039A" w:rsidRDefault="00417413" w:rsidP="18220C77">
      <w:pPr>
        <w:pStyle w:val="NormalWeb"/>
        <w:shd w:val="clear" w:color="auto" w:fill="FDFCFC"/>
        <w:spacing w:beforeAutospacing="0" w:after="150" w:afterAutospacing="0"/>
        <w:rPr>
          <w:rFonts w:ascii="Arial" w:hAnsi="Arial" w:cs="Arial"/>
          <w:color w:val="333333"/>
          <w:sz w:val="22"/>
        </w:rPr>
      </w:pPr>
      <w:r w:rsidRPr="0086039A">
        <w:rPr>
          <w:rStyle w:val="Strong"/>
          <w:rFonts w:ascii="Arial" w:hAnsi="Arial" w:cs="Arial"/>
          <w:color w:val="333333"/>
          <w:sz w:val="22"/>
        </w:rPr>
        <w:t>We’re making a real and positive difference</w:t>
      </w:r>
    </w:p>
    <w:p w14:paraId="75240224" w14:textId="77777777" w:rsidR="00417413" w:rsidRPr="0086039A" w:rsidRDefault="00417413" w:rsidP="0086039A">
      <w:pPr>
        <w:pStyle w:val="NormalWeb"/>
        <w:shd w:val="clear" w:color="auto" w:fill="FDFCFC"/>
        <w:spacing w:before="120" w:beforeAutospacing="0" w:after="120" w:afterAutospacing="0"/>
        <w:rPr>
          <w:rFonts w:ascii="Arial" w:hAnsi="Arial" w:cs="Arial"/>
          <w:color w:val="333333"/>
          <w:sz w:val="22"/>
        </w:rPr>
      </w:pPr>
      <w:r w:rsidRPr="0086039A">
        <w:rPr>
          <w:rFonts w:ascii="Arial" w:hAnsi="Arial" w:cs="Arial"/>
          <w:color w:val="333333"/>
          <w:sz w:val="22"/>
        </w:rPr>
        <w:t>As locals, we’re driven to shape our region for the better. We’re committed to working with our communities and strategic partners to support the health and wellbeing of our people and protect our natural environment. We simply believe it’s the right thing to do and it all comes back to our greater vision to go beyond water for stronger communities.</w:t>
      </w:r>
    </w:p>
    <w:p w14:paraId="017303DC" w14:textId="77777777" w:rsidR="00417413" w:rsidRPr="0086039A" w:rsidRDefault="00417413" w:rsidP="0086039A">
      <w:pPr>
        <w:pStyle w:val="NormalWeb"/>
        <w:shd w:val="clear" w:color="auto" w:fill="FDFCFC"/>
        <w:spacing w:before="120" w:beforeAutospacing="0" w:after="120" w:afterAutospacing="0"/>
        <w:rPr>
          <w:rFonts w:ascii="Arial" w:hAnsi="Arial" w:cs="Arial"/>
          <w:color w:val="333333"/>
          <w:sz w:val="22"/>
        </w:rPr>
      </w:pPr>
      <w:r w:rsidRPr="0086039A">
        <w:rPr>
          <w:rFonts w:ascii="Arial" w:hAnsi="Arial" w:cs="Arial"/>
          <w:color w:val="333333"/>
          <w:sz w:val="22"/>
        </w:rPr>
        <w:t>It’s about delivering sustainable water services together with positive change for our region – and we’re proud to be leading the way.</w:t>
      </w:r>
    </w:p>
    <w:p w14:paraId="5A917651" w14:textId="49C33744" w:rsidR="0010334E" w:rsidRDefault="001C3FD9" w:rsidP="0010334E">
      <w:pPr>
        <w:keepNext/>
        <w:spacing w:before="120" w:after="120"/>
        <w:jc w:val="center"/>
      </w:pPr>
      <w:r>
        <w:rPr>
          <w:noProof/>
        </w:rPr>
        <w:lastRenderedPageBreak/>
        <w:drawing>
          <wp:inline distT="0" distB="0" distL="0" distR="0" wp14:anchorId="5EED4294" wp14:editId="4618C427">
            <wp:extent cx="4067175" cy="4560016"/>
            <wp:effectExtent l="19050" t="19050" r="9525" b="12065"/>
            <wp:docPr id="1257041558" name="Picture 2" descr="A map of a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41558" name="Picture 2" descr="A map of a c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9152" cy="4573444"/>
                    </a:xfrm>
                    <a:prstGeom prst="rect">
                      <a:avLst/>
                    </a:prstGeom>
                    <a:noFill/>
                    <a:ln>
                      <a:solidFill>
                        <a:schemeClr val="bg1">
                          <a:lumMod val="50000"/>
                        </a:schemeClr>
                      </a:solidFill>
                    </a:ln>
                  </pic:spPr>
                </pic:pic>
              </a:graphicData>
            </a:graphic>
          </wp:inline>
        </w:drawing>
      </w:r>
    </w:p>
    <w:p w14:paraId="6C13D122" w14:textId="77777777" w:rsidR="00BE7F5E" w:rsidRDefault="00BE7F5E">
      <w:r>
        <w:br w:type="page"/>
      </w:r>
    </w:p>
    <w:p w14:paraId="494D5717" w14:textId="77777777" w:rsidR="0010334E" w:rsidRDefault="0010334E" w:rsidP="0010334E">
      <w:pPr>
        <w:keepNext/>
        <w:spacing w:before="120" w:after="120"/>
        <w:jc w:val="center"/>
      </w:pPr>
    </w:p>
    <w:p w14:paraId="15EAB9A0" w14:textId="185E32EF" w:rsidR="00B531AF" w:rsidRDefault="002549C8" w:rsidP="00663A6E">
      <w:pPr>
        <w:pStyle w:val="Heading1"/>
      </w:pPr>
      <w:bookmarkStart w:id="7" w:name="_Toc163554629"/>
      <w:bookmarkStart w:id="8" w:name="_Toc176179421"/>
      <w:r>
        <w:t xml:space="preserve">Key </w:t>
      </w:r>
      <w:r w:rsidR="003A5CE1">
        <w:t>G</w:t>
      </w:r>
      <w:r>
        <w:t>oal</w:t>
      </w:r>
      <w:bookmarkEnd w:id="7"/>
      <w:bookmarkEnd w:id="8"/>
    </w:p>
    <w:p w14:paraId="3476B178" w14:textId="596DB459" w:rsidR="001E7EF2" w:rsidRDefault="001E7EF2" w:rsidP="0086039A">
      <w:pPr>
        <w:spacing w:before="120" w:after="120"/>
        <w:rPr>
          <w:rFonts w:cs="Arial"/>
        </w:rPr>
      </w:pPr>
      <w:r>
        <w:rPr>
          <w:rFonts w:cs="Arial"/>
        </w:rPr>
        <w:t xml:space="preserve">In developing and delivering its digital program </w:t>
      </w:r>
      <w:r w:rsidR="004A2728" w:rsidRPr="18220C77">
        <w:rPr>
          <w:rFonts w:cs="Arial"/>
        </w:rPr>
        <w:t xml:space="preserve">Wannon Water </w:t>
      </w:r>
      <w:r>
        <w:rPr>
          <w:rFonts w:cs="Arial"/>
        </w:rPr>
        <w:t xml:space="preserve">regularly utilises the services of </w:t>
      </w:r>
      <w:r w:rsidR="0003281F">
        <w:rPr>
          <w:rFonts w:cs="Arial"/>
        </w:rPr>
        <w:t>D</w:t>
      </w:r>
      <w:r>
        <w:rPr>
          <w:rFonts w:cs="Arial"/>
        </w:rPr>
        <w:t xml:space="preserve">igital </w:t>
      </w:r>
      <w:r w:rsidR="0003281F">
        <w:rPr>
          <w:rFonts w:cs="Arial"/>
        </w:rPr>
        <w:t>A</w:t>
      </w:r>
      <w:r>
        <w:rPr>
          <w:rFonts w:cs="Arial"/>
        </w:rPr>
        <w:t xml:space="preserve">dvisory </w:t>
      </w:r>
      <w:r w:rsidR="0003281F">
        <w:rPr>
          <w:rFonts w:cs="Arial"/>
        </w:rPr>
        <w:t>S</w:t>
      </w:r>
      <w:r>
        <w:rPr>
          <w:rFonts w:cs="Arial"/>
        </w:rPr>
        <w:t>ervice</w:t>
      </w:r>
      <w:r w:rsidR="0003281F">
        <w:rPr>
          <w:rFonts w:cs="Arial"/>
        </w:rPr>
        <w:t xml:space="preserve"> providers</w:t>
      </w:r>
      <w:r>
        <w:rPr>
          <w:rFonts w:cs="Arial"/>
        </w:rPr>
        <w:t xml:space="preserve"> (including strategic and operational advice for Information Technology and Operations Technology)</w:t>
      </w:r>
      <w:r w:rsidR="00631144">
        <w:rPr>
          <w:rFonts w:cs="Arial"/>
        </w:rPr>
        <w:t>.</w:t>
      </w:r>
    </w:p>
    <w:p w14:paraId="61325746" w14:textId="621B4A1F" w:rsidR="0020604D" w:rsidRPr="004A2728" w:rsidRDefault="0020604D" w:rsidP="0086039A">
      <w:pPr>
        <w:spacing w:before="120" w:after="120"/>
        <w:rPr>
          <w:rFonts w:cs="Arial"/>
          <w:lang w:val="en-US"/>
        </w:rPr>
      </w:pPr>
      <w:r>
        <w:t xml:space="preserve">We are seeking to partner with an experienced </w:t>
      </w:r>
      <w:r w:rsidR="0003281F">
        <w:t xml:space="preserve">and professional </w:t>
      </w:r>
      <w:r w:rsidR="0003281F">
        <w:rPr>
          <w:rFonts w:cs="Arial"/>
        </w:rPr>
        <w:t>D</w:t>
      </w:r>
      <w:r w:rsidR="001E7EF2">
        <w:rPr>
          <w:rFonts w:cs="Arial"/>
        </w:rPr>
        <w:t xml:space="preserve">igital </w:t>
      </w:r>
      <w:r w:rsidR="0003281F">
        <w:rPr>
          <w:rFonts w:cs="Arial"/>
        </w:rPr>
        <w:t>A</w:t>
      </w:r>
      <w:r w:rsidR="001E7EF2">
        <w:rPr>
          <w:rFonts w:cs="Arial"/>
        </w:rPr>
        <w:t xml:space="preserve">dvisory </w:t>
      </w:r>
      <w:r w:rsidR="0003281F">
        <w:rPr>
          <w:rFonts w:cs="Arial"/>
        </w:rPr>
        <w:t>S</w:t>
      </w:r>
      <w:r w:rsidR="001E7EF2">
        <w:rPr>
          <w:rFonts w:cs="Arial"/>
        </w:rPr>
        <w:t>ervices</w:t>
      </w:r>
      <w:r w:rsidR="001E7EF2">
        <w:t xml:space="preserve"> provider </w:t>
      </w:r>
      <w:r>
        <w:t xml:space="preserve">to </w:t>
      </w:r>
      <w:r w:rsidR="001E7EF2">
        <w:t xml:space="preserve">meet </w:t>
      </w:r>
      <w:r w:rsidR="0003281F">
        <w:t>all of Wannon Water’s</w:t>
      </w:r>
      <w:r w:rsidR="001E7EF2">
        <w:t xml:space="preserve"> requirement</w:t>
      </w:r>
      <w:r w:rsidR="0003281F">
        <w:t>s</w:t>
      </w:r>
      <w:r w:rsidR="00751E9D">
        <w:t>.</w:t>
      </w:r>
      <w:r>
        <w:t xml:space="preserve"> </w:t>
      </w:r>
    </w:p>
    <w:p w14:paraId="1BC99588" w14:textId="47940E05" w:rsidR="00E66562" w:rsidRDefault="00DD7C14" w:rsidP="00663A6E">
      <w:pPr>
        <w:pStyle w:val="Heading1"/>
      </w:pPr>
      <w:bookmarkStart w:id="9" w:name="_Toc163554630"/>
      <w:bookmarkStart w:id="10" w:name="_Toc176179422"/>
      <w:r>
        <w:t>Scope</w:t>
      </w:r>
      <w:bookmarkEnd w:id="9"/>
      <w:bookmarkEnd w:id="10"/>
    </w:p>
    <w:p w14:paraId="7F64C256" w14:textId="096A3BC3" w:rsidR="00FE3003" w:rsidRDefault="00D47AFD" w:rsidP="0086039A">
      <w:pPr>
        <w:spacing w:before="120" w:after="120"/>
        <w:rPr>
          <w:rFonts w:cs="Arial"/>
        </w:rPr>
      </w:pPr>
      <w:r w:rsidRPr="18220C77">
        <w:rPr>
          <w:rFonts w:cs="Arial"/>
        </w:rPr>
        <w:t>Th</w:t>
      </w:r>
      <w:r w:rsidR="00417ED2" w:rsidRPr="18220C77">
        <w:rPr>
          <w:rFonts w:cs="Arial"/>
        </w:rPr>
        <w:t xml:space="preserve">is Request for </w:t>
      </w:r>
      <w:r w:rsidR="009910E8">
        <w:rPr>
          <w:rFonts w:cs="Arial"/>
        </w:rPr>
        <w:t>Tender</w:t>
      </w:r>
      <w:r w:rsidR="00417ED2" w:rsidRPr="18220C77">
        <w:rPr>
          <w:rFonts w:cs="Arial"/>
        </w:rPr>
        <w:t xml:space="preserve"> (</w:t>
      </w:r>
      <w:r w:rsidR="009910E8">
        <w:rPr>
          <w:rFonts w:cs="Arial"/>
        </w:rPr>
        <w:t>RFT</w:t>
      </w:r>
      <w:r w:rsidR="00417ED2" w:rsidRPr="18220C77">
        <w:rPr>
          <w:rFonts w:cs="Arial"/>
        </w:rPr>
        <w:t>)</w:t>
      </w:r>
      <w:r w:rsidRPr="18220C77">
        <w:rPr>
          <w:rFonts w:cs="Arial"/>
        </w:rPr>
        <w:t xml:space="preserve"> seeks to engage an experienced</w:t>
      </w:r>
      <w:r w:rsidR="00B46EAB" w:rsidRPr="18220C77">
        <w:rPr>
          <w:rFonts w:cs="Arial"/>
        </w:rPr>
        <w:t xml:space="preserve"> consultan</w:t>
      </w:r>
      <w:r w:rsidR="608A73DC" w:rsidRPr="18220C77">
        <w:rPr>
          <w:rFonts w:cs="Arial"/>
        </w:rPr>
        <w:t>cy</w:t>
      </w:r>
      <w:r w:rsidRPr="18220C77">
        <w:rPr>
          <w:rFonts w:cs="Arial"/>
        </w:rPr>
        <w:t xml:space="preserve"> w</w:t>
      </w:r>
      <w:r w:rsidR="2119BE12" w:rsidRPr="18220C77">
        <w:rPr>
          <w:rFonts w:cs="Arial"/>
        </w:rPr>
        <w:t>ith</w:t>
      </w:r>
      <w:r w:rsidRPr="18220C77">
        <w:rPr>
          <w:rFonts w:cs="Arial"/>
        </w:rPr>
        <w:t xml:space="preserve"> </w:t>
      </w:r>
      <w:r w:rsidR="00B46EAB" w:rsidRPr="18220C77">
        <w:rPr>
          <w:rFonts w:cs="Arial"/>
        </w:rPr>
        <w:t xml:space="preserve">the </w:t>
      </w:r>
      <w:r w:rsidRPr="18220C77">
        <w:rPr>
          <w:rFonts w:cs="Arial"/>
        </w:rPr>
        <w:t xml:space="preserve">capability </w:t>
      </w:r>
      <w:r w:rsidR="003C41AE" w:rsidRPr="18220C77">
        <w:rPr>
          <w:rFonts w:cs="Arial"/>
        </w:rPr>
        <w:t xml:space="preserve">and experience </w:t>
      </w:r>
      <w:r w:rsidRPr="18220C77">
        <w:rPr>
          <w:rFonts w:cs="Arial"/>
        </w:rPr>
        <w:t xml:space="preserve">to </w:t>
      </w:r>
      <w:r w:rsidR="009D32CC" w:rsidRPr="18220C77">
        <w:rPr>
          <w:rFonts w:cs="Arial"/>
        </w:rPr>
        <w:t>deliver</w:t>
      </w:r>
      <w:r w:rsidR="00473B96" w:rsidRPr="18220C77">
        <w:rPr>
          <w:rFonts w:cs="Arial"/>
        </w:rPr>
        <w:t xml:space="preserve"> a</w:t>
      </w:r>
      <w:r w:rsidR="001E7EF2">
        <w:rPr>
          <w:rFonts w:cs="Arial"/>
        </w:rPr>
        <w:t xml:space="preserve"> contemporary </w:t>
      </w:r>
      <w:r w:rsidR="00ED4ECA">
        <w:rPr>
          <w:rFonts w:cs="Arial"/>
        </w:rPr>
        <w:t>D</w:t>
      </w:r>
      <w:r w:rsidR="001E7EF2">
        <w:rPr>
          <w:rFonts w:cs="Arial"/>
        </w:rPr>
        <w:t xml:space="preserve">igital </w:t>
      </w:r>
      <w:r w:rsidR="00ED4ECA">
        <w:rPr>
          <w:rFonts w:cs="Arial"/>
        </w:rPr>
        <w:t>A</w:t>
      </w:r>
      <w:r w:rsidR="001E7EF2">
        <w:rPr>
          <w:rFonts w:cs="Arial"/>
        </w:rPr>
        <w:t xml:space="preserve">dvisory </w:t>
      </w:r>
      <w:r w:rsidR="00ED4ECA">
        <w:rPr>
          <w:rFonts w:cs="Arial"/>
        </w:rPr>
        <w:t>S</w:t>
      </w:r>
      <w:r w:rsidR="001E7EF2">
        <w:rPr>
          <w:rFonts w:cs="Arial"/>
        </w:rPr>
        <w:t>ervice</w:t>
      </w:r>
      <w:r w:rsidR="00FE3003" w:rsidRPr="18220C77">
        <w:rPr>
          <w:rFonts w:cs="Arial"/>
        </w:rPr>
        <w:t xml:space="preserve">. </w:t>
      </w:r>
    </w:p>
    <w:p w14:paraId="335AD978" w14:textId="0B586CD3" w:rsidR="00C13F05" w:rsidRDefault="00C13F05" w:rsidP="0086039A">
      <w:pPr>
        <w:spacing w:before="120" w:after="120"/>
        <w:rPr>
          <w:rFonts w:cs="Arial"/>
        </w:rPr>
      </w:pPr>
      <w:r>
        <w:rPr>
          <w:rFonts w:cs="Arial"/>
        </w:rPr>
        <w:t xml:space="preserve">The </w:t>
      </w:r>
      <w:r w:rsidR="00ED4ECA">
        <w:rPr>
          <w:rFonts w:cs="Arial"/>
        </w:rPr>
        <w:t>S</w:t>
      </w:r>
      <w:r>
        <w:rPr>
          <w:rFonts w:cs="Arial"/>
        </w:rPr>
        <w:t>ervice will include:</w:t>
      </w:r>
    </w:p>
    <w:p w14:paraId="489DB00B" w14:textId="7406E13E" w:rsidR="00C13F05" w:rsidRPr="00C13F05" w:rsidRDefault="00C13F05" w:rsidP="0086039A">
      <w:pPr>
        <w:numPr>
          <w:ilvl w:val="0"/>
          <w:numId w:val="23"/>
        </w:numPr>
        <w:spacing w:before="120" w:after="120"/>
        <w:rPr>
          <w:rFonts w:cs="Arial"/>
        </w:rPr>
      </w:pPr>
      <w:r w:rsidRPr="3028AFEE">
        <w:rPr>
          <w:rFonts w:cs="Arial"/>
          <w:lang w:val="en-US"/>
        </w:rPr>
        <w:t xml:space="preserve">Oversight of an extensive global client and vendor base from which information is sourced, research </w:t>
      </w:r>
      <w:r w:rsidR="00ED4ECA">
        <w:rPr>
          <w:rFonts w:cs="Arial"/>
          <w:lang w:val="en-US"/>
        </w:rPr>
        <w:t xml:space="preserve">is </w:t>
      </w:r>
      <w:r w:rsidRPr="3028AFEE">
        <w:rPr>
          <w:rFonts w:cs="Arial"/>
          <w:lang w:val="en-US"/>
        </w:rPr>
        <w:t>conducted and advice generated</w:t>
      </w:r>
      <w:r w:rsidR="570B6F58" w:rsidRPr="3028AFEE">
        <w:rPr>
          <w:rFonts w:cs="Arial"/>
          <w:lang w:val="en-US"/>
        </w:rPr>
        <w:t>.</w:t>
      </w:r>
      <w:r w:rsidRPr="3028AFEE">
        <w:rPr>
          <w:rFonts w:cs="Arial"/>
        </w:rPr>
        <w:t> </w:t>
      </w:r>
    </w:p>
    <w:p w14:paraId="6477620C" w14:textId="48DAE27B" w:rsidR="00C13F05" w:rsidRPr="00C13F05" w:rsidRDefault="00C13F05" w:rsidP="0086039A">
      <w:pPr>
        <w:numPr>
          <w:ilvl w:val="0"/>
          <w:numId w:val="24"/>
        </w:numPr>
        <w:spacing w:before="120" w:after="120"/>
        <w:rPr>
          <w:rFonts w:cs="Arial"/>
        </w:rPr>
      </w:pPr>
      <w:r w:rsidRPr="3028AFEE">
        <w:rPr>
          <w:rFonts w:cs="Arial"/>
          <w:lang w:val="en-US"/>
        </w:rPr>
        <w:t>Access to a wide range of Information Technology and Operations Technology industry experts</w:t>
      </w:r>
      <w:r w:rsidR="21A856FE" w:rsidRPr="3028AFEE">
        <w:rPr>
          <w:rFonts w:cs="Arial"/>
          <w:lang w:val="en-US"/>
        </w:rPr>
        <w:t>.</w:t>
      </w:r>
      <w:r w:rsidRPr="3028AFEE">
        <w:rPr>
          <w:rFonts w:cs="Arial"/>
        </w:rPr>
        <w:t> </w:t>
      </w:r>
    </w:p>
    <w:p w14:paraId="52F94E36" w14:textId="14B4798D" w:rsidR="00C13F05" w:rsidRPr="00C13F05" w:rsidRDefault="00C13F05" w:rsidP="0086039A">
      <w:pPr>
        <w:numPr>
          <w:ilvl w:val="0"/>
          <w:numId w:val="25"/>
        </w:numPr>
        <w:spacing w:before="120" w:after="120"/>
        <w:rPr>
          <w:rFonts w:cs="Arial"/>
        </w:rPr>
      </w:pPr>
      <w:r w:rsidRPr="3028AFEE">
        <w:rPr>
          <w:rFonts w:cs="Arial"/>
          <w:lang w:val="en-US"/>
        </w:rPr>
        <w:t>Access to contemporary research within the Information Technology and Operations Technology domains</w:t>
      </w:r>
      <w:r w:rsidR="675E1570" w:rsidRPr="3028AFEE">
        <w:rPr>
          <w:rFonts w:cs="Arial"/>
          <w:lang w:val="en-US"/>
        </w:rPr>
        <w:t>.</w:t>
      </w:r>
      <w:r w:rsidRPr="3028AFEE">
        <w:rPr>
          <w:rFonts w:cs="Arial"/>
        </w:rPr>
        <w:t> </w:t>
      </w:r>
    </w:p>
    <w:p w14:paraId="6A4593E2" w14:textId="5AB0B43F" w:rsidR="003C7C2A" w:rsidRPr="003C7C2A" w:rsidRDefault="005645F0" w:rsidP="003C7C2A">
      <w:pPr>
        <w:pStyle w:val="Heading1"/>
        <w:rPr>
          <w:rFonts w:cs="Arial"/>
        </w:rPr>
      </w:pPr>
      <w:bookmarkStart w:id="11" w:name="_Toc176179423"/>
      <w:r>
        <w:t>Brief of Services</w:t>
      </w:r>
      <w:bookmarkEnd w:id="11"/>
    </w:p>
    <w:p w14:paraId="5E8781DB" w14:textId="7DE26A99" w:rsidR="00C13F05" w:rsidRPr="00C13F05" w:rsidRDefault="00C13F05" w:rsidP="00C13F05">
      <w:pPr>
        <w:pStyle w:val="Heading2"/>
        <w:ind w:left="576"/>
      </w:pPr>
      <w:bookmarkStart w:id="12" w:name="_Toc176179424"/>
      <w:r w:rsidRPr="00C13F05">
        <w:t>Service Scope</w:t>
      </w:r>
      <w:bookmarkEnd w:id="12"/>
    </w:p>
    <w:p w14:paraId="0F8DA4F3" w14:textId="259E74B6" w:rsidR="00C13F05" w:rsidRPr="00C13F05" w:rsidRDefault="001D74ED" w:rsidP="0086039A">
      <w:pPr>
        <w:spacing w:before="120" w:after="120"/>
        <w:rPr>
          <w:lang w:eastAsia="en-US"/>
        </w:rPr>
      </w:pPr>
      <w:r w:rsidRPr="001D74ED">
        <w:rPr>
          <w:lang w:eastAsia="en-US"/>
        </w:rPr>
        <w:t>T</w:t>
      </w:r>
      <w:r w:rsidR="00C13F05" w:rsidRPr="00C13F05">
        <w:rPr>
          <w:lang w:eastAsia="en-US"/>
        </w:rPr>
        <w:t xml:space="preserve">he service will </w:t>
      </w:r>
      <w:r w:rsidR="0066090D">
        <w:rPr>
          <w:lang w:eastAsia="en-US"/>
        </w:rPr>
        <w:t>cover</w:t>
      </w:r>
      <w:r w:rsidR="00C13F05" w:rsidRPr="00C13F05">
        <w:rPr>
          <w:lang w:eastAsia="en-US"/>
        </w:rPr>
        <w:t>:</w:t>
      </w:r>
    </w:p>
    <w:p w14:paraId="47FDB174" w14:textId="2C73D39B"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Cloud computing</w:t>
      </w:r>
      <w:r w:rsidR="75ADA147" w:rsidRPr="3028AFEE">
        <w:rPr>
          <w:lang w:eastAsia="en-US"/>
        </w:rPr>
        <w:t>.</w:t>
      </w:r>
    </w:p>
    <w:p w14:paraId="6A8D8B4D" w14:textId="246B556D"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Cybersecurity</w:t>
      </w:r>
      <w:r w:rsidR="75ADA147" w:rsidRPr="3028AFEE">
        <w:rPr>
          <w:lang w:eastAsia="en-US"/>
        </w:rPr>
        <w:t>.</w:t>
      </w:r>
    </w:p>
    <w:p w14:paraId="5325F2D8" w14:textId="4BE9C7BC"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Data analytics</w:t>
      </w:r>
      <w:r w:rsidR="04E0F5F2" w:rsidRPr="3028AFEE">
        <w:rPr>
          <w:lang w:eastAsia="en-US"/>
        </w:rPr>
        <w:t>.</w:t>
      </w:r>
    </w:p>
    <w:p w14:paraId="71E23B8E" w14:textId="5A560BC3"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Digital transformation strategies</w:t>
      </w:r>
      <w:r w:rsidR="189AAEDA" w:rsidRPr="3028AFEE">
        <w:rPr>
          <w:lang w:eastAsia="en-US"/>
        </w:rPr>
        <w:t>.</w:t>
      </w:r>
    </w:p>
    <w:p w14:paraId="0F13B6CB" w14:textId="2F73A649"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IT/OT integration</w:t>
      </w:r>
      <w:r w:rsidR="2780AB44" w:rsidRPr="3028AFEE">
        <w:rPr>
          <w:lang w:eastAsia="en-US"/>
        </w:rPr>
        <w:t>.</w:t>
      </w:r>
    </w:p>
    <w:p w14:paraId="02583522" w14:textId="548DF6CF"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Emerging technologies (e.g., AI, IoT)</w:t>
      </w:r>
      <w:r w:rsidR="631A4807" w:rsidRPr="3028AFEE">
        <w:rPr>
          <w:lang w:eastAsia="en-US"/>
        </w:rPr>
        <w:t>.</w:t>
      </w:r>
    </w:p>
    <w:p w14:paraId="0CFB1359" w14:textId="3C5E7B7B" w:rsidR="00C13F05" w:rsidRPr="00C13F05" w:rsidRDefault="00C13F05" w:rsidP="0086039A">
      <w:pPr>
        <w:numPr>
          <w:ilvl w:val="1"/>
          <w:numId w:val="26"/>
        </w:numPr>
        <w:tabs>
          <w:tab w:val="clear" w:pos="2160"/>
        </w:tabs>
        <w:spacing w:before="120" w:after="120"/>
        <w:ind w:left="1276" w:hanging="357"/>
        <w:rPr>
          <w:lang w:eastAsia="en-US"/>
        </w:rPr>
      </w:pPr>
      <w:r w:rsidRPr="3028AFEE">
        <w:rPr>
          <w:lang w:eastAsia="en-US"/>
        </w:rPr>
        <w:t>Vendor evaluations and comparisons</w:t>
      </w:r>
      <w:r w:rsidR="731F9F25" w:rsidRPr="3028AFEE">
        <w:rPr>
          <w:lang w:eastAsia="en-US"/>
        </w:rPr>
        <w:t>.</w:t>
      </w:r>
    </w:p>
    <w:p w14:paraId="17220771" w14:textId="4C62945D" w:rsidR="00C13F05" w:rsidRDefault="00C13F05" w:rsidP="0086039A">
      <w:pPr>
        <w:numPr>
          <w:ilvl w:val="1"/>
          <w:numId w:val="26"/>
        </w:numPr>
        <w:tabs>
          <w:tab w:val="clear" w:pos="2160"/>
        </w:tabs>
        <w:spacing w:before="120" w:after="120"/>
        <w:ind w:left="1276" w:hanging="357"/>
        <w:rPr>
          <w:lang w:eastAsia="en-US"/>
        </w:rPr>
      </w:pPr>
      <w:r w:rsidRPr="3028AFEE">
        <w:rPr>
          <w:lang w:eastAsia="en-US"/>
        </w:rPr>
        <w:t>Risk management and compliance</w:t>
      </w:r>
      <w:r w:rsidR="62ECFD8B" w:rsidRPr="3028AFEE">
        <w:rPr>
          <w:lang w:eastAsia="en-US"/>
        </w:rPr>
        <w:t>.</w:t>
      </w:r>
    </w:p>
    <w:p w14:paraId="2E8874E3" w14:textId="77777777" w:rsidR="0066090D" w:rsidRPr="0066090D" w:rsidRDefault="0066090D" w:rsidP="0066090D">
      <w:pPr>
        <w:pStyle w:val="Heading2"/>
        <w:ind w:left="576"/>
      </w:pPr>
      <w:bookmarkStart w:id="13" w:name="_Toc176179425"/>
      <w:r w:rsidRPr="0066090D">
        <w:t>Industry Coverage</w:t>
      </w:r>
      <w:bookmarkEnd w:id="13"/>
    </w:p>
    <w:p w14:paraId="784D53EE" w14:textId="77777777" w:rsidR="0066090D" w:rsidRDefault="0066090D" w:rsidP="0086039A">
      <w:pPr>
        <w:tabs>
          <w:tab w:val="num" w:pos="720"/>
        </w:tabs>
        <w:spacing w:before="120" w:after="120"/>
        <w:rPr>
          <w:lang w:eastAsia="en-US"/>
        </w:rPr>
      </w:pPr>
      <w:r w:rsidRPr="0066090D">
        <w:rPr>
          <w:lang w:eastAsia="en-US"/>
        </w:rPr>
        <w:t xml:space="preserve">The advisory service will cover a broad range of industries with particular emphasis on sectors where IT and OT convergence is critical. </w:t>
      </w:r>
    </w:p>
    <w:p w14:paraId="40CB4413" w14:textId="4DBFF843" w:rsidR="0066090D" w:rsidRDefault="0066090D" w:rsidP="0086039A">
      <w:pPr>
        <w:tabs>
          <w:tab w:val="num" w:pos="720"/>
        </w:tabs>
        <w:spacing w:before="120" w:after="120"/>
        <w:rPr>
          <w:lang w:eastAsia="en-US"/>
        </w:rPr>
      </w:pPr>
      <w:r w:rsidRPr="3028AFEE">
        <w:rPr>
          <w:lang w:eastAsia="en-US"/>
        </w:rPr>
        <w:t xml:space="preserve">Special attention will be given to: </w:t>
      </w:r>
    </w:p>
    <w:p w14:paraId="4BDE84D2" w14:textId="2CC39BF3" w:rsidR="0066090D" w:rsidRDefault="0066090D" w:rsidP="0086039A">
      <w:pPr>
        <w:numPr>
          <w:ilvl w:val="1"/>
          <w:numId w:val="26"/>
        </w:numPr>
        <w:tabs>
          <w:tab w:val="clear" w:pos="2160"/>
        </w:tabs>
        <w:spacing w:before="120" w:after="120"/>
        <w:ind w:left="1276" w:hanging="357"/>
        <w:rPr>
          <w:lang w:eastAsia="en-US"/>
        </w:rPr>
      </w:pPr>
      <w:r w:rsidRPr="3028AFEE">
        <w:rPr>
          <w:lang w:eastAsia="en-US"/>
        </w:rPr>
        <w:t>Utilities and Water Management</w:t>
      </w:r>
    </w:p>
    <w:p w14:paraId="5E3779B4" w14:textId="304DABE8" w:rsidR="00C13F05" w:rsidRDefault="00C13F05" w:rsidP="0066090D">
      <w:pPr>
        <w:pStyle w:val="Heading2"/>
        <w:ind w:left="576"/>
      </w:pPr>
      <w:bookmarkStart w:id="14" w:name="_Toc176179426"/>
      <w:r w:rsidRPr="00C13F05">
        <w:t>Service Deliverables</w:t>
      </w:r>
      <w:bookmarkEnd w:id="14"/>
    </w:p>
    <w:p w14:paraId="5E64B82F" w14:textId="1C29F2B2" w:rsidR="0066090D" w:rsidRPr="00C13F05" w:rsidRDefault="0066090D" w:rsidP="0086039A">
      <w:pPr>
        <w:spacing w:before="120" w:after="120"/>
        <w:rPr>
          <w:lang w:eastAsia="en-US"/>
        </w:rPr>
      </w:pPr>
      <w:r w:rsidRPr="3028AFEE">
        <w:rPr>
          <w:lang w:eastAsia="en-US"/>
        </w:rPr>
        <w:t>The service will be delivered through the following channels:</w:t>
      </w:r>
    </w:p>
    <w:p w14:paraId="1144D010" w14:textId="77777777"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Research Reports: Access to detailed reports on trends, best practices, and technologies in IT and OT.</w:t>
      </w:r>
    </w:p>
    <w:p w14:paraId="17EEB38E" w14:textId="77777777"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Market Analysis: Regular updates on the competitive landscape, including vendor evaluations, market forecasts, and technology adoption rates.</w:t>
      </w:r>
    </w:p>
    <w:p w14:paraId="3B6B1BD6" w14:textId="29E835E4"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lastRenderedPageBreak/>
        <w:t>Strategic Guidance: Customi</w:t>
      </w:r>
      <w:r w:rsidR="0066090D">
        <w:rPr>
          <w:lang w:eastAsia="en-US"/>
        </w:rPr>
        <w:t>s</w:t>
      </w:r>
      <w:r w:rsidRPr="00C13F05">
        <w:rPr>
          <w:lang w:eastAsia="en-US"/>
        </w:rPr>
        <w:t>ed strategic advice based on the latest industry trends and specific business needs.</w:t>
      </w:r>
    </w:p>
    <w:p w14:paraId="1717C500" w14:textId="60CB07B9"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Benchmarking Services: Data and tools to compare </w:t>
      </w:r>
      <w:r w:rsidR="00264CCB">
        <w:rPr>
          <w:lang w:eastAsia="en-US"/>
        </w:rPr>
        <w:t>Wannon Water</w:t>
      </w:r>
      <w:r w:rsidRPr="00C13F05">
        <w:rPr>
          <w:lang w:eastAsia="en-US"/>
        </w:rPr>
        <w:t>'s performance against industry peers.</w:t>
      </w:r>
    </w:p>
    <w:p w14:paraId="05ED45D4" w14:textId="12881252"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Access to Analysts: Direct consultations with industry experts for</w:t>
      </w:r>
      <w:r w:rsidR="0066090D">
        <w:rPr>
          <w:lang w:eastAsia="en-US"/>
        </w:rPr>
        <w:t xml:space="preserve"> </w:t>
      </w:r>
      <w:r w:rsidRPr="00C13F05">
        <w:rPr>
          <w:lang w:eastAsia="en-US"/>
        </w:rPr>
        <w:t>personali</w:t>
      </w:r>
      <w:r w:rsidR="0066090D">
        <w:rPr>
          <w:lang w:eastAsia="en-US"/>
        </w:rPr>
        <w:t>s</w:t>
      </w:r>
      <w:r w:rsidRPr="00C13F05">
        <w:rPr>
          <w:lang w:eastAsia="en-US"/>
        </w:rPr>
        <w:t>ed advice and support.</w:t>
      </w:r>
    </w:p>
    <w:p w14:paraId="7A9C8BA9" w14:textId="17AA3D4C" w:rsidR="00C13F05" w:rsidRDefault="00264CCB" w:rsidP="0086039A">
      <w:pPr>
        <w:numPr>
          <w:ilvl w:val="1"/>
          <w:numId w:val="26"/>
        </w:numPr>
        <w:tabs>
          <w:tab w:val="clear" w:pos="2160"/>
        </w:tabs>
        <w:spacing w:before="120" w:after="120"/>
        <w:ind w:left="1276" w:hanging="357"/>
        <w:rPr>
          <w:lang w:eastAsia="en-US"/>
        </w:rPr>
      </w:pPr>
      <w:r w:rsidRPr="00264CCB">
        <w:rPr>
          <w:lang w:eastAsia="en-US"/>
        </w:rPr>
        <w:t>Workshops, Webinars, and Conferences: Access to world-class conferences, educational sessions, and workshops that provide cutting-edge insights and networking opportunities with industry leaders</w:t>
      </w:r>
      <w:r>
        <w:rPr>
          <w:lang w:eastAsia="en-US"/>
        </w:rPr>
        <w:t>.</w:t>
      </w:r>
    </w:p>
    <w:p w14:paraId="4CE4BE0D" w14:textId="06DB84A3" w:rsidR="00264CCB" w:rsidRDefault="00264CCB" w:rsidP="0086039A">
      <w:pPr>
        <w:numPr>
          <w:ilvl w:val="1"/>
          <w:numId w:val="26"/>
        </w:numPr>
        <w:tabs>
          <w:tab w:val="clear" w:pos="2160"/>
        </w:tabs>
        <w:spacing w:before="120" w:after="120"/>
        <w:ind w:left="1276" w:hanging="357"/>
        <w:rPr>
          <w:lang w:eastAsia="en-US"/>
        </w:rPr>
      </w:pPr>
      <w:r w:rsidRPr="00264CCB">
        <w:rPr>
          <w:lang w:eastAsia="en-US"/>
        </w:rPr>
        <w:t>Custom Research Requests: Ability to request custom research tailored to specific business challenges or questions.</w:t>
      </w:r>
    </w:p>
    <w:p w14:paraId="62A6D4B1" w14:textId="74E5E89F" w:rsidR="00C13F05" w:rsidRPr="00C13F05" w:rsidRDefault="00C13F05" w:rsidP="00264CCB">
      <w:pPr>
        <w:pStyle w:val="Heading2"/>
        <w:ind w:left="576"/>
      </w:pPr>
      <w:bookmarkStart w:id="15" w:name="_Toc176179427"/>
      <w:r w:rsidRPr="00C13F05">
        <w:t>Client Engagement and Support</w:t>
      </w:r>
      <w:bookmarkEnd w:id="15"/>
    </w:p>
    <w:p w14:paraId="353A85B5" w14:textId="0495D5D1"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Dedicated Account Manager: Assignment of an account manager to oversee the relationship and ensure alignment with </w:t>
      </w:r>
      <w:r w:rsidR="000246D5">
        <w:rPr>
          <w:lang w:eastAsia="en-US"/>
        </w:rPr>
        <w:t>Wannon Water’s</w:t>
      </w:r>
      <w:r w:rsidR="000246D5" w:rsidRPr="00C13F05">
        <w:rPr>
          <w:lang w:eastAsia="en-US"/>
        </w:rPr>
        <w:t xml:space="preserve"> </w:t>
      </w:r>
      <w:r w:rsidRPr="00C13F05">
        <w:rPr>
          <w:lang w:eastAsia="en-US"/>
        </w:rPr>
        <w:t>business goals.</w:t>
      </w:r>
    </w:p>
    <w:p w14:paraId="212850D0" w14:textId="77777777"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Consultation Frequency: Define how often clients can engage with analysts, whether through scheduled calls, emails, or in-person meetings.</w:t>
      </w:r>
    </w:p>
    <w:p w14:paraId="22B11029" w14:textId="77777777"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On-Demand Support: Availability of on-demand support for urgent inquiries or immediate guidance.</w:t>
      </w:r>
    </w:p>
    <w:p w14:paraId="7DC5AB24" w14:textId="77777777" w:rsidR="00C13F05" w:rsidRDefault="00C13F05" w:rsidP="0086039A">
      <w:pPr>
        <w:numPr>
          <w:ilvl w:val="1"/>
          <w:numId w:val="26"/>
        </w:numPr>
        <w:tabs>
          <w:tab w:val="clear" w:pos="2160"/>
        </w:tabs>
        <w:spacing w:before="120" w:after="120"/>
        <w:ind w:left="1276" w:hanging="357"/>
        <w:rPr>
          <w:lang w:eastAsia="en-US"/>
        </w:rPr>
      </w:pPr>
      <w:r w:rsidRPr="00C13F05">
        <w:rPr>
          <w:lang w:eastAsia="en-US"/>
        </w:rPr>
        <w:t>Custom Research Requests: Ability to request custom research tailored to specific business challenges or questions.</w:t>
      </w:r>
    </w:p>
    <w:p w14:paraId="23437167" w14:textId="363699AE" w:rsidR="00C13F05" w:rsidRDefault="00C13F05" w:rsidP="00264CCB">
      <w:pPr>
        <w:pStyle w:val="Heading2"/>
        <w:ind w:left="576"/>
      </w:pPr>
      <w:bookmarkStart w:id="16" w:name="_Toc176179428"/>
      <w:r>
        <w:t>Tools and Resources</w:t>
      </w:r>
      <w:bookmarkEnd w:id="16"/>
    </w:p>
    <w:p w14:paraId="6D62307E" w14:textId="354EB67B"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Online Portal: Access to a secure online platform </w:t>
      </w:r>
      <w:r w:rsidR="000246D5">
        <w:rPr>
          <w:lang w:eastAsia="en-US"/>
        </w:rPr>
        <w:t xml:space="preserve">containing </w:t>
      </w:r>
      <w:r w:rsidRPr="00C13F05">
        <w:rPr>
          <w:lang w:eastAsia="en-US"/>
        </w:rPr>
        <w:t>reports, interact with analysts, and use research tools.</w:t>
      </w:r>
    </w:p>
    <w:p w14:paraId="6AEB34D4" w14:textId="2660A7B2"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Data Analytics Tools: Tools for analy</w:t>
      </w:r>
      <w:r w:rsidR="00264CCB">
        <w:rPr>
          <w:lang w:eastAsia="en-US"/>
        </w:rPr>
        <w:t>s</w:t>
      </w:r>
      <w:r w:rsidRPr="00C13F05">
        <w:rPr>
          <w:lang w:eastAsia="en-US"/>
        </w:rPr>
        <w:t>ing and visuali</w:t>
      </w:r>
      <w:r w:rsidR="00264CCB">
        <w:rPr>
          <w:lang w:eastAsia="en-US"/>
        </w:rPr>
        <w:t>s</w:t>
      </w:r>
      <w:r w:rsidRPr="00C13F05">
        <w:rPr>
          <w:lang w:eastAsia="en-US"/>
        </w:rPr>
        <w:t>ing industry data, trends, and benchmarking metrics.</w:t>
      </w:r>
    </w:p>
    <w:p w14:paraId="5C5687F3" w14:textId="77777777" w:rsidR="00C13F05" w:rsidRDefault="00C13F05" w:rsidP="0086039A">
      <w:pPr>
        <w:numPr>
          <w:ilvl w:val="1"/>
          <w:numId w:val="26"/>
        </w:numPr>
        <w:tabs>
          <w:tab w:val="clear" w:pos="2160"/>
        </w:tabs>
        <w:spacing w:before="120" w:after="120"/>
        <w:ind w:left="1276" w:hanging="357"/>
        <w:rPr>
          <w:lang w:eastAsia="en-US"/>
        </w:rPr>
      </w:pPr>
      <w:r w:rsidRPr="00C13F05">
        <w:rPr>
          <w:lang w:eastAsia="en-US"/>
        </w:rPr>
        <w:t>Resource Library: Comprehensive access to a library of white papers, case studies, and other reference materials.</w:t>
      </w:r>
    </w:p>
    <w:p w14:paraId="02D1A80B" w14:textId="759BB9FE" w:rsidR="00264CCB" w:rsidRDefault="00264CCB" w:rsidP="0086039A">
      <w:pPr>
        <w:numPr>
          <w:ilvl w:val="1"/>
          <w:numId w:val="26"/>
        </w:numPr>
        <w:tabs>
          <w:tab w:val="clear" w:pos="2160"/>
        </w:tabs>
        <w:spacing w:before="120" w:after="120"/>
        <w:ind w:left="1276" w:hanging="357"/>
        <w:rPr>
          <w:lang w:eastAsia="en-US"/>
        </w:rPr>
      </w:pPr>
      <w:r w:rsidRPr="00264CCB">
        <w:rPr>
          <w:lang w:eastAsia="en-US"/>
        </w:rPr>
        <w:t>Customi</w:t>
      </w:r>
      <w:r w:rsidR="000246D5">
        <w:rPr>
          <w:lang w:eastAsia="en-US"/>
        </w:rPr>
        <w:t>s</w:t>
      </w:r>
      <w:r w:rsidRPr="00264CCB">
        <w:rPr>
          <w:lang w:eastAsia="en-US"/>
        </w:rPr>
        <w:t>able Models: Access to customi</w:t>
      </w:r>
      <w:r w:rsidR="000246D5">
        <w:rPr>
          <w:lang w:eastAsia="en-US"/>
        </w:rPr>
        <w:t>s</w:t>
      </w:r>
      <w:r w:rsidRPr="00264CCB">
        <w:rPr>
          <w:lang w:eastAsia="en-US"/>
        </w:rPr>
        <w:t xml:space="preserve">able models and frameworks that can be tailored to the specific needs of </w:t>
      </w:r>
      <w:r w:rsidR="000246D5">
        <w:rPr>
          <w:lang w:eastAsia="en-US"/>
        </w:rPr>
        <w:t>Wannon Water.</w:t>
      </w:r>
    </w:p>
    <w:p w14:paraId="7EAA5482" w14:textId="699F6AC1" w:rsidR="00C13F05" w:rsidRPr="00C13F05" w:rsidRDefault="00C13F05" w:rsidP="00875AAD">
      <w:pPr>
        <w:pStyle w:val="Heading2"/>
        <w:ind w:left="576"/>
      </w:pPr>
      <w:bookmarkStart w:id="17" w:name="_Toc176179429"/>
      <w:r>
        <w:t>Performance Metrics and Reporting</w:t>
      </w:r>
      <w:bookmarkEnd w:id="17"/>
    </w:p>
    <w:p w14:paraId="6778FA42" w14:textId="42DF05CA"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Service Level Agreements (SLAs): inquiries</w:t>
      </w:r>
      <w:r w:rsidR="00B04F11">
        <w:rPr>
          <w:lang w:eastAsia="en-US"/>
        </w:rPr>
        <w:t xml:space="preserve"> will be responded to within 3 business days.  Daily emails will be sent containing most recent research that is applicable to Wannon Water.</w:t>
      </w:r>
    </w:p>
    <w:p w14:paraId="272599B5" w14:textId="5225E576"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Client Satisfaction Surveys: Regular feedback mechanisms </w:t>
      </w:r>
      <w:r w:rsidR="00B04F11">
        <w:rPr>
          <w:lang w:eastAsia="en-US"/>
        </w:rPr>
        <w:t xml:space="preserve">will be established </w:t>
      </w:r>
      <w:r w:rsidRPr="00C13F05">
        <w:rPr>
          <w:lang w:eastAsia="en-US"/>
        </w:rPr>
        <w:t xml:space="preserve">to gauge </w:t>
      </w:r>
      <w:r w:rsidR="00B04F11">
        <w:rPr>
          <w:lang w:eastAsia="en-US"/>
        </w:rPr>
        <w:t>Wannon Water’s</w:t>
      </w:r>
      <w:r w:rsidRPr="00C13F05">
        <w:rPr>
          <w:lang w:eastAsia="en-US"/>
        </w:rPr>
        <w:t xml:space="preserve"> satisfaction and </w:t>
      </w:r>
      <w:r w:rsidR="00B04F11">
        <w:rPr>
          <w:lang w:eastAsia="en-US"/>
        </w:rPr>
        <w:t xml:space="preserve">identify </w:t>
      </w:r>
      <w:r w:rsidRPr="00C13F05">
        <w:rPr>
          <w:lang w:eastAsia="en-US"/>
        </w:rPr>
        <w:t>areas for improvement.</w:t>
      </w:r>
    </w:p>
    <w:p w14:paraId="68868586" w14:textId="1CB9D4C7" w:rsidR="00C13F05" w:rsidRDefault="00C13F05" w:rsidP="0086039A">
      <w:pPr>
        <w:numPr>
          <w:ilvl w:val="1"/>
          <w:numId w:val="26"/>
        </w:numPr>
        <w:tabs>
          <w:tab w:val="clear" w:pos="2160"/>
        </w:tabs>
        <w:spacing w:before="120" w:after="120"/>
        <w:ind w:left="1276" w:hanging="357"/>
        <w:rPr>
          <w:lang w:eastAsia="en-US"/>
        </w:rPr>
      </w:pPr>
      <w:r w:rsidRPr="00C13F05">
        <w:rPr>
          <w:lang w:eastAsia="en-US"/>
        </w:rPr>
        <w:t>Usage Analytics: Reports on how the client is utili</w:t>
      </w:r>
      <w:r w:rsidR="00B04F11">
        <w:rPr>
          <w:lang w:eastAsia="en-US"/>
        </w:rPr>
        <w:t>s</w:t>
      </w:r>
      <w:r w:rsidRPr="00C13F05">
        <w:rPr>
          <w:lang w:eastAsia="en-US"/>
        </w:rPr>
        <w:t>ing the service, including which resources are most valuable</w:t>
      </w:r>
      <w:r w:rsidR="00B04F11">
        <w:rPr>
          <w:lang w:eastAsia="en-US"/>
        </w:rPr>
        <w:t xml:space="preserve"> will be provided.</w:t>
      </w:r>
    </w:p>
    <w:p w14:paraId="0BBD5E8B" w14:textId="5F56597B" w:rsidR="00C13F05" w:rsidRPr="00C13F05" w:rsidRDefault="00C13F05" w:rsidP="00875AAD">
      <w:pPr>
        <w:pStyle w:val="Heading2"/>
        <w:ind w:left="576"/>
      </w:pPr>
      <w:bookmarkStart w:id="18" w:name="_Toc176179430"/>
      <w:r>
        <w:t>Compliance and Security</w:t>
      </w:r>
      <w:bookmarkEnd w:id="18"/>
    </w:p>
    <w:p w14:paraId="7AE0AD72" w14:textId="094813EA"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Data Privacy: Ensure the service complies with relevant data protection regulations (e.g., </w:t>
      </w:r>
      <w:r w:rsidR="00875AAD">
        <w:rPr>
          <w:lang w:eastAsia="en-US"/>
        </w:rPr>
        <w:t>VPDSS</w:t>
      </w:r>
      <w:r w:rsidRPr="00C13F05">
        <w:rPr>
          <w:lang w:eastAsia="en-US"/>
        </w:rPr>
        <w:t>).</w:t>
      </w:r>
    </w:p>
    <w:p w14:paraId="186ADC09" w14:textId="133ADE28" w:rsidR="00C13F05" w:rsidRPr="00C13F05"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Confidentiality: </w:t>
      </w:r>
      <w:r w:rsidR="00B04F11">
        <w:rPr>
          <w:lang w:eastAsia="en-US"/>
        </w:rPr>
        <w:t>A confidentiality a</w:t>
      </w:r>
      <w:r w:rsidRPr="00C13F05">
        <w:rPr>
          <w:lang w:eastAsia="en-US"/>
        </w:rPr>
        <w:t>greement</w:t>
      </w:r>
      <w:r w:rsidR="00B04F11">
        <w:rPr>
          <w:lang w:eastAsia="en-US"/>
        </w:rPr>
        <w:t xml:space="preserve"> must be entered into to protect sensitive information</w:t>
      </w:r>
      <w:r w:rsidRPr="00C13F05">
        <w:rPr>
          <w:lang w:eastAsia="en-US"/>
        </w:rPr>
        <w:t>.</w:t>
      </w:r>
    </w:p>
    <w:p w14:paraId="56881538" w14:textId="459BCD38" w:rsidR="00C13F05" w:rsidRDefault="00C13F05" w:rsidP="0086039A">
      <w:pPr>
        <w:numPr>
          <w:ilvl w:val="1"/>
          <w:numId w:val="26"/>
        </w:numPr>
        <w:tabs>
          <w:tab w:val="clear" w:pos="2160"/>
        </w:tabs>
        <w:spacing w:before="120" w:after="120"/>
        <w:ind w:left="1276" w:hanging="357"/>
        <w:rPr>
          <w:lang w:eastAsia="en-US"/>
        </w:rPr>
      </w:pPr>
      <w:r w:rsidRPr="00C13F05">
        <w:rPr>
          <w:lang w:eastAsia="en-US"/>
        </w:rPr>
        <w:lastRenderedPageBreak/>
        <w:t xml:space="preserve">Security Measures: </w:t>
      </w:r>
      <w:r w:rsidR="00B04F11">
        <w:rPr>
          <w:lang w:eastAsia="en-US"/>
        </w:rPr>
        <w:t>The provider will demonstrate how Wannon Water’s information will be protected.</w:t>
      </w:r>
    </w:p>
    <w:p w14:paraId="3DA2D7EA" w14:textId="43E01C8E" w:rsidR="00C13F05" w:rsidRPr="00C13F05" w:rsidRDefault="00C13F05" w:rsidP="00875AAD">
      <w:pPr>
        <w:pStyle w:val="Heading2"/>
        <w:ind w:left="576"/>
      </w:pPr>
      <w:bookmarkStart w:id="19" w:name="_Toc176179431"/>
      <w:r w:rsidRPr="00C13F05">
        <w:t>Cost and Payment Terms</w:t>
      </w:r>
      <w:bookmarkEnd w:id="19"/>
    </w:p>
    <w:p w14:paraId="5534BBB3" w14:textId="5872F5A2" w:rsidR="001D74ED" w:rsidRDefault="00C13F05" w:rsidP="0086039A">
      <w:pPr>
        <w:numPr>
          <w:ilvl w:val="1"/>
          <w:numId w:val="26"/>
        </w:numPr>
        <w:tabs>
          <w:tab w:val="clear" w:pos="2160"/>
        </w:tabs>
        <w:spacing w:before="120" w:after="120"/>
        <w:ind w:left="1276" w:hanging="357"/>
        <w:rPr>
          <w:lang w:eastAsia="en-US"/>
        </w:rPr>
      </w:pPr>
      <w:r w:rsidRPr="00C13F05">
        <w:rPr>
          <w:lang w:eastAsia="en-US"/>
        </w:rPr>
        <w:t xml:space="preserve">Pricing Structure: </w:t>
      </w:r>
      <w:r w:rsidR="00875AAD">
        <w:rPr>
          <w:lang w:eastAsia="en-US"/>
        </w:rPr>
        <w:t xml:space="preserve">a subscription </w:t>
      </w:r>
      <w:r w:rsidRPr="00C13F05">
        <w:rPr>
          <w:lang w:eastAsia="en-US"/>
        </w:rPr>
        <w:t>pricing model</w:t>
      </w:r>
      <w:r w:rsidR="00875AAD">
        <w:rPr>
          <w:lang w:eastAsia="en-US"/>
        </w:rPr>
        <w:t xml:space="preserve"> is required</w:t>
      </w:r>
      <w:r w:rsidR="0086039A">
        <w:rPr>
          <w:lang w:eastAsia="en-US"/>
        </w:rPr>
        <w:t>.</w:t>
      </w:r>
    </w:p>
    <w:p w14:paraId="7E31C48A" w14:textId="4D462C7B" w:rsidR="00875AAD" w:rsidRDefault="00875AAD" w:rsidP="0086039A">
      <w:pPr>
        <w:numPr>
          <w:ilvl w:val="1"/>
          <w:numId w:val="26"/>
        </w:numPr>
        <w:tabs>
          <w:tab w:val="clear" w:pos="2160"/>
        </w:tabs>
        <w:spacing w:before="120" w:after="120"/>
        <w:ind w:left="1276" w:hanging="357"/>
        <w:rPr>
          <w:lang w:eastAsia="en-US"/>
        </w:rPr>
      </w:pPr>
      <w:r>
        <w:rPr>
          <w:lang w:eastAsia="en-US"/>
        </w:rPr>
        <w:t>A discount is required for a long-term commitment</w:t>
      </w:r>
      <w:r w:rsidR="0086039A">
        <w:rPr>
          <w:lang w:eastAsia="en-US"/>
        </w:rPr>
        <w:t>.</w:t>
      </w:r>
    </w:p>
    <w:p w14:paraId="5A3F83AB" w14:textId="1825425A" w:rsidR="00B04F11" w:rsidRDefault="00B04F11" w:rsidP="0086039A">
      <w:pPr>
        <w:numPr>
          <w:ilvl w:val="1"/>
          <w:numId w:val="26"/>
        </w:numPr>
        <w:tabs>
          <w:tab w:val="clear" w:pos="2160"/>
        </w:tabs>
        <w:spacing w:before="120" w:after="120"/>
        <w:ind w:left="1276" w:hanging="357"/>
        <w:rPr>
          <w:lang w:eastAsia="en-US"/>
        </w:rPr>
      </w:pPr>
      <w:r>
        <w:rPr>
          <w:lang w:eastAsia="en-US"/>
        </w:rPr>
        <w:t>A one, two and three year option is to be proposed</w:t>
      </w:r>
      <w:r w:rsidR="0086039A">
        <w:rPr>
          <w:lang w:eastAsia="en-US"/>
        </w:rPr>
        <w:t>.</w:t>
      </w:r>
    </w:p>
    <w:p w14:paraId="00B099A0" w14:textId="77777777" w:rsidR="00875AAD" w:rsidRPr="00875AAD" w:rsidRDefault="00875AAD" w:rsidP="00875AAD">
      <w:pPr>
        <w:pStyle w:val="Heading2"/>
        <w:ind w:left="576"/>
      </w:pPr>
      <w:bookmarkStart w:id="20" w:name="_Toc176179432"/>
      <w:r w:rsidRPr="00875AAD">
        <w:t>Evaluation and Continuous Improvement</w:t>
      </w:r>
      <w:bookmarkEnd w:id="20"/>
    </w:p>
    <w:p w14:paraId="12024B12" w14:textId="3D04385E" w:rsidR="00875AAD" w:rsidRPr="00875AAD" w:rsidRDefault="00875AAD" w:rsidP="0086039A">
      <w:pPr>
        <w:numPr>
          <w:ilvl w:val="1"/>
          <w:numId w:val="26"/>
        </w:numPr>
        <w:tabs>
          <w:tab w:val="clear" w:pos="2160"/>
        </w:tabs>
        <w:spacing w:before="120" w:after="120"/>
        <w:ind w:left="1276" w:hanging="357"/>
        <w:rPr>
          <w:lang w:eastAsia="en-US"/>
        </w:rPr>
      </w:pPr>
      <w:r w:rsidRPr="00875AAD">
        <w:rPr>
          <w:lang w:eastAsia="en-US"/>
        </w:rPr>
        <w:t>Performance Reviews: Regular reviews to assess service effectiveness and make necessary adjustments</w:t>
      </w:r>
      <w:r w:rsidR="00B04F11">
        <w:rPr>
          <w:lang w:eastAsia="en-US"/>
        </w:rPr>
        <w:t xml:space="preserve"> will be scheduled over the course of the contract</w:t>
      </w:r>
      <w:r w:rsidRPr="00875AAD">
        <w:rPr>
          <w:lang w:eastAsia="en-US"/>
        </w:rPr>
        <w:t>.</w:t>
      </w:r>
    </w:p>
    <w:p w14:paraId="7D06B100" w14:textId="61359E62" w:rsidR="00875AAD" w:rsidRDefault="00875AAD" w:rsidP="0086039A">
      <w:pPr>
        <w:numPr>
          <w:ilvl w:val="1"/>
          <w:numId w:val="26"/>
        </w:numPr>
        <w:tabs>
          <w:tab w:val="clear" w:pos="2160"/>
        </w:tabs>
        <w:spacing w:before="120" w:after="120"/>
        <w:ind w:left="1276" w:hanging="357"/>
        <w:rPr>
          <w:lang w:eastAsia="en-US"/>
        </w:rPr>
      </w:pPr>
      <w:r w:rsidRPr="00875AAD">
        <w:rPr>
          <w:lang w:eastAsia="en-US"/>
        </w:rPr>
        <w:t xml:space="preserve">Innovation and Updates: </w:t>
      </w:r>
      <w:r w:rsidR="00B04F11">
        <w:rPr>
          <w:lang w:eastAsia="en-US"/>
        </w:rPr>
        <w:t>A demonstrated c</w:t>
      </w:r>
      <w:r w:rsidRPr="00875AAD">
        <w:rPr>
          <w:lang w:eastAsia="en-US"/>
        </w:rPr>
        <w:t>ommitment to staying at the forefront of industry trends and updating services accordingly.</w:t>
      </w:r>
    </w:p>
    <w:p w14:paraId="04C152F0" w14:textId="68AAA08C" w:rsidR="00875AAD" w:rsidRPr="00875AAD" w:rsidRDefault="00B04F11" w:rsidP="00B04F11">
      <w:pPr>
        <w:pStyle w:val="Heading2"/>
        <w:ind w:left="576"/>
      </w:pPr>
      <w:r>
        <w:t xml:space="preserve"> </w:t>
      </w:r>
      <w:bookmarkStart w:id="21" w:name="_Toc176179433"/>
      <w:r w:rsidR="00875AAD" w:rsidRPr="00875AAD">
        <w:t>Case Studies and References</w:t>
      </w:r>
      <w:bookmarkEnd w:id="21"/>
    </w:p>
    <w:p w14:paraId="07977BB6" w14:textId="77777777" w:rsidR="00875AAD" w:rsidRPr="00875AAD" w:rsidRDefault="00875AAD" w:rsidP="0086039A">
      <w:pPr>
        <w:numPr>
          <w:ilvl w:val="1"/>
          <w:numId w:val="26"/>
        </w:numPr>
        <w:tabs>
          <w:tab w:val="clear" w:pos="2160"/>
        </w:tabs>
        <w:spacing w:before="120" w:after="120"/>
        <w:ind w:left="1276" w:hanging="357"/>
        <w:rPr>
          <w:lang w:eastAsia="en-US"/>
        </w:rPr>
      </w:pPr>
      <w:r w:rsidRPr="3028AFEE">
        <w:rPr>
          <w:lang w:eastAsia="en-US"/>
        </w:rPr>
        <w:t>Client Success Stories: Provide examples of past successful engagements or case studies to demonstrate the value of the service.</w:t>
      </w:r>
    </w:p>
    <w:p w14:paraId="7BE9C99E" w14:textId="7CF7D927" w:rsidR="007E739A" w:rsidRPr="00426CD1" w:rsidRDefault="007E739A" w:rsidP="007E739A">
      <w:pPr>
        <w:pStyle w:val="Heading1"/>
      </w:pPr>
      <w:bookmarkStart w:id="22" w:name="_Toc163554638"/>
      <w:bookmarkStart w:id="23" w:name="_Toc176179434"/>
      <w:r>
        <w:t>Definitions</w:t>
      </w:r>
      <w:bookmarkEnd w:id="22"/>
      <w:bookmarkEnd w:id="23"/>
    </w:p>
    <w:p w14:paraId="43C25392" w14:textId="77777777" w:rsidR="007E739A" w:rsidRPr="00ED62B2" w:rsidRDefault="007E739A" w:rsidP="0086039A">
      <w:pPr>
        <w:pStyle w:val="BodyTextFirstIndent2"/>
        <w:spacing w:before="120" w:after="120"/>
        <w:ind w:left="0" w:firstLine="0"/>
        <w:rPr>
          <w:rFonts w:cs="Arial"/>
        </w:rPr>
      </w:pPr>
      <w:r w:rsidRPr="0B633868">
        <w:rPr>
          <w:rFonts w:cs="Arial"/>
        </w:rPr>
        <w:t>“Wannon Water” shall mean the Wannon Region Water Corporation.</w:t>
      </w:r>
    </w:p>
    <w:p w14:paraId="38840C6B" w14:textId="304C2DBD" w:rsidR="007E739A" w:rsidRDefault="007E739A" w:rsidP="0086039A">
      <w:pPr>
        <w:pStyle w:val="BodyTextFirstIndent2"/>
        <w:spacing w:before="120" w:after="120"/>
        <w:ind w:left="0" w:firstLine="0"/>
        <w:rPr>
          <w:rFonts w:cs="Arial"/>
        </w:rPr>
      </w:pPr>
      <w:r w:rsidRPr="3028AFEE">
        <w:rPr>
          <w:rFonts w:cs="Arial"/>
        </w:rPr>
        <w:t>“Consultan</w:t>
      </w:r>
      <w:r w:rsidR="48B2450A" w:rsidRPr="3028AFEE">
        <w:rPr>
          <w:rFonts w:cs="Arial"/>
        </w:rPr>
        <w:t>cy</w:t>
      </w:r>
      <w:r w:rsidRPr="3028AFEE">
        <w:rPr>
          <w:rFonts w:cs="Arial"/>
        </w:rPr>
        <w:t>” shall mean the party/pe</w:t>
      </w:r>
      <w:r w:rsidR="607D3C61" w:rsidRPr="3028AFEE">
        <w:rPr>
          <w:rFonts w:cs="Arial"/>
        </w:rPr>
        <w:t>ople</w:t>
      </w:r>
      <w:r w:rsidRPr="3028AFEE">
        <w:rPr>
          <w:rFonts w:cs="Arial"/>
        </w:rPr>
        <w:t xml:space="preserve"> engaged by Wannon Water (in future), who </w:t>
      </w:r>
      <w:r w:rsidR="52B7571B" w:rsidRPr="3028AFEE">
        <w:rPr>
          <w:rFonts w:cs="Arial"/>
        </w:rPr>
        <w:t>are</w:t>
      </w:r>
      <w:r w:rsidRPr="3028AFEE">
        <w:rPr>
          <w:rFonts w:cs="Arial"/>
        </w:rPr>
        <w:t xml:space="preserve"> responsible for the delivery of </w:t>
      </w:r>
      <w:r w:rsidR="1B1D85C5" w:rsidRPr="3028AFEE">
        <w:rPr>
          <w:rFonts w:cs="Arial"/>
        </w:rPr>
        <w:t>all services detailed with</w:t>
      </w:r>
      <w:r w:rsidRPr="3028AFEE">
        <w:rPr>
          <w:rFonts w:cs="Arial"/>
        </w:rPr>
        <w:t xml:space="preserve"> this </w:t>
      </w:r>
      <w:r w:rsidR="00C62C83" w:rsidRPr="3028AFEE">
        <w:rPr>
          <w:rFonts w:cs="Arial"/>
        </w:rPr>
        <w:t>Tender</w:t>
      </w:r>
      <w:r w:rsidRPr="3028AFEE">
        <w:rPr>
          <w:rFonts w:cs="Arial"/>
        </w:rPr>
        <w:t>.</w:t>
      </w:r>
    </w:p>
    <w:p w14:paraId="2623A9FE" w14:textId="43AB752B" w:rsidR="005E2A91" w:rsidRPr="00ED62B2" w:rsidRDefault="005E2A91" w:rsidP="0086039A">
      <w:pPr>
        <w:pStyle w:val="BodyTextFirstIndent2"/>
        <w:spacing w:before="120" w:after="120"/>
        <w:ind w:left="0" w:firstLine="0"/>
        <w:rPr>
          <w:rFonts w:cs="Arial"/>
        </w:rPr>
      </w:pPr>
      <w:r>
        <w:rPr>
          <w:rFonts w:cs="Arial"/>
        </w:rPr>
        <w:t>“The Strategy” shall mean Wannon Water’s Digital Strategy</w:t>
      </w:r>
    </w:p>
    <w:p w14:paraId="13A5F8E8" w14:textId="51DFB3D4" w:rsidR="00E55B3E" w:rsidRPr="000269A8" w:rsidRDefault="00E55B3E" w:rsidP="00E55B3E">
      <w:pPr>
        <w:pStyle w:val="Heading1"/>
      </w:pPr>
      <w:bookmarkStart w:id="24" w:name="_Toc163554639"/>
      <w:bookmarkStart w:id="25" w:name="_Toc176179435"/>
      <w:r>
        <w:t xml:space="preserve">Occupational Health and Safety </w:t>
      </w:r>
      <w:r w:rsidR="00632CC5">
        <w:t>r</w:t>
      </w:r>
      <w:r>
        <w:t>equirements</w:t>
      </w:r>
      <w:bookmarkEnd w:id="24"/>
      <w:bookmarkEnd w:id="25"/>
    </w:p>
    <w:p w14:paraId="614A9274" w14:textId="1919F7C8" w:rsidR="00E55B3E" w:rsidRPr="0086039A" w:rsidRDefault="00E55B3E" w:rsidP="0086039A">
      <w:pPr>
        <w:pStyle w:val="BodyTextFirstIndent2"/>
        <w:spacing w:before="120" w:after="120"/>
        <w:ind w:left="0" w:firstLine="0"/>
        <w:rPr>
          <w:rFonts w:cs="Arial"/>
        </w:rPr>
      </w:pPr>
      <w:r w:rsidRPr="0086039A">
        <w:rPr>
          <w:rFonts w:cs="Arial"/>
        </w:rPr>
        <w:t xml:space="preserve">The </w:t>
      </w:r>
      <w:r w:rsidR="00632CC5" w:rsidRPr="0086039A">
        <w:rPr>
          <w:rFonts w:cs="Arial"/>
        </w:rPr>
        <w:t>c</w:t>
      </w:r>
      <w:r w:rsidRPr="0086039A">
        <w:rPr>
          <w:rFonts w:cs="Arial"/>
        </w:rPr>
        <w:t>onsultant performing work must be familiar with and comply with current safety legislation including Victorian Occupational Health and Safety Act 2004, Victorian Occupational Health and Safety Regulations 2007, Victorian Codes of Practice and relevant Australian and International Standards.</w:t>
      </w:r>
    </w:p>
    <w:p w14:paraId="04E16980" w14:textId="0E3EEA45" w:rsidR="00E55B3E" w:rsidRPr="00A427EF" w:rsidRDefault="00E55B3E" w:rsidP="00BA494F">
      <w:pPr>
        <w:pStyle w:val="Heading2"/>
        <w:ind w:left="576"/>
      </w:pPr>
      <w:bookmarkStart w:id="26" w:name="_Toc163554640"/>
      <w:bookmarkStart w:id="27" w:name="_Toc176179436"/>
      <w:r>
        <w:t xml:space="preserve">General Occupational Health </w:t>
      </w:r>
      <w:r w:rsidR="008C09F7">
        <w:t>and</w:t>
      </w:r>
      <w:r>
        <w:t xml:space="preserve"> Safety </w:t>
      </w:r>
      <w:r w:rsidR="008C09F7">
        <w:t>r</w:t>
      </w:r>
      <w:r>
        <w:t>equirements</w:t>
      </w:r>
      <w:bookmarkEnd w:id="26"/>
      <w:bookmarkEnd w:id="27"/>
    </w:p>
    <w:p w14:paraId="5699028E" w14:textId="37F4ACE8" w:rsidR="00E55B3E" w:rsidRPr="0086039A" w:rsidRDefault="00E55B3E" w:rsidP="0086039A">
      <w:pPr>
        <w:pStyle w:val="BodyTextFirstIndent2"/>
        <w:spacing w:before="120" w:after="120"/>
        <w:ind w:left="0" w:firstLine="0"/>
        <w:rPr>
          <w:rFonts w:cs="Arial"/>
        </w:rPr>
      </w:pPr>
      <w:r w:rsidRPr="0086039A">
        <w:rPr>
          <w:rFonts w:cs="Arial"/>
        </w:rPr>
        <w:t xml:space="preserve">Wannon Water is obligated to provide and maintain, so far as is practicable, a working environment for its employees and members of the public, that is safe and without risk to health.  As a condition of this consultancy, Wannon Water requires that any </w:t>
      </w:r>
      <w:r w:rsidR="008C09F7" w:rsidRPr="0086039A">
        <w:rPr>
          <w:rFonts w:cs="Arial"/>
        </w:rPr>
        <w:t>c</w:t>
      </w:r>
      <w:r w:rsidRPr="0086039A">
        <w:rPr>
          <w:rFonts w:cs="Arial"/>
        </w:rPr>
        <w:t>onsultants or sub</w:t>
      </w:r>
      <w:r w:rsidR="006477C6" w:rsidRPr="0086039A">
        <w:rPr>
          <w:rFonts w:cs="Arial"/>
        </w:rPr>
        <w:t>-</w:t>
      </w:r>
      <w:r w:rsidRPr="0086039A">
        <w:rPr>
          <w:rFonts w:cs="Arial"/>
        </w:rPr>
        <w:t xml:space="preserve">consultants that may be engaged to perform a service on its behalf shall at all times identify and exercise all necessary precautions for the health and safety of all persons including </w:t>
      </w:r>
      <w:r w:rsidR="00136299" w:rsidRPr="0086039A">
        <w:rPr>
          <w:rFonts w:cs="Arial"/>
        </w:rPr>
        <w:t>c</w:t>
      </w:r>
      <w:r w:rsidRPr="0086039A">
        <w:rPr>
          <w:rFonts w:cs="Arial"/>
        </w:rPr>
        <w:t>onsultant employees, Wannon Water employees and members of the public who may be affected by the services.</w:t>
      </w:r>
    </w:p>
    <w:p w14:paraId="4703DE1F" w14:textId="35100137" w:rsidR="00E55B3E" w:rsidRPr="0086039A" w:rsidRDefault="00E55B3E" w:rsidP="0086039A">
      <w:pPr>
        <w:pStyle w:val="BodyTextFirstIndent2"/>
        <w:spacing w:before="120" w:after="120"/>
        <w:ind w:left="0" w:firstLine="0"/>
        <w:rPr>
          <w:rFonts w:cs="Arial"/>
        </w:rPr>
      </w:pPr>
      <w:r w:rsidRPr="0086039A">
        <w:rPr>
          <w:rFonts w:cs="Arial"/>
        </w:rPr>
        <w:t xml:space="preserve">The </w:t>
      </w:r>
      <w:r w:rsidR="00136299" w:rsidRPr="0086039A">
        <w:rPr>
          <w:rFonts w:cs="Arial"/>
        </w:rPr>
        <w:t>c</w:t>
      </w:r>
      <w:r w:rsidRPr="0086039A">
        <w:rPr>
          <w:rFonts w:cs="Arial"/>
        </w:rPr>
        <w:t xml:space="preserve">onsultant shall be supplied </w:t>
      </w:r>
      <w:r w:rsidR="006F7E5B" w:rsidRPr="0086039A">
        <w:rPr>
          <w:rFonts w:cs="Arial"/>
        </w:rPr>
        <w:t>with and</w:t>
      </w:r>
      <w:r w:rsidRPr="0086039A">
        <w:rPr>
          <w:rFonts w:cs="Arial"/>
        </w:rPr>
        <w:t xml:space="preserve"> shall inform itself of all Occupational Health and Safety policies, procedures or measures implemented or adopted by Wannon Water and/or the occupiers of any premises at or within which the </w:t>
      </w:r>
      <w:r w:rsidR="00136299" w:rsidRPr="0086039A">
        <w:rPr>
          <w:rFonts w:cs="Arial"/>
        </w:rPr>
        <w:t>c</w:t>
      </w:r>
      <w:r w:rsidRPr="0086039A">
        <w:rPr>
          <w:rFonts w:cs="Arial"/>
        </w:rPr>
        <w:t xml:space="preserve">onsultant will perform works under this </w:t>
      </w:r>
      <w:r w:rsidR="00136299" w:rsidRPr="0086039A">
        <w:rPr>
          <w:rFonts w:cs="Arial"/>
        </w:rPr>
        <w:t>c</w:t>
      </w:r>
      <w:r w:rsidRPr="0086039A">
        <w:rPr>
          <w:rFonts w:cs="Arial"/>
        </w:rPr>
        <w:t xml:space="preserve">ontract.  The </w:t>
      </w:r>
      <w:r w:rsidR="00136299" w:rsidRPr="0086039A">
        <w:rPr>
          <w:rFonts w:cs="Arial"/>
        </w:rPr>
        <w:t>c</w:t>
      </w:r>
      <w:r w:rsidRPr="0086039A">
        <w:rPr>
          <w:rFonts w:cs="Arial"/>
        </w:rPr>
        <w:t xml:space="preserve">onsultant shall comply with all such policies, </w:t>
      </w:r>
      <w:r w:rsidR="006F7E5B" w:rsidRPr="0086039A">
        <w:rPr>
          <w:rFonts w:cs="Arial"/>
        </w:rPr>
        <w:t>procedures,</w:t>
      </w:r>
      <w:r w:rsidRPr="0086039A">
        <w:rPr>
          <w:rFonts w:cs="Arial"/>
        </w:rPr>
        <w:t xml:space="preserve"> or measures; and in the event of any inconsistency, shall comply with such procedures or measures as they produce the highest level of health and safety.</w:t>
      </w:r>
    </w:p>
    <w:p w14:paraId="7A6D319C" w14:textId="78BB0D7B" w:rsidR="00E55B3E" w:rsidRPr="0086039A" w:rsidRDefault="00E55B3E" w:rsidP="0086039A">
      <w:pPr>
        <w:pStyle w:val="BodyTextFirstIndent2"/>
        <w:spacing w:before="120" w:after="120"/>
        <w:ind w:left="0" w:firstLine="0"/>
        <w:rPr>
          <w:rFonts w:cs="Arial"/>
        </w:rPr>
      </w:pPr>
      <w:r w:rsidRPr="0086039A">
        <w:rPr>
          <w:rFonts w:cs="Arial"/>
        </w:rPr>
        <w:t>The Consultant shall comply with any and all directions by Wannon Water relating to Occupational Health and Safety.</w:t>
      </w:r>
    </w:p>
    <w:p w14:paraId="4A153285" w14:textId="68418B92" w:rsidR="00E55B3E" w:rsidRPr="00A427EF" w:rsidRDefault="00E55B3E" w:rsidP="00BA494F">
      <w:pPr>
        <w:pStyle w:val="Heading2"/>
        <w:ind w:left="576"/>
      </w:pPr>
      <w:bookmarkStart w:id="28" w:name="_Toc163554641"/>
      <w:bookmarkStart w:id="29" w:name="_Toc176179437"/>
      <w:r>
        <w:lastRenderedPageBreak/>
        <w:t xml:space="preserve">Legislative </w:t>
      </w:r>
      <w:r w:rsidR="006477C6">
        <w:t>c</w:t>
      </w:r>
      <w:r>
        <w:t>ompliance</w:t>
      </w:r>
      <w:bookmarkEnd w:id="28"/>
      <w:bookmarkEnd w:id="29"/>
    </w:p>
    <w:p w14:paraId="2A3FF41B" w14:textId="2BFFF3ED" w:rsidR="00E55B3E" w:rsidRPr="0086039A" w:rsidRDefault="00E55B3E" w:rsidP="0086039A">
      <w:pPr>
        <w:pStyle w:val="BodyTextFirstIndent2"/>
        <w:spacing w:before="120" w:after="120"/>
        <w:ind w:left="0" w:firstLine="0"/>
        <w:rPr>
          <w:rFonts w:cs="Arial"/>
        </w:rPr>
      </w:pPr>
      <w:r w:rsidRPr="0086039A">
        <w:rPr>
          <w:rFonts w:cs="Arial"/>
        </w:rPr>
        <w:t xml:space="preserve">The </w:t>
      </w:r>
      <w:r w:rsidR="006477C6" w:rsidRPr="0086039A">
        <w:rPr>
          <w:rFonts w:cs="Arial"/>
        </w:rPr>
        <w:t>c</w:t>
      </w:r>
      <w:r w:rsidRPr="0086039A">
        <w:rPr>
          <w:rFonts w:cs="Arial"/>
        </w:rPr>
        <w:t xml:space="preserve">onsultant shall comply with and ensure that its employees, </w:t>
      </w:r>
      <w:r w:rsidR="00BA3C07" w:rsidRPr="0086039A">
        <w:rPr>
          <w:rFonts w:cs="Arial"/>
        </w:rPr>
        <w:t>sub</w:t>
      </w:r>
      <w:r w:rsidR="006477C6" w:rsidRPr="0086039A">
        <w:rPr>
          <w:rFonts w:cs="Arial"/>
        </w:rPr>
        <w:t>-</w:t>
      </w:r>
      <w:r w:rsidR="00BA3C07" w:rsidRPr="0086039A">
        <w:rPr>
          <w:rFonts w:cs="Arial"/>
        </w:rPr>
        <w:t>consultants</w:t>
      </w:r>
      <w:r w:rsidRPr="0086039A">
        <w:rPr>
          <w:rFonts w:cs="Arial"/>
        </w:rPr>
        <w:t xml:space="preserve"> and agents comply with the </w:t>
      </w:r>
      <w:r w:rsidRPr="00AA1864">
        <w:rPr>
          <w:rFonts w:cs="Arial"/>
          <w:i/>
          <w:iCs/>
        </w:rPr>
        <w:t>Victorian Occupational Health &amp; Safety Act</w:t>
      </w:r>
      <w:r w:rsidRPr="0086039A">
        <w:rPr>
          <w:rFonts w:cs="Arial"/>
        </w:rPr>
        <w:t xml:space="preserve"> 2004, </w:t>
      </w:r>
      <w:r w:rsidRPr="00AA1864">
        <w:rPr>
          <w:rFonts w:cs="Arial"/>
          <w:i/>
          <w:iCs/>
        </w:rPr>
        <w:t>Occupational Health &amp; Safety Regulations</w:t>
      </w:r>
      <w:r w:rsidRPr="0086039A">
        <w:rPr>
          <w:rFonts w:cs="Arial"/>
        </w:rPr>
        <w:t xml:space="preserve"> 2007, local laws and by-laws, Victorian Codes of Practice, relevant Australian Standards and procedures unless alternatives approved by Wannon Water are available which are in any way applicable to this </w:t>
      </w:r>
      <w:r w:rsidR="00501B8D" w:rsidRPr="0086039A">
        <w:rPr>
          <w:rFonts w:cs="Arial"/>
        </w:rPr>
        <w:t>c</w:t>
      </w:r>
      <w:r w:rsidRPr="0086039A">
        <w:rPr>
          <w:rFonts w:cs="Arial"/>
        </w:rPr>
        <w:t xml:space="preserve">ontract or the performance of the services under this </w:t>
      </w:r>
      <w:r w:rsidR="00501B8D" w:rsidRPr="0086039A">
        <w:rPr>
          <w:rFonts w:cs="Arial"/>
        </w:rPr>
        <w:t>c</w:t>
      </w:r>
      <w:r w:rsidRPr="0086039A">
        <w:rPr>
          <w:rFonts w:cs="Arial"/>
        </w:rPr>
        <w:t>ontract.</w:t>
      </w:r>
    </w:p>
    <w:p w14:paraId="728476D6" w14:textId="4E9E06C6" w:rsidR="00E55B3E" w:rsidRPr="00A427EF" w:rsidRDefault="00E55B3E" w:rsidP="00BA494F">
      <w:pPr>
        <w:pStyle w:val="Heading2"/>
        <w:ind w:left="576"/>
      </w:pPr>
      <w:bookmarkStart w:id="30" w:name="_Toc163554642"/>
      <w:bookmarkStart w:id="31" w:name="_Toc176179438"/>
      <w:r>
        <w:t>Consultant OHS Management Systems</w:t>
      </w:r>
      <w:bookmarkEnd w:id="30"/>
      <w:bookmarkEnd w:id="31"/>
    </w:p>
    <w:p w14:paraId="5ECFF770" w14:textId="3E676F1D" w:rsidR="00E55B3E" w:rsidRPr="0086039A" w:rsidRDefault="00E55B3E" w:rsidP="0086039A">
      <w:pPr>
        <w:pStyle w:val="BodyTextFirstIndent2"/>
        <w:spacing w:before="120" w:after="120"/>
        <w:ind w:left="0" w:firstLine="0"/>
        <w:rPr>
          <w:rFonts w:cs="Arial"/>
        </w:rPr>
      </w:pPr>
      <w:r w:rsidRPr="0086039A">
        <w:rPr>
          <w:rFonts w:cs="Arial"/>
        </w:rPr>
        <w:t xml:space="preserve">The OHS Management System of the </w:t>
      </w:r>
      <w:r w:rsidR="00501B8D" w:rsidRPr="0086039A">
        <w:rPr>
          <w:rFonts w:cs="Arial"/>
        </w:rPr>
        <w:t>c</w:t>
      </w:r>
      <w:r w:rsidRPr="0086039A">
        <w:rPr>
          <w:rFonts w:cs="Arial"/>
        </w:rPr>
        <w:t>onsultant must</w:t>
      </w:r>
      <w:r w:rsidR="00501B8D" w:rsidRPr="0086039A">
        <w:rPr>
          <w:rFonts w:cs="Arial"/>
        </w:rPr>
        <w:t>,</w:t>
      </w:r>
      <w:r w:rsidRPr="0086039A">
        <w:rPr>
          <w:rFonts w:cs="Arial"/>
        </w:rPr>
        <w:t xml:space="preserve"> as a minimum requirement</w:t>
      </w:r>
      <w:r w:rsidR="007607D6" w:rsidRPr="0086039A">
        <w:rPr>
          <w:rFonts w:cs="Arial"/>
        </w:rPr>
        <w:t>,</w:t>
      </w:r>
      <w:r w:rsidRPr="0086039A">
        <w:rPr>
          <w:rFonts w:cs="Arial"/>
        </w:rPr>
        <w:t xml:space="preserve"> demonstrate compliance with all duties of an employer specified in the </w:t>
      </w:r>
      <w:r w:rsidRPr="00AA1864">
        <w:rPr>
          <w:rFonts w:cs="Arial"/>
          <w:i/>
          <w:iCs/>
        </w:rPr>
        <w:t>Occupational Health and Safety Act</w:t>
      </w:r>
      <w:r w:rsidRPr="0086039A">
        <w:rPr>
          <w:rFonts w:cs="Arial"/>
        </w:rPr>
        <w:t xml:space="preserve"> 2004.</w:t>
      </w:r>
    </w:p>
    <w:p w14:paraId="6B545BBA" w14:textId="1457CA6B" w:rsidR="00E55B3E" w:rsidRPr="00A427EF" w:rsidRDefault="00E55B3E" w:rsidP="00BA494F">
      <w:pPr>
        <w:pStyle w:val="Heading2"/>
        <w:ind w:left="576"/>
      </w:pPr>
      <w:bookmarkStart w:id="32" w:name="_Toc163554643"/>
      <w:bookmarkStart w:id="33" w:name="_Toc176179439"/>
      <w:r>
        <w:t xml:space="preserve">Incident </w:t>
      </w:r>
      <w:r w:rsidR="007545EE">
        <w:t>n</w:t>
      </w:r>
      <w:r>
        <w:t>otification</w:t>
      </w:r>
      <w:bookmarkEnd w:id="32"/>
      <w:bookmarkEnd w:id="33"/>
    </w:p>
    <w:p w14:paraId="1E4FD8D2" w14:textId="68A04510" w:rsidR="00E55B3E" w:rsidRPr="0086039A" w:rsidRDefault="00E55B3E" w:rsidP="0086039A">
      <w:pPr>
        <w:pStyle w:val="BodyTextFirstIndent2"/>
        <w:spacing w:before="120" w:after="120"/>
        <w:ind w:left="0" w:firstLine="0"/>
        <w:rPr>
          <w:rFonts w:cs="Arial"/>
        </w:rPr>
      </w:pPr>
      <w:r w:rsidRPr="0086039A">
        <w:rPr>
          <w:rFonts w:cs="Arial"/>
        </w:rPr>
        <w:t xml:space="preserve">If the </w:t>
      </w:r>
      <w:r w:rsidR="007545EE" w:rsidRPr="0086039A">
        <w:rPr>
          <w:rFonts w:cs="Arial"/>
        </w:rPr>
        <w:t>c</w:t>
      </w:r>
      <w:r w:rsidRPr="0086039A">
        <w:rPr>
          <w:rFonts w:cs="Arial"/>
        </w:rPr>
        <w:t xml:space="preserve">onsultant is required by the </w:t>
      </w:r>
      <w:r w:rsidRPr="00AA1864">
        <w:rPr>
          <w:rFonts w:cs="Arial"/>
          <w:i/>
          <w:iCs/>
        </w:rPr>
        <w:t>Occupational Health and Safety Act</w:t>
      </w:r>
      <w:r w:rsidRPr="0086039A">
        <w:rPr>
          <w:rFonts w:cs="Arial"/>
        </w:rPr>
        <w:t xml:space="preserve"> 2004, the </w:t>
      </w:r>
      <w:r w:rsidRPr="00AA1864">
        <w:rPr>
          <w:rFonts w:cs="Arial"/>
          <w:i/>
          <w:iCs/>
        </w:rPr>
        <w:t>Safe Drinking Water Act</w:t>
      </w:r>
      <w:r w:rsidRPr="0086039A">
        <w:rPr>
          <w:rFonts w:cs="Arial"/>
        </w:rPr>
        <w:t xml:space="preserve"> 2004, the </w:t>
      </w:r>
      <w:r w:rsidRPr="00AA1864">
        <w:rPr>
          <w:rFonts w:cs="Arial"/>
          <w:i/>
          <w:iCs/>
        </w:rPr>
        <w:t>Environmental Protection Act</w:t>
      </w:r>
      <w:r w:rsidRPr="0086039A">
        <w:rPr>
          <w:rFonts w:cs="Arial"/>
        </w:rPr>
        <w:t xml:space="preserve"> 1970 or by any other regulations to give any notice of an accident or incident occurring during the performance by the </w:t>
      </w:r>
      <w:r w:rsidR="007545EE" w:rsidRPr="0086039A">
        <w:rPr>
          <w:rFonts w:cs="Arial"/>
        </w:rPr>
        <w:t>c</w:t>
      </w:r>
      <w:r w:rsidRPr="0086039A">
        <w:rPr>
          <w:rFonts w:cs="Arial"/>
        </w:rPr>
        <w:t xml:space="preserve">onsultant of works under the </w:t>
      </w:r>
      <w:r w:rsidR="007545EE" w:rsidRPr="0086039A">
        <w:rPr>
          <w:rFonts w:cs="Arial"/>
        </w:rPr>
        <w:t>c</w:t>
      </w:r>
      <w:r w:rsidRPr="0086039A">
        <w:rPr>
          <w:rFonts w:cs="Arial"/>
        </w:rPr>
        <w:t xml:space="preserve">ontract, the </w:t>
      </w:r>
      <w:r w:rsidR="007545EE" w:rsidRPr="0086039A">
        <w:rPr>
          <w:rFonts w:cs="Arial"/>
        </w:rPr>
        <w:t>c</w:t>
      </w:r>
      <w:r w:rsidRPr="0086039A">
        <w:rPr>
          <w:rFonts w:cs="Arial"/>
        </w:rPr>
        <w:t>onsultant shall at the same time</w:t>
      </w:r>
      <w:r w:rsidR="007545EE" w:rsidRPr="0086039A">
        <w:rPr>
          <w:rFonts w:cs="Arial"/>
        </w:rPr>
        <w:t>,</w:t>
      </w:r>
      <w:r w:rsidRPr="0086039A">
        <w:rPr>
          <w:rFonts w:cs="Arial"/>
        </w:rPr>
        <w:t xml:space="preserve"> or as soon thereafter as possible in the circumstances</w:t>
      </w:r>
      <w:r w:rsidR="007545EE" w:rsidRPr="0086039A">
        <w:rPr>
          <w:rFonts w:cs="Arial"/>
        </w:rPr>
        <w:t>,</w:t>
      </w:r>
      <w:r w:rsidRPr="0086039A">
        <w:rPr>
          <w:rFonts w:cs="Arial"/>
        </w:rPr>
        <w:t xml:space="preserve"> give a copy of the notice to Wannon Water.</w:t>
      </w:r>
    </w:p>
    <w:p w14:paraId="783DB9A4" w14:textId="5E2BDA5D" w:rsidR="00E55B3E" w:rsidRPr="0086039A" w:rsidRDefault="00E55B3E" w:rsidP="0086039A">
      <w:pPr>
        <w:pStyle w:val="BodyTextFirstIndent2"/>
        <w:spacing w:before="120" w:after="120"/>
        <w:ind w:left="0" w:firstLine="0"/>
        <w:rPr>
          <w:rFonts w:cs="Arial"/>
        </w:rPr>
      </w:pPr>
      <w:r w:rsidRPr="0086039A">
        <w:rPr>
          <w:rFonts w:cs="Arial"/>
        </w:rPr>
        <w:t xml:space="preserve">The </w:t>
      </w:r>
      <w:r w:rsidR="007545EE" w:rsidRPr="0086039A">
        <w:rPr>
          <w:rFonts w:cs="Arial"/>
        </w:rPr>
        <w:t>c</w:t>
      </w:r>
      <w:r w:rsidRPr="0086039A">
        <w:rPr>
          <w:rFonts w:cs="Arial"/>
        </w:rPr>
        <w:t>onsultant must also notify Wannon Water:</w:t>
      </w:r>
    </w:p>
    <w:p w14:paraId="462B761E" w14:textId="65E7A5D8" w:rsidR="00075246" w:rsidRDefault="00E55B3E" w:rsidP="0005391F">
      <w:pPr>
        <w:pStyle w:val="ListBullet2"/>
        <w:numPr>
          <w:ilvl w:val="0"/>
          <w:numId w:val="7"/>
        </w:numPr>
        <w:tabs>
          <w:tab w:val="clear" w:pos="1429"/>
          <w:tab w:val="num" w:pos="992"/>
        </w:tabs>
        <w:spacing w:after="120"/>
        <w:ind w:left="992" w:hanging="567"/>
        <w:rPr>
          <w:rFonts w:ascii="Arial" w:hAnsi="Arial" w:cs="Arial"/>
        </w:rPr>
      </w:pPr>
      <w:r w:rsidRPr="18220C77">
        <w:rPr>
          <w:rFonts w:ascii="Arial" w:hAnsi="Arial" w:cs="Arial"/>
        </w:rPr>
        <w:t>Immediately for all lost</w:t>
      </w:r>
      <w:r w:rsidR="007545EE" w:rsidRPr="18220C77">
        <w:rPr>
          <w:rFonts w:ascii="Arial" w:hAnsi="Arial" w:cs="Arial"/>
        </w:rPr>
        <w:t>-</w:t>
      </w:r>
      <w:r w:rsidRPr="18220C77">
        <w:rPr>
          <w:rFonts w:ascii="Arial" w:hAnsi="Arial" w:cs="Arial"/>
        </w:rPr>
        <w:t xml:space="preserve">time </w:t>
      </w:r>
      <w:r w:rsidR="00EF39DB" w:rsidRPr="18220C77">
        <w:rPr>
          <w:rFonts w:ascii="Arial" w:hAnsi="Arial" w:cs="Arial"/>
        </w:rPr>
        <w:t>incidents.</w:t>
      </w:r>
    </w:p>
    <w:p w14:paraId="44EFC974" w14:textId="0EFACA31" w:rsidR="00E55B3E" w:rsidRPr="00107207" w:rsidRDefault="00E55B3E" w:rsidP="0005391F">
      <w:pPr>
        <w:pStyle w:val="ListBullet2"/>
        <w:numPr>
          <w:ilvl w:val="0"/>
          <w:numId w:val="7"/>
        </w:numPr>
        <w:tabs>
          <w:tab w:val="clear" w:pos="1429"/>
          <w:tab w:val="num" w:pos="992"/>
        </w:tabs>
        <w:spacing w:after="120"/>
        <w:ind w:left="992" w:hanging="567"/>
        <w:rPr>
          <w:rFonts w:ascii="Arial" w:hAnsi="Arial" w:cs="Arial"/>
        </w:rPr>
      </w:pPr>
      <w:r w:rsidRPr="18220C77">
        <w:rPr>
          <w:rFonts w:ascii="Arial" w:hAnsi="Arial" w:cs="Arial"/>
        </w:rPr>
        <w:t>Within 48 hours of any incident, accident, injury, property or environmental damage or potentially serious near miss which occurs during the carrying out of the consultancy.</w:t>
      </w:r>
    </w:p>
    <w:p w14:paraId="3E10391D" w14:textId="52AAC67E" w:rsidR="00E55B3E" w:rsidRDefault="00E55B3E" w:rsidP="0086039A">
      <w:pPr>
        <w:pStyle w:val="BodyTextFirstIndent2"/>
        <w:spacing w:before="120" w:after="120"/>
        <w:ind w:left="0" w:firstLine="0"/>
        <w:rPr>
          <w:rFonts w:cs="Arial"/>
        </w:rPr>
      </w:pPr>
      <w:r w:rsidRPr="18220C77">
        <w:rPr>
          <w:rFonts w:cs="Arial"/>
        </w:rPr>
        <w:t xml:space="preserve">In addition, the </w:t>
      </w:r>
      <w:r w:rsidR="007545EE" w:rsidRPr="18220C77">
        <w:rPr>
          <w:rFonts w:cs="Arial"/>
        </w:rPr>
        <w:t>c</w:t>
      </w:r>
      <w:r w:rsidRPr="18220C77">
        <w:rPr>
          <w:rFonts w:cs="Arial"/>
        </w:rPr>
        <w:t>onsultant shall</w:t>
      </w:r>
      <w:r w:rsidR="007545EE" w:rsidRPr="18220C77">
        <w:rPr>
          <w:rFonts w:cs="Arial"/>
        </w:rPr>
        <w:t>,</w:t>
      </w:r>
      <w:r w:rsidRPr="18220C77">
        <w:rPr>
          <w:rFonts w:cs="Arial"/>
        </w:rPr>
        <w:t xml:space="preserve"> within </w:t>
      </w:r>
      <w:r w:rsidR="007545EE" w:rsidRPr="18220C77">
        <w:rPr>
          <w:rFonts w:cs="Arial"/>
        </w:rPr>
        <w:t>three</w:t>
      </w:r>
      <w:r w:rsidRPr="18220C77">
        <w:rPr>
          <w:rFonts w:cs="Arial"/>
        </w:rPr>
        <w:t xml:space="preserve"> days of any such incident</w:t>
      </w:r>
      <w:r w:rsidR="007545EE" w:rsidRPr="18220C77">
        <w:rPr>
          <w:rFonts w:cs="Arial"/>
        </w:rPr>
        <w:t>,</w:t>
      </w:r>
      <w:r w:rsidRPr="18220C77">
        <w:rPr>
          <w:rFonts w:cs="Arial"/>
        </w:rPr>
        <w:t xml:space="preserve"> provide a report giving complete details of the incident, including results of investigations into its cause, and any recommendations or strategies for prevention in the future.</w:t>
      </w:r>
    </w:p>
    <w:p w14:paraId="0F6BDC70" w14:textId="64B8DAC9" w:rsidR="00E55B3E" w:rsidRPr="00A427EF" w:rsidRDefault="00E55B3E" w:rsidP="00A734D3">
      <w:pPr>
        <w:pStyle w:val="Heading2"/>
        <w:spacing w:before="0" w:after="0" w:line="300" w:lineRule="auto"/>
        <w:ind w:left="576"/>
      </w:pPr>
      <w:bookmarkStart w:id="34" w:name="_Toc163554644"/>
      <w:bookmarkStart w:id="35" w:name="_Toc176179440"/>
      <w:r>
        <w:t xml:space="preserve">Corrective </w:t>
      </w:r>
      <w:r w:rsidR="007545EE">
        <w:t>a</w:t>
      </w:r>
      <w:r>
        <w:t>ction</w:t>
      </w:r>
      <w:bookmarkEnd w:id="34"/>
      <w:bookmarkEnd w:id="35"/>
    </w:p>
    <w:p w14:paraId="37F4726E" w14:textId="043C6B75" w:rsidR="00E55B3E" w:rsidRPr="0086039A" w:rsidRDefault="00E55B3E" w:rsidP="0086039A">
      <w:pPr>
        <w:pStyle w:val="BodyTextFirstIndent2"/>
        <w:spacing w:before="120" w:after="120"/>
        <w:ind w:left="0" w:firstLine="0"/>
        <w:rPr>
          <w:rFonts w:cs="Arial"/>
        </w:rPr>
      </w:pPr>
      <w:r w:rsidRPr="0086039A">
        <w:rPr>
          <w:rFonts w:cs="Arial"/>
        </w:rPr>
        <w:t xml:space="preserve">If during the performance of works under the </w:t>
      </w:r>
      <w:r w:rsidR="007545EE" w:rsidRPr="0086039A">
        <w:rPr>
          <w:rFonts w:cs="Arial"/>
        </w:rPr>
        <w:t>c</w:t>
      </w:r>
      <w:r w:rsidRPr="0086039A">
        <w:rPr>
          <w:rFonts w:cs="Arial"/>
        </w:rPr>
        <w:t xml:space="preserve">onsultancy, Wannon Water informs the </w:t>
      </w:r>
      <w:r w:rsidR="0036691B" w:rsidRPr="0086039A">
        <w:rPr>
          <w:rFonts w:cs="Arial"/>
        </w:rPr>
        <w:t>c</w:t>
      </w:r>
      <w:r w:rsidRPr="0086039A">
        <w:rPr>
          <w:rFonts w:cs="Arial"/>
        </w:rPr>
        <w:t xml:space="preserve">onsultant (by serving of a Corrective Action Report) that it is the opinion of Wannon Water that the </w:t>
      </w:r>
      <w:r w:rsidR="0036691B" w:rsidRPr="0086039A">
        <w:rPr>
          <w:rFonts w:cs="Arial"/>
        </w:rPr>
        <w:t>c</w:t>
      </w:r>
      <w:r w:rsidRPr="0086039A">
        <w:rPr>
          <w:rFonts w:cs="Arial"/>
        </w:rPr>
        <w:t>onsultant is:</w:t>
      </w:r>
    </w:p>
    <w:p w14:paraId="37D6B336" w14:textId="53A16AB0" w:rsidR="00E55B3E" w:rsidRPr="008C581E" w:rsidRDefault="0036691B" w:rsidP="0086039A">
      <w:pPr>
        <w:pStyle w:val="ListBullet2"/>
        <w:numPr>
          <w:ilvl w:val="0"/>
          <w:numId w:val="7"/>
        </w:numPr>
        <w:tabs>
          <w:tab w:val="clear" w:pos="1429"/>
          <w:tab w:val="num" w:pos="992"/>
        </w:tabs>
        <w:spacing w:after="120"/>
        <w:ind w:left="992" w:hanging="567"/>
        <w:rPr>
          <w:rFonts w:ascii="Arial" w:hAnsi="Arial" w:cs="Arial"/>
        </w:rPr>
      </w:pPr>
      <w:r w:rsidRPr="18220C77">
        <w:rPr>
          <w:rFonts w:ascii="Arial" w:hAnsi="Arial" w:cs="Arial"/>
        </w:rPr>
        <w:t>N</w:t>
      </w:r>
      <w:r w:rsidR="00E55B3E" w:rsidRPr="18220C77">
        <w:rPr>
          <w:rFonts w:ascii="Arial" w:hAnsi="Arial" w:cs="Arial"/>
        </w:rPr>
        <w:t xml:space="preserve">ot conducting the work in compliance with the </w:t>
      </w:r>
      <w:r w:rsidRPr="18220C77">
        <w:rPr>
          <w:rFonts w:ascii="Arial" w:hAnsi="Arial" w:cs="Arial"/>
        </w:rPr>
        <w:t>c</w:t>
      </w:r>
      <w:r w:rsidR="00E55B3E" w:rsidRPr="18220C77">
        <w:rPr>
          <w:rFonts w:ascii="Arial" w:hAnsi="Arial" w:cs="Arial"/>
        </w:rPr>
        <w:t>onsultant’s Health and Safety Plan, procedures, relevant legislation or procedures provided by Wannon Water from time to time; or</w:t>
      </w:r>
    </w:p>
    <w:p w14:paraId="42A602DF" w14:textId="6A1DE2A3" w:rsidR="00E55B3E" w:rsidRPr="008C581E" w:rsidRDefault="0036691B" w:rsidP="0086039A">
      <w:pPr>
        <w:pStyle w:val="ListBullet2"/>
        <w:numPr>
          <w:ilvl w:val="0"/>
          <w:numId w:val="7"/>
        </w:numPr>
        <w:tabs>
          <w:tab w:val="clear" w:pos="1429"/>
          <w:tab w:val="num" w:pos="992"/>
        </w:tabs>
        <w:spacing w:after="120"/>
        <w:ind w:left="992" w:hanging="567"/>
        <w:rPr>
          <w:rFonts w:ascii="Arial" w:hAnsi="Arial" w:cs="Arial"/>
        </w:rPr>
      </w:pPr>
      <w:r w:rsidRPr="3028AFEE">
        <w:rPr>
          <w:rFonts w:ascii="Arial" w:hAnsi="Arial" w:cs="Arial"/>
        </w:rPr>
        <w:t>C</w:t>
      </w:r>
      <w:r w:rsidR="00E55B3E" w:rsidRPr="3028AFEE">
        <w:rPr>
          <w:rFonts w:ascii="Arial" w:hAnsi="Arial" w:cs="Arial"/>
        </w:rPr>
        <w:t xml:space="preserve">onducting the work in such a way as to endanger the health and safety of </w:t>
      </w:r>
      <w:r w:rsidR="008624BD" w:rsidRPr="3028AFEE">
        <w:rPr>
          <w:rFonts w:ascii="Arial" w:hAnsi="Arial" w:cs="Arial"/>
        </w:rPr>
        <w:t>consultant’s</w:t>
      </w:r>
      <w:r w:rsidR="00E55B3E" w:rsidRPr="3028AFEE">
        <w:rPr>
          <w:rFonts w:ascii="Arial" w:hAnsi="Arial" w:cs="Arial"/>
        </w:rPr>
        <w:t xml:space="preserve"> employees or Wannon Water’s </w:t>
      </w:r>
      <w:r w:rsidR="00F50E40" w:rsidRPr="3028AFEE">
        <w:rPr>
          <w:rFonts w:ascii="Arial" w:hAnsi="Arial" w:cs="Arial"/>
        </w:rPr>
        <w:t>employees</w:t>
      </w:r>
      <w:r w:rsidR="00E55B3E" w:rsidRPr="3028AFEE">
        <w:rPr>
          <w:rFonts w:ascii="Arial" w:hAnsi="Arial" w:cs="Arial"/>
        </w:rPr>
        <w:t xml:space="preserve"> and sub</w:t>
      </w:r>
      <w:r w:rsidRPr="3028AFEE">
        <w:rPr>
          <w:rFonts w:ascii="Arial" w:hAnsi="Arial" w:cs="Arial"/>
        </w:rPr>
        <w:t>-</w:t>
      </w:r>
      <w:r w:rsidR="00E55B3E" w:rsidRPr="3028AFEE">
        <w:rPr>
          <w:rFonts w:ascii="Arial" w:hAnsi="Arial" w:cs="Arial"/>
        </w:rPr>
        <w:t>consultants’ employees, plant, equipment or materials;</w:t>
      </w:r>
    </w:p>
    <w:p w14:paraId="75C90032" w14:textId="05760293" w:rsidR="00E55B3E" w:rsidRPr="008C581E" w:rsidRDefault="00E55B3E" w:rsidP="0086039A">
      <w:pPr>
        <w:pStyle w:val="BodyTextFirstIndent2"/>
        <w:spacing w:before="120" w:after="120"/>
        <w:ind w:left="0" w:firstLine="0"/>
        <w:rPr>
          <w:rFonts w:cs="Arial"/>
        </w:rPr>
      </w:pPr>
      <w:r w:rsidRPr="18220C77">
        <w:rPr>
          <w:rFonts w:cs="Arial"/>
        </w:rPr>
        <w:t xml:space="preserve">The </w:t>
      </w:r>
      <w:r w:rsidR="0036691B" w:rsidRPr="18220C77">
        <w:rPr>
          <w:rFonts w:cs="Arial"/>
        </w:rPr>
        <w:t>c</w:t>
      </w:r>
      <w:r w:rsidRPr="18220C77">
        <w:rPr>
          <w:rFonts w:cs="Arial"/>
        </w:rPr>
        <w:t>onsultant shall promptly remedy that breach of health and safety.</w:t>
      </w:r>
    </w:p>
    <w:p w14:paraId="3B19808A" w14:textId="14D1E9EB" w:rsidR="00E55B3E" w:rsidRPr="008C581E" w:rsidRDefault="00E55B3E" w:rsidP="0086039A">
      <w:pPr>
        <w:pStyle w:val="BodyTextFirstIndent2"/>
        <w:spacing w:before="120" w:after="120"/>
        <w:ind w:left="0" w:firstLine="0"/>
        <w:rPr>
          <w:rFonts w:cs="Arial"/>
        </w:rPr>
      </w:pPr>
      <w:r w:rsidRPr="3028AFEE">
        <w:rPr>
          <w:rFonts w:cs="Arial"/>
        </w:rPr>
        <w:t xml:space="preserve">Wannon Water may direct the </w:t>
      </w:r>
      <w:r w:rsidR="0036691B" w:rsidRPr="3028AFEE">
        <w:rPr>
          <w:rFonts w:cs="Arial"/>
        </w:rPr>
        <w:t>c</w:t>
      </w:r>
      <w:r w:rsidRPr="3028AFEE">
        <w:rPr>
          <w:rFonts w:cs="Arial"/>
        </w:rPr>
        <w:t xml:space="preserve">onsultant to suspend the work until such time as the </w:t>
      </w:r>
      <w:r w:rsidR="0036691B" w:rsidRPr="3028AFEE">
        <w:rPr>
          <w:rFonts w:cs="Arial"/>
        </w:rPr>
        <w:t>c</w:t>
      </w:r>
      <w:r w:rsidRPr="3028AFEE">
        <w:rPr>
          <w:rFonts w:cs="Arial"/>
        </w:rPr>
        <w:t>onsultant satisfies Wannon Water that the work will be resumed in conformity with applicable health and safety provisions and the Corrective Action Report.</w:t>
      </w:r>
    </w:p>
    <w:p w14:paraId="5C650A12" w14:textId="409C4FB6" w:rsidR="00E55B3E" w:rsidRPr="008C581E" w:rsidRDefault="00E55B3E" w:rsidP="0086039A">
      <w:pPr>
        <w:pStyle w:val="BodyTextFirstIndent2"/>
        <w:spacing w:before="120" w:after="120"/>
        <w:ind w:left="0" w:firstLine="0"/>
        <w:rPr>
          <w:rFonts w:cs="Arial"/>
        </w:rPr>
      </w:pPr>
      <w:r w:rsidRPr="3028AFEE">
        <w:rPr>
          <w:rFonts w:cs="Arial"/>
        </w:rPr>
        <w:t xml:space="preserve">During periods of suspension referred to above, Wannon Water shall not be required to make any payment whatsoever to the </w:t>
      </w:r>
      <w:r w:rsidR="0036691B" w:rsidRPr="3028AFEE">
        <w:rPr>
          <w:rFonts w:cs="Arial"/>
        </w:rPr>
        <w:t>c</w:t>
      </w:r>
      <w:r w:rsidRPr="3028AFEE">
        <w:rPr>
          <w:rFonts w:cs="Arial"/>
        </w:rPr>
        <w:t>onsultant.</w:t>
      </w:r>
    </w:p>
    <w:p w14:paraId="2B402982" w14:textId="1B60D284" w:rsidR="00E55B3E" w:rsidRDefault="00E55B3E" w:rsidP="0086039A">
      <w:pPr>
        <w:pStyle w:val="BodyTextFirstIndent2"/>
        <w:spacing w:before="120" w:after="120"/>
        <w:ind w:left="0" w:firstLine="0"/>
        <w:rPr>
          <w:rFonts w:cs="Arial"/>
        </w:rPr>
      </w:pPr>
      <w:r w:rsidRPr="3028AFEE">
        <w:rPr>
          <w:rFonts w:cs="Arial"/>
        </w:rPr>
        <w:t xml:space="preserve">If the </w:t>
      </w:r>
      <w:r w:rsidR="0036691B" w:rsidRPr="3028AFEE">
        <w:rPr>
          <w:rFonts w:cs="Arial"/>
        </w:rPr>
        <w:t>c</w:t>
      </w:r>
      <w:r w:rsidRPr="3028AFEE">
        <w:rPr>
          <w:rFonts w:cs="Arial"/>
        </w:rPr>
        <w:t xml:space="preserve">onsultant fails to rectify any breach of health and safety for which the work has been suspended, or if the </w:t>
      </w:r>
      <w:r w:rsidR="0036691B" w:rsidRPr="3028AFEE">
        <w:rPr>
          <w:rFonts w:cs="Arial"/>
        </w:rPr>
        <w:t>c</w:t>
      </w:r>
      <w:r w:rsidRPr="3028AFEE">
        <w:rPr>
          <w:rFonts w:cs="Arial"/>
        </w:rPr>
        <w:t>onsultant</w:t>
      </w:r>
      <w:r w:rsidR="0036691B" w:rsidRPr="3028AFEE">
        <w:rPr>
          <w:rFonts w:cs="Arial"/>
        </w:rPr>
        <w:t>’</w:t>
      </w:r>
      <w:r w:rsidRPr="3028AFEE">
        <w:rPr>
          <w:rFonts w:cs="Arial"/>
        </w:rPr>
        <w:t>s performance has involved recurring breaches of health and safety, Wannon Water may</w:t>
      </w:r>
      <w:r w:rsidR="0036691B" w:rsidRPr="3028AFEE">
        <w:rPr>
          <w:rFonts w:cs="Arial"/>
        </w:rPr>
        <w:t>,</w:t>
      </w:r>
      <w:r w:rsidRPr="3028AFEE">
        <w:rPr>
          <w:rFonts w:cs="Arial"/>
        </w:rPr>
        <w:t xml:space="preserve"> as its option</w:t>
      </w:r>
      <w:r w:rsidR="0036691B" w:rsidRPr="3028AFEE">
        <w:rPr>
          <w:rFonts w:cs="Arial"/>
        </w:rPr>
        <w:t>,</w:t>
      </w:r>
      <w:r w:rsidRPr="3028AFEE">
        <w:rPr>
          <w:rFonts w:cs="Arial"/>
        </w:rPr>
        <w:t xml:space="preserve"> terminate the </w:t>
      </w:r>
      <w:r w:rsidR="0036691B" w:rsidRPr="3028AFEE">
        <w:rPr>
          <w:rFonts w:cs="Arial"/>
        </w:rPr>
        <w:t>c</w:t>
      </w:r>
      <w:r w:rsidRPr="3028AFEE">
        <w:rPr>
          <w:rFonts w:cs="Arial"/>
        </w:rPr>
        <w:t xml:space="preserve">onsultancy forthwith, without further obligation to the </w:t>
      </w:r>
      <w:r w:rsidR="0036691B" w:rsidRPr="3028AFEE">
        <w:rPr>
          <w:rFonts w:cs="Arial"/>
        </w:rPr>
        <w:t>c</w:t>
      </w:r>
      <w:r w:rsidRPr="3028AFEE">
        <w:rPr>
          <w:rFonts w:cs="Arial"/>
        </w:rPr>
        <w:t xml:space="preserve">onsultant.  In this event, Wannon Water’s liability shall be limited to </w:t>
      </w:r>
      <w:r w:rsidRPr="3028AFEE">
        <w:rPr>
          <w:rFonts w:cs="Arial"/>
        </w:rPr>
        <w:lastRenderedPageBreak/>
        <w:t xml:space="preserve">payment for the work performed and costs incurred by the </w:t>
      </w:r>
      <w:r w:rsidR="0036691B" w:rsidRPr="3028AFEE">
        <w:rPr>
          <w:rFonts w:cs="Arial"/>
        </w:rPr>
        <w:t>c</w:t>
      </w:r>
      <w:r w:rsidRPr="3028AFEE">
        <w:rPr>
          <w:rFonts w:cs="Arial"/>
        </w:rPr>
        <w:t>onsultant up to the time of termination or an earlier suspension of works.</w:t>
      </w:r>
    </w:p>
    <w:p w14:paraId="57853951" w14:textId="2125CED8" w:rsidR="00E55B3E" w:rsidRPr="008C581E" w:rsidRDefault="00E55B3E" w:rsidP="00A734D3">
      <w:pPr>
        <w:pStyle w:val="Heading1"/>
        <w:spacing w:line="300" w:lineRule="auto"/>
      </w:pPr>
      <w:bookmarkStart w:id="36" w:name="_Toc163554645"/>
      <w:bookmarkStart w:id="37" w:name="_Toc176179441"/>
      <w:r>
        <w:t xml:space="preserve">Privacy </w:t>
      </w:r>
      <w:r w:rsidR="00ED4ECA">
        <w:t>D</w:t>
      </w:r>
      <w:r>
        <w:t>isclosure</w:t>
      </w:r>
      <w:bookmarkEnd w:id="36"/>
      <w:bookmarkEnd w:id="37"/>
    </w:p>
    <w:p w14:paraId="2CF4B124" w14:textId="25FA7F5F" w:rsidR="00E55B3E" w:rsidRPr="00AA1864" w:rsidRDefault="00E55B3E" w:rsidP="00AA1864">
      <w:pPr>
        <w:pStyle w:val="BodyTextFirstIndent2"/>
        <w:spacing w:before="120" w:after="120"/>
        <w:ind w:left="0" w:firstLine="0"/>
        <w:rPr>
          <w:rFonts w:cs="Arial"/>
        </w:rPr>
      </w:pPr>
      <w:r w:rsidRPr="00AA1864">
        <w:rPr>
          <w:rFonts w:cs="Arial"/>
        </w:rPr>
        <w:t xml:space="preserve">Wannon Water is committed to providing all customers with the highest level of service; this includes the protection of their privacy in respect to information held on Wannon Water’s databases. Wannon Water is bound by the Privacy and Data Protection Act 2014 (Vic), which requires Wannon Water to comply with the Information Privacy Principles. Wannon Water requires that the </w:t>
      </w:r>
      <w:r w:rsidR="0036691B" w:rsidRPr="00AA1864">
        <w:rPr>
          <w:rFonts w:cs="Arial"/>
        </w:rPr>
        <w:t>c</w:t>
      </w:r>
      <w:r w:rsidRPr="00AA1864">
        <w:rPr>
          <w:rFonts w:cs="Arial"/>
        </w:rPr>
        <w:t xml:space="preserve">onsultant to also abide by these </w:t>
      </w:r>
      <w:r w:rsidR="0036691B" w:rsidRPr="00AA1864">
        <w:rPr>
          <w:rFonts w:cs="Arial"/>
        </w:rPr>
        <w:t>p</w:t>
      </w:r>
      <w:r w:rsidRPr="00AA1864">
        <w:rPr>
          <w:rFonts w:cs="Arial"/>
        </w:rPr>
        <w:t xml:space="preserve">rinciples where the </w:t>
      </w:r>
      <w:r w:rsidR="0036691B" w:rsidRPr="00AA1864">
        <w:rPr>
          <w:rFonts w:cs="Arial"/>
        </w:rPr>
        <w:t>c</w:t>
      </w:r>
      <w:r w:rsidRPr="00AA1864">
        <w:rPr>
          <w:rFonts w:cs="Arial"/>
        </w:rPr>
        <w:t>onsultant has a</w:t>
      </w:r>
      <w:r w:rsidR="00107207" w:rsidRPr="00AA1864">
        <w:rPr>
          <w:rFonts w:cs="Arial"/>
        </w:rPr>
        <w:t>ccess to customer information.</w:t>
      </w:r>
    </w:p>
    <w:p w14:paraId="5597CED6" w14:textId="77777777" w:rsidR="00E55B3E" w:rsidRPr="00DA51F1" w:rsidRDefault="00E55B3E" w:rsidP="00E55B3E">
      <w:pPr>
        <w:pStyle w:val="Heading1"/>
      </w:pPr>
      <w:bookmarkStart w:id="38" w:name="_Toc163554647"/>
      <w:bookmarkStart w:id="39" w:name="_Toc176179442"/>
      <w:r>
        <w:t>Invoicing</w:t>
      </w:r>
      <w:bookmarkEnd w:id="38"/>
      <w:bookmarkEnd w:id="39"/>
    </w:p>
    <w:p w14:paraId="4A958C6A" w14:textId="1D473971" w:rsidR="785AC106" w:rsidRPr="00AA1864" w:rsidRDefault="785AC106" w:rsidP="00AA1864">
      <w:pPr>
        <w:pStyle w:val="BodyTextFirstIndent2"/>
        <w:spacing w:before="120" w:after="120"/>
        <w:ind w:left="0" w:firstLine="0"/>
        <w:rPr>
          <w:rFonts w:cs="Arial"/>
        </w:rPr>
      </w:pPr>
      <w:r w:rsidRPr="00AA1864">
        <w:rPr>
          <w:rFonts w:cs="Arial"/>
        </w:rPr>
        <w:t>Valid tax invoices shall be provided by the Supplier at nominated intervals as agreed under the Contract.</w:t>
      </w:r>
    </w:p>
    <w:p w14:paraId="5B899795" w14:textId="0381C1B8" w:rsidR="00E55B3E" w:rsidRDefault="00E55B3E" w:rsidP="00E55B3E">
      <w:pPr>
        <w:pStyle w:val="Heading1"/>
      </w:pPr>
      <w:bookmarkStart w:id="40" w:name="_Toc163554649"/>
      <w:bookmarkStart w:id="41" w:name="_Toc176179443"/>
      <w:r>
        <w:t xml:space="preserve">Relationship </w:t>
      </w:r>
      <w:r w:rsidR="00A61930">
        <w:t>m</w:t>
      </w:r>
      <w:r>
        <w:t>anagement</w:t>
      </w:r>
      <w:bookmarkEnd w:id="40"/>
      <w:bookmarkEnd w:id="41"/>
    </w:p>
    <w:p w14:paraId="4A9BB2CE" w14:textId="1F25AD3F" w:rsidR="00BA3C07" w:rsidRPr="00E04E6A" w:rsidRDefault="00BA3C07" w:rsidP="00BA3C07">
      <w:pPr>
        <w:rPr>
          <w:lang w:val="en-US" w:eastAsia="en-US"/>
        </w:rPr>
      </w:pPr>
      <w:r>
        <w:t xml:space="preserve">Project Manager: </w:t>
      </w:r>
    </w:p>
    <w:p w14:paraId="1EC5CB75" w14:textId="77777777" w:rsidR="00BA3C07" w:rsidRPr="00ED62B2" w:rsidRDefault="00BA3C07" w:rsidP="00BA3C07">
      <w:pPr>
        <w:rPr>
          <w:color w:val="0070C0"/>
          <w:lang w:val="en-US" w:eastAsia="en-US"/>
        </w:rPr>
      </w:pPr>
    </w:p>
    <w:tbl>
      <w:tblPr>
        <w:tblStyle w:val="TableGrid"/>
        <w:tblW w:w="0" w:type="auto"/>
        <w:tblInd w:w="720" w:type="dxa"/>
        <w:tblLook w:val="04A0" w:firstRow="1" w:lastRow="0" w:firstColumn="1" w:lastColumn="0" w:noHBand="0" w:noVBand="1"/>
      </w:tblPr>
      <w:tblGrid>
        <w:gridCol w:w="2235"/>
        <w:gridCol w:w="4677"/>
      </w:tblGrid>
      <w:tr w:rsidR="00ED62B2" w:rsidRPr="00ED62B2" w14:paraId="6F80B4FA" w14:textId="77777777" w:rsidTr="0CE94004">
        <w:tc>
          <w:tcPr>
            <w:tcW w:w="2235" w:type="dxa"/>
          </w:tcPr>
          <w:p w14:paraId="7287E758" w14:textId="77777777" w:rsidR="00C46F69" w:rsidRPr="007300E1" w:rsidRDefault="00C46F69" w:rsidP="008666B0">
            <w:pPr>
              <w:pStyle w:val="BodyText2"/>
              <w:spacing w:after="120"/>
              <w:rPr>
                <w:rFonts w:ascii="Arial" w:hAnsi="Arial" w:cs="Arial"/>
              </w:rPr>
            </w:pPr>
            <w:r w:rsidRPr="007300E1">
              <w:rPr>
                <w:rFonts w:ascii="Arial" w:hAnsi="Arial" w:cs="Arial"/>
              </w:rPr>
              <w:t>Name:</w:t>
            </w:r>
          </w:p>
        </w:tc>
        <w:tc>
          <w:tcPr>
            <w:tcW w:w="4677" w:type="dxa"/>
          </w:tcPr>
          <w:p w14:paraId="62C30AC3" w14:textId="0C805E0F" w:rsidR="00C46F69" w:rsidRPr="007300E1" w:rsidRDefault="00BA494F" w:rsidP="008666B0">
            <w:pPr>
              <w:pStyle w:val="BodyText2"/>
              <w:spacing w:after="120"/>
              <w:rPr>
                <w:rFonts w:ascii="Arial" w:hAnsi="Arial" w:cs="Arial"/>
              </w:rPr>
            </w:pPr>
            <w:r>
              <w:rPr>
                <w:rFonts w:ascii="Arial" w:hAnsi="Arial" w:cs="Arial"/>
              </w:rPr>
              <w:t>Andrew Dilley</w:t>
            </w:r>
          </w:p>
        </w:tc>
      </w:tr>
      <w:tr w:rsidR="00ED62B2" w:rsidRPr="00ED62B2" w14:paraId="3179B38D" w14:textId="77777777" w:rsidTr="0CE94004">
        <w:tc>
          <w:tcPr>
            <w:tcW w:w="2235" w:type="dxa"/>
          </w:tcPr>
          <w:p w14:paraId="37ABC85E" w14:textId="77777777" w:rsidR="00C46F69" w:rsidRPr="007300E1" w:rsidRDefault="00C46F69" w:rsidP="008666B0">
            <w:pPr>
              <w:pStyle w:val="BodyText2"/>
              <w:spacing w:after="120"/>
              <w:rPr>
                <w:rFonts w:ascii="Arial" w:hAnsi="Arial" w:cs="Arial"/>
              </w:rPr>
            </w:pPr>
            <w:r w:rsidRPr="007300E1">
              <w:rPr>
                <w:rFonts w:ascii="Arial" w:hAnsi="Arial" w:cs="Arial"/>
              </w:rPr>
              <w:t xml:space="preserve">Position: </w:t>
            </w:r>
          </w:p>
        </w:tc>
        <w:tc>
          <w:tcPr>
            <w:tcW w:w="4677" w:type="dxa"/>
          </w:tcPr>
          <w:p w14:paraId="54328734" w14:textId="05470981" w:rsidR="00C46F69" w:rsidRPr="007300E1" w:rsidRDefault="00BA494F" w:rsidP="008666B0">
            <w:pPr>
              <w:pStyle w:val="BodyText2"/>
              <w:spacing w:after="120"/>
              <w:rPr>
                <w:rFonts w:ascii="Arial" w:hAnsi="Arial" w:cs="Arial"/>
              </w:rPr>
            </w:pPr>
            <w:r>
              <w:rPr>
                <w:rFonts w:ascii="Arial" w:hAnsi="Arial" w:cs="Arial"/>
              </w:rPr>
              <w:t>CIO</w:t>
            </w:r>
          </w:p>
        </w:tc>
      </w:tr>
      <w:tr w:rsidR="00ED62B2" w:rsidRPr="00ED62B2" w14:paraId="222CBC99" w14:textId="77777777" w:rsidTr="0CE94004">
        <w:tc>
          <w:tcPr>
            <w:tcW w:w="2235" w:type="dxa"/>
          </w:tcPr>
          <w:p w14:paraId="24EA0403" w14:textId="77777777" w:rsidR="00C46F69" w:rsidRPr="007300E1" w:rsidRDefault="00C46F69" w:rsidP="008666B0">
            <w:pPr>
              <w:pStyle w:val="BodyText2"/>
              <w:spacing w:after="120"/>
              <w:rPr>
                <w:rFonts w:ascii="Arial" w:hAnsi="Arial" w:cs="Arial"/>
              </w:rPr>
            </w:pPr>
            <w:r w:rsidRPr="007300E1">
              <w:rPr>
                <w:rFonts w:ascii="Arial" w:hAnsi="Arial" w:cs="Arial"/>
              </w:rPr>
              <w:t>Email:</w:t>
            </w:r>
          </w:p>
        </w:tc>
        <w:tc>
          <w:tcPr>
            <w:tcW w:w="4677" w:type="dxa"/>
          </w:tcPr>
          <w:p w14:paraId="40A8AE1F" w14:textId="4AB59B8B" w:rsidR="00C46F69" w:rsidRPr="007300E1" w:rsidRDefault="00BA494F" w:rsidP="008666B0">
            <w:pPr>
              <w:pStyle w:val="BodyText2"/>
              <w:spacing w:after="120"/>
              <w:rPr>
                <w:rFonts w:ascii="Arial" w:hAnsi="Arial" w:cs="Arial"/>
              </w:rPr>
            </w:pPr>
            <w:r>
              <w:rPr>
                <w:rFonts w:ascii="Arial" w:hAnsi="Arial" w:cs="Arial"/>
              </w:rPr>
              <w:t>andrew.dilley</w:t>
            </w:r>
            <w:r w:rsidR="00F8166D" w:rsidRPr="007300E1">
              <w:rPr>
                <w:rFonts w:ascii="Arial" w:hAnsi="Arial" w:cs="Arial"/>
              </w:rPr>
              <w:t>@wannonwater.com.au</w:t>
            </w:r>
          </w:p>
        </w:tc>
      </w:tr>
      <w:tr w:rsidR="00ED62B2" w:rsidRPr="00ED62B2" w14:paraId="34C66963" w14:textId="77777777" w:rsidTr="0CE94004">
        <w:tc>
          <w:tcPr>
            <w:tcW w:w="2235" w:type="dxa"/>
          </w:tcPr>
          <w:p w14:paraId="294BEB30" w14:textId="77777777" w:rsidR="00C46F69" w:rsidRPr="007300E1" w:rsidRDefault="00C46F69" w:rsidP="008666B0">
            <w:pPr>
              <w:pStyle w:val="BodyText2"/>
              <w:spacing w:after="120"/>
              <w:rPr>
                <w:rFonts w:ascii="Arial" w:hAnsi="Arial" w:cs="Arial"/>
              </w:rPr>
            </w:pPr>
            <w:r w:rsidRPr="007300E1">
              <w:rPr>
                <w:rFonts w:ascii="Arial" w:hAnsi="Arial" w:cs="Arial"/>
              </w:rPr>
              <w:t>Phone:</w:t>
            </w:r>
          </w:p>
        </w:tc>
        <w:tc>
          <w:tcPr>
            <w:tcW w:w="4677" w:type="dxa"/>
          </w:tcPr>
          <w:p w14:paraId="608A4D5A" w14:textId="611F0160" w:rsidR="00C46F69" w:rsidRPr="007300E1" w:rsidRDefault="00BA494F" w:rsidP="001A3E89">
            <w:pPr>
              <w:rPr>
                <w:rFonts w:eastAsiaTheme="minorEastAsia" w:cs="Arial"/>
                <w:color w:val="171717" w:themeColor="background2" w:themeShade="1A"/>
                <w:lang w:eastAsia="en-AU"/>
              </w:rPr>
            </w:pPr>
            <w:r>
              <w:rPr>
                <w:rFonts w:cs="Arial"/>
                <w:color w:val="171717" w:themeColor="background2" w:themeShade="1A"/>
              </w:rPr>
              <w:t>0408 647 600</w:t>
            </w:r>
          </w:p>
        </w:tc>
      </w:tr>
      <w:tr w:rsidR="00ED62B2" w:rsidRPr="00ED62B2" w14:paraId="7C9D9AD8" w14:textId="77777777" w:rsidTr="0CE94004">
        <w:tc>
          <w:tcPr>
            <w:tcW w:w="2235" w:type="dxa"/>
          </w:tcPr>
          <w:p w14:paraId="3AC5BFD3" w14:textId="6D213610" w:rsidR="00C46F69" w:rsidRPr="007300E1" w:rsidRDefault="00C46F69" w:rsidP="008666B0">
            <w:pPr>
              <w:pStyle w:val="BodyText2"/>
              <w:spacing w:before="120"/>
              <w:rPr>
                <w:rFonts w:ascii="Arial" w:hAnsi="Arial" w:cs="Arial"/>
              </w:rPr>
            </w:pPr>
            <w:r w:rsidRPr="007300E1">
              <w:rPr>
                <w:rFonts w:ascii="Arial" w:hAnsi="Arial" w:cs="Arial"/>
              </w:rPr>
              <w:t xml:space="preserve">Invoice </w:t>
            </w:r>
            <w:r w:rsidR="001A3E89" w:rsidRPr="007300E1">
              <w:rPr>
                <w:rFonts w:ascii="Arial" w:hAnsi="Arial" w:cs="Arial"/>
              </w:rPr>
              <w:t>a</w:t>
            </w:r>
            <w:r w:rsidRPr="007300E1">
              <w:rPr>
                <w:rFonts w:ascii="Arial" w:hAnsi="Arial" w:cs="Arial"/>
              </w:rPr>
              <w:t>ddress:</w:t>
            </w:r>
          </w:p>
        </w:tc>
        <w:tc>
          <w:tcPr>
            <w:tcW w:w="4677" w:type="dxa"/>
          </w:tcPr>
          <w:p w14:paraId="37F2E73B" w14:textId="72FD3E21" w:rsidR="00C46F69" w:rsidRPr="007300E1" w:rsidRDefault="00BA494F" w:rsidP="008666B0">
            <w:pPr>
              <w:pStyle w:val="BodyText2"/>
              <w:spacing w:after="120"/>
              <w:rPr>
                <w:rFonts w:ascii="Arial" w:hAnsi="Arial" w:cs="Arial"/>
                <w:color w:val="0070C0"/>
              </w:rPr>
            </w:pPr>
            <w:hyperlink r:id="rId14" w:history="1">
              <w:r w:rsidRPr="00ED1E56">
                <w:rPr>
                  <w:rStyle w:val="Hyperlink"/>
                  <w:rFonts w:ascii="Arial" w:hAnsi="Arial" w:cs="Arial"/>
                </w:rPr>
                <w:t>andrew.dilley@wannonwater.com.au</w:t>
              </w:r>
            </w:hyperlink>
          </w:p>
        </w:tc>
      </w:tr>
    </w:tbl>
    <w:p w14:paraId="3D38B92A" w14:textId="77777777" w:rsidR="00E55B3E" w:rsidRPr="00D928B6" w:rsidRDefault="00E55B3E" w:rsidP="00E55B3E">
      <w:pPr>
        <w:pStyle w:val="Heading1"/>
      </w:pPr>
      <w:bookmarkStart w:id="42" w:name="_Toc163554650"/>
      <w:bookmarkStart w:id="43" w:name="_Toc176179444"/>
      <w:r>
        <w:t>Insurance</w:t>
      </w:r>
      <w:bookmarkEnd w:id="42"/>
      <w:bookmarkEnd w:id="43"/>
    </w:p>
    <w:p w14:paraId="5845C5A9" w14:textId="5B7067CE" w:rsidR="003F3B64" w:rsidRPr="00B27976" w:rsidRDefault="003F3B64" w:rsidP="00234846">
      <w:pPr>
        <w:pStyle w:val="BodyText2"/>
        <w:spacing w:before="120" w:after="120"/>
        <w:rPr>
          <w:rFonts w:ascii="Arial" w:hAnsi="Arial" w:cs="Arial"/>
        </w:rPr>
      </w:pPr>
      <w:r w:rsidRPr="3028AFEE">
        <w:rPr>
          <w:rFonts w:ascii="Arial" w:hAnsi="Arial" w:cs="Arial"/>
        </w:rPr>
        <w:t xml:space="preserve">Pursuant to the attached terms and conditions, </w:t>
      </w:r>
      <w:r w:rsidR="002856AB">
        <w:rPr>
          <w:rFonts w:ascii="Arial" w:hAnsi="Arial" w:cs="Arial"/>
        </w:rPr>
        <w:t>a Public Liability Insurance Policy for no less than $20,000,000 and P</w:t>
      </w:r>
      <w:r w:rsidR="4AD416C4" w:rsidRPr="3028AFEE">
        <w:rPr>
          <w:rFonts w:ascii="Arial" w:hAnsi="Arial" w:cs="Arial"/>
        </w:rPr>
        <w:t xml:space="preserve">rofessional </w:t>
      </w:r>
      <w:r w:rsidR="002856AB">
        <w:rPr>
          <w:rFonts w:ascii="Arial" w:hAnsi="Arial" w:cs="Arial"/>
        </w:rPr>
        <w:t>I</w:t>
      </w:r>
      <w:r w:rsidR="4AD416C4" w:rsidRPr="3028AFEE">
        <w:rPr>
          <w:rFonts w:ascii="Arial" w:hAnsi="Arial" w:cs="Arial"/>
        </w:rPr>
        <w:t>ndemnity</w:t>
      </w:r>
      <w:r w:rsidRPr="3028AFEE">
        <w:rPr>
          <w:rFonts w:ascii="Arial" w:hAnsi="Arial" w:cs="Arial"/>
        </w:rPr>
        <w:t xml:space="preserve"> </w:t>
      </w:r>
      <w:r w:rsidR="002856AB">
        <w:rPr>
          <w:rFonts w:ascii="Arial" w:hAnsi="Arial" w:cs="Arial"/>
        </w:rPr>
        <w:t>I</w:t>
      </w:r>
      <w:r w:rsidRPr="3028AFEE">
        <w:rPr>
          <w:rFonts w:ascii="Arial" w:hAnsi="Arial" w:cs="Arial"/>
        </w:rPr>
        <w:t xml:space="preserve">nsurance </w:t>
      </w:r>
      <w:r w:rsidR="002856AB">
        <w:rPr>
          <w:rFonts w:ascii="Arial" w:hAnsi="Arial" w:cs="Arial"/>
        </w:rPr>
        <w:t xml:space="preserve">Policy for no less than $5,000,000 shall </w:t>
      </w:r>
      <w:r w:rsidRPr="3028AFEE">
        <w:rPr>
          <w:rFonts w:ascii="Arial" w:hAnsi="Arial" w:cs="Arial"/>
        </w:rPr>
        <w:t xml:space="preserve">held by the </w:t>
      </w:r>
      <w:r w:rsidR="2F74C229" w:rsidRPr="3028AFEE">
        <w:rPr>
          <w:rFonts w:ascii="Arial" w:hAnsi="Arial" w:cs="Arial"/>
        </w:rPr>
        <w:t>Supplier</w:t>
      </w:r>
      <w:r w:rsidRPr="3028AFEE">
        <w:rPr>
          <w:rFonts w:ascii="Arial" w:hAnsi="Arial" w:cs="Arial"/>
        </w:rPr>
        <w:t xml:space="preserve"> </w:t>
      </w:r>
      <w:r w:rsidR="002856AB">
        <w:rPr>
          <w:rFonts w:ascii="Arial" w:hAnsi="Arial" w:cs="Arial"/>
        </w:rPr>
        <w:t>and be current for the term of the Contract.</w:t>
      </w:r>
    </w:p>
    <w:p w14:paraId="3DD6E218" w14:textId="3FDD27A5" w:rsidR="00823717" w:rsidRDefault="003F3B64" w:rsidP="00234846">
      <w:pPr>
        <w:pStyle w:val="BodyText2"/>
        <w:spacing w:before="120" w:after="120"/>
        <w:rPr>
          <w:rFonts w:ascii="Arial" w:hAnsi="Arial" w:cs="Arial"/>
        </w:rPr>
      </w:pPr>
      <w:r w:rsidRPr="3028AFEE">
        <w:rPr>
          <w:rFonts w:ascii="Arial" w:hAnsi="Arial" w:cs="Arial"/>
        </w:rPr>
        <w:t xml:space="preserve">Before commencing work, the </w:t>
      </w:r>
      <w:r w:rsidR="005645F0">
        <w:rPr>
          <w:rFonts w:ascii="Arial" w:hAnsi="Arial" w:cs="Arial"/>
        </w:rPr>
        <w:t>C</w:t>
      </w:r>
      <w:r w:rsidRPr="3028AFEE">
        <w:rPr>
          <w:rFonts w:ascii="Arial" w:hAnsi="Arial" w:cs="Arial"/>
        </w:rPr>
        <w:t>on</w:t>
      </w:r>
      <w:r w:rsidR="005645F0">
        <w:rPr>
          <w:rFonts w:ascii="Arial" w:hAnsi="Arial" w:cs="Arial"/>
        </w:rPr>
        <w:t>sultant</w:t>
      </w:r>
      <w:r w:rsidRPr="3028AFEE">
        <w:rPr>
          <w:rFonts w:ascii="Arial" w:hAnsi="Arial" w:cs="Arial"/>
        </w:rPr>
        <w:t xml:space="preserve"> shall ensure that the relevant Workcover insurance for all their employees, including any sub-con</w:t>
      </w:r>
      <w:r w:rsidR="005645F0">
        <w:rPr>
          <w:rFonts w:ascii="Arial" w:hAnsi="Arial" w:cs="Arial"/>
        </w:rPr>
        <w:t>sultants</w:t>
      </w:r>
      <w:r w:rsidRPr="3028AFEE">
        <w:rPr>
          <w:rFonts w:ascii="Arial" w:hAnsi="Arial" w:cs="Arial"/>
        </w:rPr>
        <w:t xml:space="preserve"> under the terms of this contract, is current.</w:t>
      </w:r>
      <w:r w:rsidR="002856AB">
        <w:rPr>
          <w:rFonts w:ascii="Arial" w:hAnsi="Arial" w:cs="Arial"/>
        </w:rPr>
        <w:t xml:space="preserve"> Currency of Workcover Insurance shall be maintained for the term of the Contract.</w:t>
      </w:r>
    </w:p>
    <w:p w14:paraId="3EC7239A" w14:textId="77777777" w:rsidR="00E55B3E" w:rsidRPr="00D928B6" w:rsidRDefault="00E55B3E" w:rsidP="00E55B3E">
      <w:pPr>
        <w:pStyle w:val="Heading1"/>
      </w:pPr>
      <w:bookmarkStart w:id="44" w:name="_Toc163554651"/>
      <w:bookmarkStart w:id="45" w:name="_Toc176179445"/>
      <w:r>
        <w:t>Pricing</w:t>
      </w:r>
      <w:bookmarkEnd w:id="44"/>
      <w:bookmarkEnd w:id="45"/>
    </w:p>
    <w:p w14:paraId="5527F5B7" w14:textId="77777777" w:rsidR="00E74216" w:rsidRDefault="00E72BE2" w:rsidP="3028AFEE">
      <w:pPr>
        <w:pStyle w:val="Header"/>
        <w:tabs>
          <w:tab w:val="left" w:pos="567"/>
          <w:tab w:val="left" w:pos="1134"/>
        </w:tabs>
        <w:spacing w:before="120" w:after="120"/>
        <w:rPr>
          <w:rFonts w:eastAsia="Times New Roman" w:cs="Arial"/>
          <w:lang w:eastAsia="en-US"/>
        </w:rPr>
      </w:pPr>
      <w:r w:rsidRPr="00AA1864">
        <w:rPr>
          <w:rFonts w:eastAsia="Times New Roman" w:cs="Arial"/>
          <w:lang w:eastAsia="en-US"/>
        </w:rPr>
        <w:t>The pricing detailed in the Tender</w:t>
      </w:r>
      <w:r w:rsidR="00B26509" w:rsidRPr="00AA1864">
        <w:rPr>
          <w:rFonts w:eastAsia="Times New Roman" w:cs="Arial"/>
          <w:lang w:eastAsia="en-US"/>
        </w:rPr>
        <w:t xml:space="preserve"> Response</w:t>
      </w:r>
      <w:r w:rsidR="008307D5" w:rsidRPr="00AA1864">
        <w:rPr>
          <w:rFonts w:eastAsia="Times New Roman" w:cs="Arial"/>
          <w:lang w:eastAsia="en-US"/>
        </w:rPr>
        <w:t xml:space="preserve"> </w:t>
      </w:r>
      <w:r w:rsidRPr="00AA1864">
        <w:rPr>
          <w:rFonts w:eastAsia="Times New Roman" w:cs="Arial"/>
          <w:lang w:eastAsia="en-US"/>
        </w:rPr>
        <w:t>needs to outline a</w:t>
      </w:r>
      <w:r w:rsidR="71513DBE" w:rsidRPr="00AA1864">
        <w:rPr>
          <w:rFonts w:eastAsia="Times New Roman" w:cs="Arial"/>
          <w:lang w:eastAsia="en-US"/>
        </w:rPr>
        <w:t xml:space="preserve">n </w:t>
      </w:r>
      <w:r w:rsidR="6341FA79" w:rsidRPr="00AA1864">
        <w:rPr>
          <w:rFonts w:eastAsia="Times New Roman" w:cs="Arial"/>
          <w:lang w:eastAsia="en-US"/>
        </w:rPr>
        <w:t>A</w:t>
      </w:r>
      <w:r w:rsidR="71513DBE" w:rsidRPr="00AA1864">
        <w:rPr>
          <w:rFonts w:eastAsia="Times New Roman" w:cs="Arial"/>
          <w:lang w:eastAsia="en-US"/>
        </w:rPr>
        <w:t>nnual</w:t>
      </w:r>
      <w:r w:rsidRPr="00AA1864">
        <w:rPr>
          <w:rFonts w:eastAsia="Times New Roman" w:cs="Arial"/>
          <w:lang w:eastAsia="en-US"/>
        </w:rPr>
        <w:t xml:space="preserve"> </w:t>
      </w:r>
      <w:r w:rsidR="55BD331C" w:rsidRPr="00AA1864">
        <w:rPr>
          <w:rFonts w:eastAsia="Times New Roman" w:cs="Arial"/>
          <w:lang w:eastAsia="en-US"/>
        </w:rPr>
        <w:t>S</w:t>
      </w:r>
      <w:r w:rsidRPr="00AA1864">
        <w:rPr>
          <w:rFonts w:eastAsia="Times New Roman" w:cs="Arial"/>
          <w:lang w:eastAsia="en-US"/>
        </w:rPr>
        <w:t xml:space="preserve">ubscription </w:t>
      </w:r>
      <w:r w:rsidR="6660B313" w:rsidRPr="00AA1864">
        <w:rPr>
          <w:rFonts w:eastAsia="Times New Roman" w:cs="Arial"/>
          <w:lang w:eastAsia="en-US"/>
        </w:rPr>
        <w:t>F</w:t>
      </w:r>
      <w:r w:rsidRPr="00AA1864">
        <w:rPr>
          <w:rFonts w:eastAsia="Times New Roman" w:cs="Arial"/>
          <w:lang w:eastAsia="en-US"/>
        </w:rPr>
        <w:t>ee excluding GS</w:t>
      </w:r>
      <w:r w:rsidR="52EDE49A" w:rsidRPr="00AA1864">
        <w:rPr>
          <w:rFonts w:eastAsia="Times New Roman" w:cs="Arial"/>
          <w:lang w:eastAsia="en-US"/>
        </w:rPr>
        <w:t>T</w:t>
      </w:r>
      <w:r w:rsidRPr="00AA1864">
        <w:rPr>
          <w:rFonts w:eastAsia="Times New Roman" w:cs="Arial"/>
          <w:lang w:eastAsia="en-US"/>
        </w:rPr>
        <w:t xml:space="preserve"> </w:t>
      </w:r>
      <w:r w:rsidR="1EE23EA8" w:rsidRPr="00AA1864">
        <w:rPr>
          <w:rFonts w:eastAsia="Times New Roman" w:cs="Arial"/>
          <w:lang w:eastAsia="en-US"/>
        </w:rPr>
        <w:t>which shall</w:t>
      </w:r>
      <w:r w:rsidRPr="00AA1864">
        <w:rPr>
          <w:rFonts w:eastAsia="Times New Roman" w:cs="Arial"/>
          <w:lang w:eastAsia="en-US"/>
        </w:rPr>
        <w:t xml:space="preserve"> include </w:t>
      </w:r>
      <w:r w:rsidR="002D5B5B" w:rsidRPr="00AA1864">
        <w:rPr>
          <w:rFonts w:eastAsia="Times New Roman" w:cs="Arial"/>
          <w:lang w:eastAsia="en-US"/>
        </w:rPr>
        <w:t xml:space="preserve">all relevant </w:t>
      </w:r>
      <w:r w:rsidR="009439B0" w:rsidRPr="00AA1864">
        <w:rPr>
          <w:rFonts w:eastAsia="Times New Roman" w:cs="Arial"/>
          <w:lang w:eastAsia="en-US"/>
        </w:rPr>
        <w:t>costs</w:t>
      </w:r>
      <w:r w:rsidR="624D088D" w:rsidRPr="00AA1864">
        <w:rPr>
          <w:rFonts w:eastAsia="Times New Roman" w:cs="Arial"/>
          <w:lang w:eastAsia="en-US"/>
        </w:rPr>
        <w:t xml:space="preserve"> to provide the services detailed in this Tender</w:t>
      </w:r>
      <w:r w:rsidR="009439B0" w:rsidRPr="00AA1864">
        <w:rPr>
          <w:rFonts w:eastAsia="Times New Roman" w:cs="Arial"/>
          <w:lang w:eastAsia="en-US"/>
        </w:rPr>
        <w:t xml:space="preserve">. </w:t>
      </w:r>
    </w:p>
    <w:p w14:paraId="1B533B79" w14:textId="77777777" w:rsidR="00E74216" w:rsidRDefault="77103491" w:rsidP="3028AFEE">
      <w:pPr>
        <w:pStyle w:val="Header"/>
        <w:tabs>
          <w:tab w:val="left" w:pos="567"/>
          <w:tab w:val="left" w:pos="1134"/>
        </w:tabs>
        <w:spacing w:before="120" w:after="120"/>
        <w:rPr>
          <w:rFonts w:eastAsia="Times New Roman" w:cs="Arial"/>
          <w:lang w:eastAsia="en-US"/>
        </w:rPr>
      </w:pPr>
      <w:r w:rsidRPr="00AA1864">
        <w:rPr>
          <w:rFonts w:eastAsia="Times New Roman" w:cs="Arial"/>
          <w:lang w:eastAsia="en-US"/>
        </w:rPr>
        <w:t>The Response shall s</w:t>
      </w:r>
      <w:r w:rsidR="00FC19CA" w:rsidRPr="00AA1864">
        <w:rPr>
          <w:rFonts w:eastAsia="Times New Roman" w:cs="Arial"/>
          <w:lang w:eastAsia="en-US"/>
        </w:rPr>
        <w:t>pecify any applicable discounts</w:t>
      </w:r>
      <w:r w:rsidR="6B86DB33" w:rsidRPr="00AA1864">
        <w:rPr>
          <w:rFonts w:eastAsia="Times New Roman" w:cs="Arial"/>
          <w:lang w:eastAsia="en-US"/>
        </w:rPr>
        <w:t xml:space="preserve"> </w:t>
      </w:r>
      <w:r w:rsidR="088780A3" w:rsidRPr="00AA1864">
        <w:rPr>
          <w:rFonts w:eastAsia="Times New Roman" w:cs="Arial"/>
          <w:lang w:eastAsia="en-US"/>
        </w:rPr>
        <w:t>available and</w:t>
      </w:r>
      <w:r w:rsidR="00FC19CA" w:rsidRPr="00AA1864">
        <w:rPr>
          <w:rFonts w:eastAsia="Times New Roman" w:cs="Arial"/>
          <w:lang w:eastAsia="en-US"/>
        </w:rPr>
        <w:t xml:space="preserve"> the </w:t>
      </w:r>
      <w:r w:rsidR="47AE7AF7" w:rsidRPr="00AA1864">
        <w:rPr>
          <w:rFonts w:eastAsia="Times New Roman" w:cs="Arial"/>
          <w:lang w:eastAsia="en-US"/>
        </w:rPr>
        <w:t>proposed invoicing</w:t>
      </w:r>
      <w:r w:rsidR="00FC19CA" w:rsidRPr="00AA1864">
        <w:rPr>
          <w:rFonts w:eastAsia="Times New Roman" w:cs="Arial"/>
          <w:lang w:eastAsia="en-US"/>
        </w:rPr>
        <w:t xml:space="preserve"> schedule</w:t>
      </w:r>
      <w:r w:rsidR="789CC4C4" w:rsidRPr="00AA1864">
        <w:rPr>
          <w:rFonts w:eastAsia="Times New Roman" w:cs="Arial"/>
          <w:lang w:eastAsia="en-US"/>
        </w:rPr>
        <w:t xml:space="preserve">. </w:t>
      </w:r>
    </w:p>
    <w:p w14:paraId="2F411D72" w14:textId="54B52C90" w:rsidR="4F99B89C" w:rsidRPr="00AA1864" w:rsidRDefault="789CC4C4" w:rsidP="3028AFEE">
      <w:pPr>
        <w:pStyle w:val="Header"/>
        <w:tabs>
          <w:tab w:val="left" w:pos="567"/>
          <w:tab w:val="left" w:pos="1134"/>
        </w:tabs>
        <w:spacing w:before="120" w:after="120"/>
        <w:rPr>
          <w:rFonts w:eastAsia="Times New Roman" w:cs="Arial"/>
          <w:lang w:eastAsia="en-US"/>
        </w:rPr>
      </w:pPr>
      <w:r w:rsidRPr="00AA1864">
        <w:rPr>
          <w:rFonts w:eastAsia="Times New Roman" w:cs="Arial"/>
          <w:lang w:eastAsia="en-US"/>
        </w:rPr>
        <w:t xml:space="preserve">Tenderers are also invited to detail additional services that they can competently </w:t>
      </w:r>
      <w:r w:rsidR="00E74216">
        <w:rPr>
          <w:rFonts w:eastAsia="Times New Roman" w:cs="Arial"/>
          <w:lang w:eastAsia="en-US"/>
        </w:rPr>
        <w:t>deliver</w:t>
      </w:r>
      <w:r w:rsidRPr="00AA1864">
        <w:rPr>
          <w:rFonts w:eastAsia="Times New Roman" w:cs="Arial"/>
          <w:lang w:eastAsia="en-US"/>
        </w:rPr>
        <w:t xml:space="preserve"> and the additional costs associated with these service</w:t>
      </w:r>
      <w:r w:rsidR="3251A43E" w:rsidRPr="00AA1864">
        <w:rPr>
          <w:rFonts w:eastAsia="Times New Roman" w:cs="Arial"/>
          <w:lang w:eastAsia="en-US"/>
        </w:rPr>
        <w:t xml:space="preserve">s for consideration. The provision of additional services will not be assumed by Tenderers </w:t>
      </w:r>
      <w:r w:rsidR="00ED4ECA">
        <w:rPr>
          <w:rFonts w:eastAsia="Times New Roman" w:cs="Arial"/>
          <w:lang w:eastAsia="en-US"/>
        </w:rPr>
        <w:t xml:space="preserve">to form part of the Contract </w:t>
      </w:r>
      <w:r w:rsidR="3251A43E" w:rsidRPr="00AA1864">
        <w:rPr>
          <w:rFonts w:eastAsia="Times New Roman" w:cs="Arial"/>
          <w:lang w:eastAsia="en-US"/>
        </w:rPr>
        <w:t>until th</w:t>
      </w:r>
      <w:r w:rsidR="00ED4ECA">
        <w:rPr>
          <w:rFonts w:eastAsia="Times New Roman" w:cs="Arial"/>
          <w:lang w:eastAsia="en-US"/>
        </w:rPr>
        <w:t>is</w:t>
      </w:r>
      <w:r w:rsidR="3251A43E" w:rsidRPr="00AA1864">
        <w:rPr>
          <w:rFonts w:eastAsia="Times New Roman" w:cs="Arial"/>
          <w:lang w:eastAsia="en-US"/>
        </w:rPr>
        <w:t xml:space="preserve"> </w:t>
      </w:r>
      <w:r w:rsidR="00ED4ECA">
        <w:rPr>
          <w:rFonts w:eastAsia="Times New Roman" w:cs="Arial"/>
          <w:lang w:eastAsia="en-US"/>
        </w:rPr>
        <w:t>is</w:t>
      </w:r>
      <w:r w:rsidR="3251A43E" w:rsidRPr="00AA1864">
        <w:rPr>
          <w:rFonts w:eastAsia="Times New Roman" w:cs="Arial"/>
          <w:lang w:eastAsia="en-US"/>
        </w:rPr>
        <w:t xml:space="preserve"> confirmed in writing by Wannon Water.</w:t>
      </w:r>
    </w:p>
    <w:p w14:paraId="3A29F296" w14:textId="77777777" w:rsidR="00E55B3E" w:rsidRPr="00D928B6" w:rsidRDefault="00E55B3E" w:rsidP="00E55B3E">
      <w:pPr>
        <w:pStyle w:val="Heading1"/>
      </w:pPr>
      <w:bookmarkStart w:id="46" w:name="_Toc163554652"/>
      <w:bookmarkStart w:id="47" w:name="_Toc176179446"/>
      <w:r>
        <w:t>Submission</w:t>
      </w:r>
      <w:bookmarkEnd w:id="46"/>
      <w:bookmarkEnd w:id="47"/>
    </w:p>
    <w:p w14:paraId="764C3C88" w14:textId="09A6813B" w:rsidR="00E55B3E" w:rsidRPr="00AA1864" w:rsidRDefault="00E55B3E" w:rsidP="00AA1864">
      <w:pPr>
        <w:pStyle w:val="Header"/>
        <w:tabs>
          <w:tab w:val="left" w:pos="567"/>
          <w:tab w:val="left" w:pos="1134"/>
        </w:tabs>
        <w:spacing w:before="120" w:after="120"/>
        <w:rPr>
          <w:rFonts w:eastAsia="Times New Roman" w:cs="Arial"/>
          <w:lang w:eastAsia="en-US"/>
        </w:rPr>
      </w:pPr>
      <w:r w:rsidRPr="00AA1864">
        <w:rPr>
          <w:rFonts w:eastAsia="Times New Roman" w:cs="Arial"/>
          <w:lang w:eastAsia="en-US"/>
        </w:rPr>
        <w:t>You are invited to make an offer using the</w:t>
      </w:r>
      <w:r w:rsidR="002C57C1" w:rsidRPr="00AA1864">
        <w:rPr>
          <w:rFonts w:eastAsia="Times New Roman" w:cs="Arial"/>
          <w:lang w:eastAsia="en-US"/>
        </w:rPr>
        <w:t xml:space="preserve"> </w:t>
      </w:r>
      <w:r w:rsidRPr="00AA1864">
        <w:rPr>
          <w:rFonts w:eastAsia="Times New Roman" w:cs="Arial"/>
          <w:lang w:eastAsia="en-US"/>
        </w:rPr>
        <w:t xml:space="preserve">‘Request for </w:t>
      </w:r>
      <w:r w:rsidR="005C3622" w:rsidRPr="00AA1864">
        <w:rPr>
          <w:rFonts w:eastAsia="Times New Roman" w:cs="Arial"/>
          <w:lang w:eastAsia="en-US"/>
        </w:rPr>
        <w:t>Tender</w:t>
      </w:r>
      <w:r w:rsidRPr="00AA1864">
        <w:rPr>
          <w:rFonts w:eastAsia="Times New Roman" w:cs="Arial"/>
          <w:lang w:eastAsia="en-US"/>
        </w:rPr>
        <w:t xml:space="preserve">’ </w:t>
      </w:r>
      <w:r w:rsidR="0003281F">
        <w:rPr>
          <w:rFonts w:eastAsia="Times New Roman" w:cs="Arial"/>
          <w:lang w:eastAsia="en-US"/>
        </w:rPr>
        <w:t>R</w:t>
      </w:r>
      <w:r w:rsidRPr="00AA1864">
        <w:rPr>
          <w:rFonts w:eastAsia="Times New Roman" w:cs="Arial"/>
          <w:lang w:eastAsia="en-US"/>
        </w:rPr>
        <w:t xml:space="preserve">esponse </w:t>
      </w:r>
      <w:r w:rsidR="0003281F">
        <w:rPr>
          <w:rFonts w:eastAsia="Times New Roman" w:cs="Arial"/>
          <w:lang w:eastAsia="en-US"/>
        </w:rPr>
        <w:t>B</w:t>
      </w:r>
      <w:r w:rsidR="00EA3636" w:rsidRPr="00AA1864">
        <w:rPr>
          <w:rFonts w:eastAsia="Times New Roman" w:cs="Arial"/>
          <w:lang w:eastAsia="en-US"/>
        </w:rPr>
        <w:t>ooklet</w:t>
      </w:r>
      <w:r w:rsidR="0003281F">
        <w:rPr>
          <w:rFonts w:eastAsia="Times New Roman" w:cs="Arial"/>
          <w:lang w:eastAsia="en-US"/>
        </w:rPr>
        <w:t xml:space="preserve"> provided as part of this Tender Pack. </w:t>
      </w:r>
      <w:r w:rsidR="006F7E5B" w:rsidRPr="00AA1864">
        <w:rPr>
          <w:rFonts w:eastAsia="Times New Roman" w:cs="Arial"/>
          <w:lang w:eastAsia="en-US"/>
        </w:rPr>
        <w:t xml:space="preserve">If </w:t>
      </w:r>
      <w:r w:rsidR="610CDC90" w:rsidRPr="00AA1864">
        <w:rPr>
          <w:rFonts w:eastAsia="Times New Roman" w:cs="Arial"/>
          <w:lang w:eastAsia="en-US"/>
        </w:rPr>
        <w:t>Tenderers</w:t>
      </w:r>
      <w:r w:rsidR="006F7E5B" w:rsidRPr="00AA1864">
        <w:rPr>
          <w:rFonts w:eastAsia="Times New Roman" w:cs="Arial"/>
          <w:lang w:eastAsia="en-US"/>
        </w:rPr>
        <w:t xml:space="preserve"> prefer to submit their own proposal templates, it is </w:t>
      </w:r>
      <w:r w:rsidR="006F7E5B" w:rsidRPr="00AA1864">
        <w:rPr>
          <w:rFonts w:eastAsia="Times New Roman" w:cs="Arial"/>
          <w:lang w:eastAsia="en-US"/>
        </w:rPr>
        <w:lastRenderedPageBreak/>
        <w:t xml:space="preserve">expected that these submissions will include all the sections identified within this </w:t>
      </w:r>
      <w:r w:rsidR="0003281F">
        <w:rPr>
          <w:rFonts w:eastAsia="Times New Roman" w:cs="Arial"/>
          <w:lang w:eastAsia="en-US"/>
        </w:rPr>
        <w:t>R</w:t>
      </w:r>
      <w:r w:rsidR="006F7E5B" w:rsidRPr="00AA1864">
        <w:rPr>
          <w:rFonts w:eastAsia="Times New Roman" w:cs="Arial"/>
          <w:lang w:eastAsia="en-US"/>
        </w:rPr>
        <w:t>esponse</w:t>
      </w:r>
      <w:r w:rsidR="0003281F">
        <w:rPr>
          <w:rFonts w:eastAsia="Times New Roman" w:cs="Arial"/>
          <w:lang w:eastAsia="en-US"/>
        </w:rPr>
        <w:t xml:space="preserve"> Booklet</w:t>
      </w:r>
      <w:r w:rsidR="006F7E5B" w:rsidRPr="00AA1864">
        <w:rPr>
          <w:rFonts w:eastAsia="Times New Roman" w:cs="Arial"/>
          <w:lang w:eastAsia="en-US"/>
        </w:rPr>
        <w:t>.</w:t>
      </w:r>
    </w:p>
    <w:p w14:paraId="173BC9C4" w14:textId="46D27E73" w:rsidR="00181EC8" w:rsidRPr="00AA1864" w:rsidRDefault="00181EC8" w:rsidP="00AA1864">
      <w:pPr>
        <w:pStyle w:val="Header"/>
        <w:tabs>
          <w:tab w:val="left" w:pos="567"/>
          <w:tab w:val="left" w:pos="1134"/>
        </w:tabs>
        <w:spacing w:before="120" w:after="120"/>
        <w:rPr>
          <w:rFonts w:eastAsia="Times New Roman" w:cs="Arial"/>
          <w:lang w:eastAsia="en-US"/>
        </w:rPr>
      </w:pPr>
      <w:r w:rsidRPr="00AA1864">
        <w:rPr>
          <w:rFonts w:eastAsia="Times New Roman" w:cs="Arial"/>
          <w:lang w:eastAsia="en-US"/>
        </w:rPr>
        <w:t xml:space="preserve">Wannon Water also expects that any information shared with any respondent during this Request for </w:t>
      </w:r>
      <w:r w:rsidR="00C62C83" w:rsidRPr="00AA1864">
        <w:rPr>
          <w:rFonts w:eastAsia="Times New Roman" w:cs="Arial"/>
          <w:lang w:eastAsia="en-US"/>
        </w:rPr>
        <w:t>Tender</w:t>
      </w:r>
      <w:r w:rsidRPr="00AA1864">
        <w:rPr>
          <w:rFonts w:eastAsia="Times New Roman" w:cs="Arial"/>
          <w:lang w:eastAsia="en-US"/>
        </w:rPr>
        <w:t xml:space="preserve"> be considered confidential and not disclosed to any third party, either during or post the Request for </w:t>
      </w:r>
      <w:r w:rsidR="00C62C83" w:rsidRPr="00AA1864">
        <w:rPr>
          <w:rFonts w:eastAsia="Times New Roman" w:cs="Arial"/>
          <w:lang w:eastAsia="en-US"/>
        </w:rPr>
        <w:t>Tender</w:t>
      </w:r>
      <w:r w:rsidRPr="00AA1864">
        <w:rPr>
          <w:rFonts w:eastAsia="Times New Roman" w:cs="Arial"/>
          <w:lang w:eastAsia="en-US"/>
        </w:rPr>
        <w:t xml:space="preserve"> </w:t>
      </w:r>
      <w:r w:rsidR="00824957" w:rsidRPr="00AA1864">
        <w:rPr>
          <w:rFonts w:eastAsia="Times New Roman" w:cs="Arial"/>
          <w:lang w:eastAsia="en-US"/>
        </w:rPr>
        <w:t>p</w:t>
      </w:r>
      <w:r w:rsidRPr="00AA1864">
        <w:rPr>
          <w:rFonts w:eastAsia="Times New Roman" w:cs="Arial"/>
          <w:lang w:eastAsia="en-US"/>
        </w:rPr>
        <w:t xml:space="preserve">rocess without Wannon Water’s explicit permission. </w:t>
      </w:r>
    </w:p>
    <w:p w14:paraId="25C94CC6" w14:textId="77777777" w:rsidR="00E55B3E" w:rsidRPr="00D928B6" w:rsidRDefault="00E55B3E" w:rsidP="00E55B3E">
      <w:pPr>
        <w:pStyle w:val="Heading1"/>
      </w:pPr>
      <w:bookmarkStart w:id="48" w:name="_Toc163554658"/>
      <w:bookmarkStart w:id="49" w:name="_Toc176179447"/>
      <w:r>
        <w:t>General Terms and Conditions</w:t>
      </w:r>
      <w:bookmarkEnd w:id="48"/>
      <w:bookmarkEnd w:id="49"/>
    </w:p>
    <w:p w14:paraId="41611CB2" w14:textId="33ACAA81" w:rsidR="00FD6A79" w:rsidRDefault="00E86386" w:rsidP="00584EB8">
      <w:pPr>
        <w:pStyle w:val="Header"/>
        <w:spacing w:before="120" w:after="120"/>
        <w:rPr>
          <w:rFonts w:cs="Arial"/>
        </w:rPr>
      </w:pPr>
      <w:r w:rsidRPr="18220C77">
        <w:rPr>
          <w:rFonts w:cs="Arial"/>
        </w:rPr>
        <w:t>The</w:t>
      </w:r>
      <w:r w:rsidR="00A0416B" w:rsidRPr="18220C77">
        <w:rPr>
          <w:rFonts w:cs="Arial"/>
        </w:rPr>
        <w:t xml:space="preserve"> </w:t>
      </w:r>
      <w:hyperlink r:id="rId15">
        <w:r w:rsidRPr="18220C77">
          <w:rPr>
            <w:rStyle w:val="Hyperlink"/>
            <w:rFonts w:cs="Arial"/>
            <w:i/>
            <w:iCs/>
          </w:rPr>
          <w:t>eServices Register Contract</w:t>
        </w:r>
      </w:hyperlink>
      <w:r w:rsidR="00A10649" w:rsidRPr="18220C77">
        <w:rPr>
          <w:rFonts w:cs="Arial"/>
        </w:rPr>
        <w:t xml:space="preserve"> </w:t>
      </w:r>
      <w:r w:rsidR="00FD0177" w:rsidRPr="18220C77">
        <w:rPr>
          <w:rFonts w:cs="Arial"/>
        </w:rPr>
        <w:t xml:space="preserve">template </w:t>
      </w:r>
      <w:r w:rsidR="00A10649" w:rsidRPr="18220C77">
        <w:rPr>
          <w:rFonts w:cs="Arial"/>
        </w:rPr>
        <w:t xml:space="preserve">can be found at </w:t>
      </w:r>
      <w:r w:rsidR="0003281F">
        <w:rPr>
          <w:rFonts w:cs="Arial"/>
        </w:rPr>
        <w:t>part of the Tender Pack a</w:t>
      </w:r>
      <w:r w:rsidR="0000609B" w:rsidRPr="18220C77">
        <w:rPr>
          <w:rFonts w:cs="Arial"/>
        </w:rPr>
        <w:t xml:space="preserve">nd will </w:t>
      </w:r>
      <w:r w:rsidR="008B5467" w:rsidRPr="18220C77">
        <w:rPr>
          <w:rFonts w:cs="Arial"/>
        </w:rPr>
        <w:t xml:space="preserve">be used as the basis for the contract agreement between Wannon Water and the successful </w:t>
      </w:r>
      <w:r w:rsidR="00ED4ECA">
        <w:rPr>
          <w:rFonts w:cs="Arial"/>
        </w:rPr>
        <w:t>Tenderer</w:t>
      </w:r>
      <w:r w:rsidR="008B5467" w:rsidRPr="18220C77">
        <w:rPr>
          <w:rFonts w:cs="Arial"/>
        </w:rPr>
        <w:t>.</w:t>
      </w:r>
      <w:r w:rsidR="003940B8" w:rsidRPr="18220C77">
        <w:rPr>
          <w:rFonts w:cs="Arial"/>
        </w:rPr>
        <w:t xml:space="preserve"> </w:t>
      </w:r>
    </w:p>
    <w:p w14:paraId="2C767880" w14:textId="1DE4D7EE" w:rsidR="00234846" w:rsidRPr="00E55B3E" w:rsidRDefault="00234846" w:rsidP="00584EB8">
      <w:pPr>
        <w:pStyle w:val="Header"/>
        <w:spacing w:before="120" w:after="120"/>
        <w:rPr>
          <w:rFonts w:cs="Arial"/>
        </w:rPr>
      </w:pPr>
      <w:r>
        <w:rPr>
          <w:rFonts w:cs="Arial"/>
        </w:rPr>
        <w:t xml:space="preserve">Tenderers are provided with an opportunity within the Tender Response Booklet to either accept the General Terms and Conditions </w:t>
      </w:r>
      <w:r w:rsidR="00E620D2">
        <w:rPr>
          <w:rFonts w:cs="Arial"/>
        </w:rPr>
        <w:t xml:space="preserve">as written </w:t>
      </w:r>
      <w:r>
        <w:rPr>
          <w:rFonts w:cs="Arial"/>
        </w:rPr>
        <w:t>or to indicate their propos</w:t>
      </w:r>
      <w:r w:rsidR="00E620D2">
        <w:rPr>
          <w:rFonts w:cs="Arial"/>
        </w:rPr>
        <w:t>ed amendments to the General Terms and Conditions for consideration by Wannon Water.</w:t>
      </w:r>
    </w:p>
    <w:p w14:paraId="6C7E4D62" w14:textId="13B05FC3" w:rsidR="004440F4" w:rsidRPr="00584EB8" w:rsidRDefault="00584EB8" w:rsidP="00B9648C">
      <w:pPr>
        <w:pStyle w:val="Heading1"/>
        <w:rPr>
          <w:rStyle w:val="Hyperlink"/>
          <w:color w:val="171717" w:themeColor="background2" w:themeShade="1A"/>
          <w:u w:val="none"/>
        </w:rPr>
      </w:pPr>
      <w:bookmarkStart w:id="50" w:name="_Toc176179448"/>
      <w:r>
        <w:t>Contract Term</w:t>
      </w:r>
      <w:bookmarkEnd w:id="50"/>
    </w:p>
    <w:p w14:paraId="30D5F027" w14:textId="3E0204E8" w:rsidR="00584EB8" w:rsidRPr="00584EB8" w:rsidRDefault="00584EB8" w:rsidP="00584EB8">
      <w:pPr>
        <w:pStyle w:val="Header"/>
        <w:spacing w:before="120" w:after="120"/>
        <w:rPr>
          <w:rFonts w:cs="Arial"/>
        </w:rPr>
      </w:pPr>
      <w:r w:rsidRPr="00584EB8">
        <w:rPr>
          <w:rFonts w:cs="Arial"/>
        </w:rPr>
        <w:t>The Con</w:t>
      </w:r>
      <w:r>
        <w:rPr>
          <w:rFonts w:cs="Arial"/>
        </w:rPr>
        <w:t>sultant</w:t>
      </w:r>
      <w:r w:rsidRPr="00584EB8">
        <w:rPr>
          <w:rFonts w:cs="Arial"/>
        </w:rPr>
        <w:t xml:space="preserve"> shall commence </w:t>
      </w:r>
      <w:r>
        <w:rPr>
          <w:rFonts w:cs="Arial"/>
        </w:rPr>
        <w:t>services under the Contract</w:t>
      </w:r>
      <w:r w:rsidRPr="00584EB8">
        <w:rPr>
          <w:rFonts w:cs="Arial"/>
        </w:rPr>
        <w:t xml:space="preserve"> on 1st </w:t>
      </w:r>
      <w:r>
        <w:rPr>
          <w:rFonts w:cs="Arial"/>
        </w:rPr>
        <w:t>May</w:t>
      </w:r>
      <w:r w:rsidRPr="00584EB8">
        <w:rPr>
          <w:rFonts w:cs="Arial"/>
        </w:rPr>
        <w:t xml:space="preserve"> 2025.  The Contract shall be for a period of </w:t>
      </w:r>
      <w:r>
        <w:rPr>
          <w:rFonts w:cs="Arial"/>
        </w:rPr>
        <w:t>three</w:t>
      </w:r>
      <w:r w:rsidRPr="00584EB8">
        <w:rPr>
          <w:rFonts w:cs="Arial"/>
        </w:rPr>
        <w:t xml:space="preserve"> (</w:t>
      </w:r>
      <w:r>
        <w:rPr>
          <w:rFonts w:cs="Arial"/>
        </w:rPr>
        <w:t>3</w:t>
      </w:r>
      <w:r w:rsidRPr="00584EB8">
        <w:rPr>
          <w:rFonts w:cs="Arial"/>
        </w:rPr>
        <w:t xml:space="preserve">) years, ending on 30th </w:t>
      </w:r>
      <w:r>
        <w:rPr>
          <w:rFonts w:cs="Arial"/>
        </w:rPr>
        <w:t>April</w:t>
      </w:r>
      <w:r w:rsidRPr="00584EB8">
        <w:rPr>
          <w:rFonts w:cs="Arial"/>
        </w:rPr>
        <w:t xml:space="preserve"> 20</w:t>
      </w:r>
      <w:r>
        <w:rPr>
          <w:rFonts w:cs="Arial"/>
        </w:rPr>
        <w:t>28</w:t>
      </w:r>
      <w:r w:rsidRPr="00584EB8">
        <w:rPr>
          <w:rFonts w:cs="Arial"/>
        </w:rPr>
        <w:t xml:space="preserve">.  The term of the Contract may be extended on an annual basis up to a further </w:t>
      </w:r>
      <w:r>
        <w:rPr>
          <w:rFonts w:cs="Arial"/>
        </w:rPr>
        <w:t>two</w:t>
      </w:r>
      <w:r w:rsidRPr="00584EB8">
        <w:rPr>
          <w:rFonts w:cs="Arial"/>
        </w:rPr>
        <w:t xml:space="preserve"> (</w:t>
      </w:r>
      <w:r>
        <w:rPr>
          <w:rFonts w:cs="Arial"/>
        </w:rPr>
        <w:t>2</w:t>
      </w:r>
      <w:r w:rsidRPr="00584EB8">
        <w:rPr>
          <w:rFonts w:cs="Arial"/>
        </w:rPr>
        <w:t>) years on the following basis:</w:t>
      </w:r>
    </w:p>
    <w:p w14:paraId="1A6ADD70" w14:textId="77777777" w:rsidR="00584EB8" w:rsidRPr="00584EB8" w:rsidRDefault="00584EB8" w:rsidP="00584EB8">
      <w:pPr>
        <w:pStyle w:val="ListBullet2"/>
        <w:numPr>
          <w:ilvl w:val="0"/>
          <w:numId w:val="7"/>
        </w:numPr>
        <w:tabs>
          <w:tab w:val="clear" w:pos="1429"/>
          <w:tab w:val="num" w:pos="992"/>
        </w:tabs>
        <w:spacing w:after="120"/>
        <w:ind w:left="992" w:hanging="567"/>
        <w:rPr>
          <w:rFonts w:ascii="Arial" w:hAnsi="Arial" w:cs="Arial"/>
        </w:rPr>
      </w:pPr>
      <w:r w:rsidRPr="00584EB8">
        <w:rPr>
          <w:rFonts w:ascii="Arial" w:hAnsi="Arial" w:cs="Arial"/>
        </w:rPr>
        <w:t>That both parties agree to such an extension annually;</w:t>
      </w:r>
    </w:p>
    <w:p w14:paraId="10BDE04A" w14:textId="77777777" w:rsidR="00584EB8" w:rsidRPr="00584EB8" w:rsidRDefault="00584EB8" w:rsidP="00584EB8">
      <w:pPr>
        <w:pStyle w:val="ListBullet2"/>
        <w:numPr>
          <w:ilvl w:val="0"/>
          <w:numId w:val="7"/>
        </w:numPr>
        <w:tabs>
          <w:tab w:val="clear" w:pos="1429"/>
          <w:tab w:val="num" w:pos="992"/>
        </w:tabs>
        <w:spacing w:after="120"/>
        <w:ind w:left="992" w:hanging="567"/>
        <w:rPr>
          <w:rFonts w:ascii="Arial" w:hAnsi="Arial" w:cs="Arial"/>
        </w:rPr>
      </w:pPr>
      <w:r w:rsidRPr="00584EB8">
        <w:rPr>
          <w:rFonts w:ascii="Arial" w:hAnsi="Arial" w:cs="Arial"/>
        </w:rPr>
        <w:t>That the period of extension is by mutual agreement.</w:t>
      </w:r>
    </w:p>
    <w:p w14:paraId="5F523F1D" w14:textId="2BEA23A5" w:rsidR="00584EB8" w:rsidRPr="00584EB8" w:rsidRDefault="00584EB8" w:rsidP="00584EB8">
      <w:pPr>
        <w:spacing w:before="120" w:after="120"/>
        <w:rPr>
          <w:rFonts w:cs="Arial"/>
        </w:rPr>
      </w:pPr>
      <w:r w:rsidRPr="00584EB8">
        <w:rPr>
          <w:rFonts w:cs="Arial"/>
        </w:rPr>
        <w:t>Wannon Water shall notify the Con</w:t>
      </w:r>
      <w:r w:rsidR="005645F0">
        <w:rPr>
          <w:rFonts w:cs="Arial"/>
        </w:rPr>
        <w:t>sultant</w:t>
      </w:r>
      <w:r w:rsidRPr="00584EB8">
        <w:rPr>
          <w:rFonts w:cs="Arial"/>
        </w:rPr>
        <w:t xml:space="preserve"> in writing, a minimum of sixty (60) days prior to the end of the Contract period, of its wish to extend the Contract.  The Con</w:t>
      </w:r>
      <w:r w:rsidR="005645F0">
        <w:rPr>
          <w:rFonts w:cs="Arial"/>
        </w:rPr>
        <w:t>sultant</w:t>
      </w:r>
      <w:r w:rsidRPr="00584EB8">
        <w:rPr>
          <w:rFonts w:cs="Arial"/>
        </w:rPr>
        <w:t xml:space="preserve"> shall notify Wannon Water in writing, within </w:t>
      </w:r>
      <w:r>
        <w:rPr>
          <w:rFonts w:cs="Arial"/>
        </w:rPr>
        <w:t>thirty</w:t>
      </w:r>
      <w:r w:rsidRPr="00584EB8">
        <w:rPr>
          <w:rFonts w:cs="Arial"/>
        </w:rPr>
        <w:t xml:space="preserve"> (</w:t>
      </w:r>
      <w:r>
        <w:rPr>
          <w:rFonts w:cs="Arial"/>
        </w:rPr>
        <w:t>30</w:t>
      </w:r>
      <w:r w:rsidRPr="00584EB8">
        <w:rPr>
          <w:rFonts w:cs="Arial"/>
        </w:rPr>
        <w:t xml:space="preserve">) days of receiving the offer from </w:t>
      </w:r>
      <w:r>
        <w:rPr>
          <w:rFonts w:cs="Arial"/>
        </w:rPr>
        <w:t>Wannon Water</w:t>
      </w:r>
      <w:r w:rsidRPr="00584EB8">
        <w:rPr>
          <w:rFonts w:cs="Arial"/>
        </w:rPr>
        <w:t>, of its acceptance or otherwise of the offer to extend the Contract.</w:t>
      </w:r>
    </w:p>
    <w:p w14:paraId="59D4411E" w14:textId="3344CF13" w:rsidR="00C75042" w:rsidRPr="00584EB8" w:rsidRDefault="00C75042" w:rsidP="00C75042">
      <w:pPr>
        <w:pStyle w:val="Heading1"/>
        <w:rPr>
          <w:rStyle w:val="Hyperlink"/>
          <w:color w:val="171717" w:themeColor="background2" w:themeShade="1A"/>
          <w:u w:val="none"/>
        </w:rPr>
      </w:pPr>
      <w:bookmarkStart w:id="51" w:name="_Toc176179449"/>
      <w:r>
        <w:t>GST</w:t>
      </w:r>
      <w:bookmarkEnd w:id="51"/>
    </w:p>
    <w:p w14:paraId="2F4EAD34" w14:textId="39757B6D" w:rsidR="003036AB" w:rsidRDefault="00C75042" w:rsidP="00C75042">
      <w:pPr>
        <w:spacing w:before="120" w:after="120"/>
        <w:rPr>
          <w:rStyle w:val="Hyperlink"/>
        </w:rPr>
      </w:pPr>
      <w:r w:rsidRPr="00C75042">
        <w:rPr>
          <w:rFonts w:cs="Arial"/>
        </w:rPr>
        <w:t>GST is payable on all services provided under the Contract.</w:t>
      </w:r>
    </w:p>
    <w:p w14:paraId="2AA3A50F" w14:textId="000BB2FE" w:rsidR="00C75042" w:rsidRPr="00584EB8" w:rsidRDefault="00C75042" w:rsidP="00C75042">
      <w:pPr>
        <w:pStyle w:val="Heading1"/>
        <w:rPr>
          <w:rStyle w:val="Hyperlink"/>
          <w:color w:val="171717" w:themeColor="background2" w:themeShade="1A"/>
          <w:u w:val="none"/>
        </w:rPr>
      </w:pPr>
      <w:bookmarkStart w:id="52" w:name="_Toc176179450"/>
      <w:r>
        <w:t>Meetings</w:t>
      </w:r>
      <w:bookmarkEnd w:id="52"/>
    </w:p>
    <w:p w14:paraId="7DB540F9" w14:textId="671BD292" w:rsidR="00C75042" w:rsidRPr="00C75042" w:rsidRDefault="00C75042" w:rsidP="00C75042">
      <w:pPr>
        <w:spacing w:before="120" w:after="120"/>
        <w:rPr>
          <w:rFonts w:cs="Arial"/>
        </w:rPr>
      </w:pPr>
      <w:r w:rsidRPr="00C75042">
        <w:rPr>
          <w:rFonts w:cs="Arial"/>
        </w:rPr>
        <w:t>Review meetings will be held between the Contract Manager and representatives of the Con</w:t>
      </w:r>
      <w:r w:rsidR="005645F0">
        <w:rPr>
          <w:rFonts w:cs="Arial"/>
        </w:rPr>
        <w:t>sultant</w:t>
      </w:r>
      <w:r w:rsidRPr="00C75042">
        <w:rPr>
          <w:rFonts w:cs="Arial"/>
        </w:rPr>
        <w:t xml:space="preserve"> on a</w:t>
      </w:r>
      <w:r>
        <w:rPr>
          <w:rFonts w:cs="Arial"/>
        </w:rPr>
        <w:t xml:space="preserve">t least an annual </w:t>
      </w:r>
      <w:r w:rsidRPr="00C75042">
        <w:rPr>
          <w:rFonts w:cs="Arial"/>
        </w:rPr>
        <w:t xml:space="preserve">basis to confirm that </w:t>
      </w:r>
      <w:r>
        <w:rPr>
          <w:rFonts w:cs="Arial"/>
        </w:rPr>
        <w:t>service</w:t>
      </w:r>
      <w:r w:rsidRPr="00C75042">
        <w:rPr>
          <w:rFonts w:cs="Arial"/>
        </w:rPr>
        <w:t xml:space="preserve"> requirements are being satisfactorily addressed.  These meetings will normally be held at the </w:t>
      </w:r>
      <w:r>
        <w:rPr>
          <w:rFonts w:cs="Arial"/>
        </w:rPr>
        <w:t>Wannon Water</w:t>
      </w:r>
      <w:r w:rsidRPr="00C75042">
        <w:rPr>
          <w:rFonts w:cs="Arial"/>
        </w:rPr>
        <w:t xml:space="preserve"> office located at 25 Gateway Road Warrnambool or virtually where this is agreed between </w:t>
      </w:r>
      <w:r>
        <w:rPr>
          <w:rFonts w:cs="Arial"/>
        </w:rPr>
        <w:t>Wannon Water</w:t>
      </w:r>
      <w:r w:rsidRPr="00C75042">
        <w:rPr>
          <w:rFonts w:cs="Arial"/>
        </w:rPr>
        <w:t xml:space="preserve"> and the Con</w:t>
      </w:r>
      <w:r>
        <w:rPr>
          <w:rFonts w:cs="Arial"/>
        </w:rPr>
        <w:t>sultant</w:t>
      </w:r>
      <w:r w:rsidRPr="00C75042">
        <w:rPr>
          <w:rFonts w:cs="Arial"/>
        </w:rPr>
        <w:t>.  The minutes of these meetings will be recorded and circulated by the Contract Manager.</w:t>
      </w:r>
    </w:p>
    <w:p w14:paraId="4EF7A4EE" w14:textId="77777777" w:rsidR="001E14D9" w:rsidRDefault="001E14D9">
      <w:pPr>
        <w:rPr>
          <w:rFonts w:eastAsiaTheme="majorEastAsia" w:cstheme="majorBidi"/>
          <w:b/>
          <w:bCs/>
          <w:color w:val="00395D" w:themeColor="text1"/>
          <w:sz w:val="32"/>
          <w:szCs w:val="28"/>
          <w:lang w:val="en-US" w:eastAsia="en-US"/>
        </w:rPr>
      </w:pPr>
      <w:r>
        <w:br w:type="page"/>
      </w:r>
    </w:p>
    <w:p w14:paraId="3518CD73" w14:textId="7850CDE4" w:rsidR="00C75042" w:rsidRPr="00584EB8" w:rsidRDefault="00C75042" w:rsidP="00C75042">
      <w:pPr>
        <w:pStyle w:val="Heading1"/>
        <w:rPr>
          <w:rStyle w:val="Hyperlink"/>
          <w:color w:val="171717" w:themeColor="background2" w:themeShade="1A"/>
          <w:u w:val="none"/>
        </w:rPr>
      </w:pPr>
      <w:bookmarkStart w:id="53" w:name="_Toc176179451"/>
      <w:r>
        <w:lastRenderedPageBreak/>
        <w:t>Schedule of Performance Standards</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3003"/>
        <w:gridCol w:w="2747"/>
      </w:tblGrid>
      <w:tr w:rsidR="00C75042" w:rsidRPr="00500193" w14:paraId="6B0FF9EB" w14:textId="77777777" w:rsidTr="00FA0243">
        <w:tc>
          <w:tcPr>
            <w:tcW w:w="3260" w:type="dxa"/>
          </w:tcPr>
          <w:p w14:paraId="4A3A8F6E" w14:textId="77777777" w:rsidR="00C75042" w:rsidRPr="00500193" w:rsidRDefault="00C75042" w:rsidP="00212EE1">
            <w:pPr>
              <w:pStyle w:val="Header"/>
              <w:jc w:val="both"/>
              <w:rPr>
                <w:rFonts w:cs="Arial"/>
                <w:b/>
                <w:szCs w:val="24"/>
              </w:rPr>
            </w:pPr>
            <w:bookmarkStart w:id="54" w:name="_Hlk176178723"/>
            <w:r w:rsidRPr="00500193">
              <w:rPr>
                <w:rFonts w:cs="Arial"/>
                <w:b/>
                <w:szCs w:val="24"/>
              </w:rPr>
              <w:t>CRITERIA</w:t>
            </w:r>
          </w:p>
        </w:tc>
        <w:tc>
          <w:tcPr>
            <w:tcW w:w="3003" w:type="dxa"/>
          </w:tcPr>
          <w:p w14:paraId="439D3E76" w14:textId="77777777" w:rsidR="00C75042" w:rsidRPr="00500193" w:rsidRDefault="00C75042" w:rsidP="00212EE1">
            <w:pPr>
              <w:pStyle w:val="Header"/>
              <w:jc w:val="both"/>
              <w:rPr>
                <w:rFonts w:cs="Arial"/>
                <w:b/>
                <w:szCs w:val="24"/>
              </w:rPr>
            </w:pPr>
            <w:r w:rsidRPr="00500193">
              <w:rPr>
                <w:rFonts w:cs="Arial"/>
                <w:b/>
                <w:szCs w:val="24"/>
              </w:rPr>
              <w:t>MEASURE</w:t>
            </w:r>
          </w:p>
        </w:tc>
        <w:tc>
          <w:tcPr>
            <w:tcW w:w="2747" w:type="dxa"/>
          </w:tcPr>
          <w:p w14:paraId="027203FF" w14:textId="77777777" w:rsidR="00C75042" w:rsidRPr="00500193" w:rsidRDefault="00C75042" w:rsidP="00212EE1">
            <w:pPr>
              <w:pStyle w:val="Header"/>
              <w:jc w:val="both"/>
              <w:rPr>
                <w:rFonts w:cs="Arial"/>
                <w:b/>
                <w:szCs w:val="24"/>
              </w:rPr>
            </w:pPr>
            <w:r w:rsidRPr="00500193">
              <w:rPr>
                <w:rFonts w:cs="Arial"/>
                <w:b/>
                <w:szCs w:val="24"/>
              </w:rPr>
              <w:t>PERFORMANCE TARGET</w:t>
            </w:r>
          </w:p>
        </w:tc>
      </w:tr>
      <w:tr w:rsidR="006D3C26" w:rsidRPr="0083035F" w14:paraId="442BDBEF" w14:textId="77777777" w:rsidTr="00FA0243">
        <w:tc>
          <w:tcPr>
            <w:tcW w:w="3260" w:type="dxa"/>
          </w:tcPr>
          <w:p w14:paraId="63EA6B80" w14:textId="4AB14D45" w:rsidR="006D3C26" w:rsidRPr="001928D0" w:rsidRDefault="006D3C26" w:rsidP="00212EE1">
            <w:pPr>
              <w:pStyle w:val="Header"/>
              <w:rPr>
                <w:rFonts w:cs="Arial"/>
              </w:rPr>
            </w:pPr>
            <w:r>
              <w:rPr>
                <w:rFonts w:cs="Arial"/>
              </w:rPr>
              <w:t>Account meetings</w:t>
            </w:r>
          </w:p>
        </w:tc>
        <w:tc>
          <w:tcPr>
            <w:tcW w:w="3003" w:type="dxa"/>
          </w:tcPr>
          <w:p w14:paraId="332B0BD5" w14:textId="57402348" w:rsidR="006D3C26" w:rsidRPr="001928D0" w:rsidRDefault="00352EDB" w:rsidP="00212EE1">
            <w:pPr>
              <w:pStyle w:val="Header"/>
              <w:rPr>
                <w:rFonts w:cs="Arial"/>
              </w:rPr>
            </w:pPr>
            <w:r>
              <w:rPr>
                <w:rFonts w:cs="Arial"/>
              </w:rPr>
              <w:t>Regular account meetings to ensure value is received from the service</w:t>
            </w:r>
          </w:p>
        </w:tc>
        <w:tc>
          <w:tcPr>
            <w:tcW w:w="2747" w:type="dxa"/>
          </w:tcPr>
          <w:p w14:paraId="799C6506" w14:textId="064E5379" w:rsidR="006D3C26" w:rsidRDefault="006D3C26" w:rsidP="001928D0">
            <w:pPr>
              <w:pStyle w:val="Header"/>
              <w:rPr>
                <w:rFonts w:cs="Arial"/>
              </w:rPr>
            </w:pPr>
            <w:r>
              <w:rPr>
                <w:rFonts w:cs="Arial"/>
              </w:rPr>
              <w:t>Monthly account meetings of at least one hour in which the client can express the value received by the service and the provider can provide suggestions to better utilise the service, based on an understanding of Wannon Water’s strategic objectives.</w:t>
            </w:r>
          </w:p>
          <w:p w14:paraId="1571A74C" w14:textId="335996EB" w:rsidR="006D3C26" w:rsidRPr="001928D0" w:rsidRDefault="006D3C26" w:rsidP="001928D0">
            <w:pPr>
              <w:pStyle w:val="Header"/>
              <w:rPr>
                <w:rFonts w:cs="Arial"/>
              </w:rPr>
            </w:pPr>
          </w:p>
        </w:tc>
      </w:tr>
      <w:tr w:rsidR="00C75042" w:rsidRPr="0083035F" w14:paraId="135E8547" w14:textId="77777777" w:rsidTr="00FA0243">
        <w:tc>
          <w:tcPr>
            <w:tcW w:w="3260" w:type="dxa"/>
          </w:tcPr>
          <w:p w14:paraId="5EF393A0" w14:textId="613F571A" w:rsidR="00C75042" w:rsidRPr="0083035F" w:rsidRDefault="001928D0" w:rsidP="00212EE1">
            <w:pPr>
              <w:pStyle w:val="Header"/>
              <w:rPr>
                <w:rFonts w:cs="Arial"/>
                <w:highlight w:val="yellow"/>
              </w:rPr>
            </w:pPr>
            <w:r w:rsidRPr="001928D0">
              <w:rPr>
                <w:rFonts w:cs="Arial"/>
              </w:rPr>
              <w:t>Client Satisfaction</w:t>
            </w:r>
          </w:p>
        </w:tc>
        <w:tc>
          <w:tcPr>
            <w:tcW w:w="3003" w:type="dxa"/>
          </w:tcPr>
          <w:p w14:paraId="241193FE" w14:textId="40206650" w:rsidR="00C75042" w:rsidRPr="001928D0" w:rsidRDefault="001928D0" w:rsidP="00212EE1">
            <w:pPr>
              <w:pStyle w:val="Header"/>
              <w:rPr>
                <w:rFonts w:cs="Arial"/>
              </w:rPr>
            </w:pPr>
            <w:r w:rsidRPr="001928D0">
              <w:rPr>
                <w:rFonts w:cs="Arial"/>
              </w:rPr>
              <w:t>Feedback requested at monthly account meetings</w:t>
            </w:r>
          </w:p>
          <w:p w14:paraId="7E0AF77A" w14:textId="77777777" w:rsidR="001928D0" w:rsidRPr="001928D0" w:rsidRDefault="001928D0" w:rsidP="00212EE1">
            <w:pPr>
              <w:pStyle w:val="Header"/>
              <w:rPr>
                <w:rFonts w:cs="Arial"/>
              </w:rPr>
            </w:pPr>
          </w:p>
          <w:p w14:paraId="41733738" w14:textId="750BBAF3" w:rsidR="001928D0" w:rsidRPr="0083035F" w:rsidRDefault="001928D0" w:rsidP="00212EE1">
            <w:pPr>
              <w:pStyle w:val="Header"/>
              <w:rPr>
                <w:rFonts w:cs="Arial"/>
                <w:highlight w:val="yellow"/>
              </w:rPr>
            </w:pPr>
            <w:r w:rsidRPr="001928D0">
              <w:rPr>
                <w:rFonts w:cs="Arial"/>
              </w:rPr>
              <w:t>Feedback requested following calls with analysts</w:t>
            </w:r>
          </w:p>
        </w:tc>
        <w:tc>
          <w:tcPr>
            <w:tcW w:w="2747" w:type="dxa"/>
          </w:tcPr>
          <w:p w14:paraId="7C1A2DDE" w14:textId="14388790" w:rsidR="00C75042" w:rsidRPr="0083035F" w:rsidRDefault="001928D0" w:rsidP="001928D0">
            <w:pPr>
              <w:pStyle w:val="Header"/>
              <w:rPr>
                <w:rFonts w:cs="Arial"/>
                <w:highlight w:val="yellow"/>
              </w:rPr>
            </w:pPr>
            <w:r w:rsidRPr="001928D0">
              <w:rPr>
                <w:rFonts w:cs="Arial"/>
              </w:rPr>
              <w:t>A rating of Satisfied or Very Satisfied</w:t>
            </w:r>
            <w:r w:rsidR="006D3C26">
              <w:rPr>
                <w:rFonts w:cs="Arial"/>
              </w:rPr>
              <w:t>.</w:t>
            </w:r>
            <w:r w:rsidRPr="001928D0">
              <w:rPr>
                <w:rFonts w:cs="Arial"/>
              </w:rPr>
              <w:t xml:space="preserve"> </w:t>
            </w:r>
          </w:p>
        </w:tc>
      </w:tr>
      <w:tr w:rsidR="00C75042" w14:paraId="1F8E42D9" w14:textId="77777777" w:rsidTr="00FA0243">
        <w:tc>
          <w:tcPr>
            <w:tcW w:w="3260" w:type="dxa"/>
          </w:tcPr>
          <w:p w14:paraId="2C2BB05D" w14:textId="3DAD75CE" w:rsidR="00C75042" w:rsidRDefault="001928D0" w:rsidP="00212EE1">
            <w:pPr>
              <w:pStyle w:val="Header"/>
              <w:rPr>
                <w:rFonts w:cs="Arial"/>
              </w:rPr>
            </w:pPr>
            <w:r>
              <w:rPr>
                <w:rFonts w:cs="Arial"/>
              </w:rPr>
              <w:t>Continuous improvement</w:t>
            </w:r>
          </w:p>
        </w:tc>
        <w:tc>
          <w:tcPr>
            <w:tcW w:w="3003" w:type="dxa"/>
          </w:tcPr>
          <w:p w14:paraId="2319A2C6" w14:textId="26D572E7" w:rsidR="00C75042" w:rsidRDefault="001928D0" w:rsidP="00212EE1">
            <w:pPr>
              <w:pStyle w:val="Header"/>
              <w:rPr>
                <w:rFonts w:cs="Arial"/>
              </w:rPr>
            </w:pPr>
            <w:r>
              <w:rPr>
                <w:rFonts w:cs="Arial"/>
              </w:rPr>
              <w:t>The vendor sh</w:t>
            </w:r>
            <w:r w:rsidR="00C12F41">
              <w:rPr>
                <w:rFonts w:cs="Arial"/>
              </w:rPr>
              <w:t>all</w:t>
            </w:r>
            <w:r>
              <w:rPr>
                <w:rFonts w:cs="Arial"/>
              </w:rPr>
              <w:t xml:space="preserve"> have a mechanism to incorporate client feedback into the service</w:t>
            </w:r>
          </w:p>
        </w:tc>
        <w:tc>
          <w:tcPr>
            <w:tcW w:w="2747" w:type="dxa"/>
          </w:tcPr>
          <w:p w14:paraId="2986483E" w14:textId="6D21275A" w:rsidR="00C75042" w:rsidRDefault="001928D0" w:rsidP="00C12F41">
            <w:pPr>
              <w:pStyle w:val="Header"/>
              <w:rPr>
                <w:rFonts w:cs="Arial"/>
              </w:rPr>
            </w:pPr>
            <w:r>
              <w:rPr>
                <w:rFonts w:cs="Arial"/>
              </w:rPr>
              <w:t>Evidence that feedback has been incorporated.</w:t>
            </w:r>
          </w:p>
        </w:tc>
      </w:tr>
      <w:tr w:rsidR="00FA0243" w:rsidRPr="006D3C26" w14:paraId="4C8F39C3" w14:textId="77777777" w:rsidTr="00FA0243">
        <w:tc>
          <w:tcPr>
            <w:tcW w:w="3260" w:type="dxa"/>
          </w:tcPr>
          <w:p w14:paraId="2FA74DE2" w14:textId="23F3609B" w:rsidR="00FA0243" w:rsidRPr="006D3C26" w:rsidRDefault="00FA0243" w:rsidP="00FA0243">
            <w:pPr>
              <w:pStyle w:val="Header"/>
              <w:rPr>
                <w:rFonts w:cs="Arial"/>
              </w:rPr>
            </w:pPr>
            <w:r w:rsidRPr="006D3C26">
              <w:rPr>
                <w:rFonts w:cs="Arial"/>
              </w:rPr>
              <w:t>Technical</w:t>
            </w:r>
          </w:p>
        </w:tc>
        <w:tc>
          <w:tcPr>
            <w:tcW w:w="3003" w:type="dxa"/>
          </w:tcPr>
          <w:p w14:paraId="4063A2C8" w14:textId="7632C814" w:rsidR="00FA0243" w:rsidRPr="006D3C26" w:rsidRDefault="00FA0243" w:rsidP="00FA0243">
            <w:pPr>
              <w:pStyle w:val="Header"/>
              <w:rPr>
                <w:rFonts w:cs="Arial"/>
              </w:rPr>
            </w:pPr>
            <w:r w:rsidRPr="006D3C26">
              <w:rPr>
                <w:rFonts w:cs="Arial"/>
              </w:rPr>
              <w:t xml:space="preserve">Information </w:t>
            </w:r>
            <w:r w:rsidR="00C12F41">
              <w:rPr>
                <w:rFonts w:cs="Arial"/>
              </w:rPr>
              <w:t>provided</w:t>
            </w:r>
            <w:r w:rsidRPr="006D3C26">
              <w:rPr>
                <w:rFonts w:cs="Arial"/>
              </w:rPr>
              <w:t xml:space="preserve"> can be relied upon for its technical robustness</w:t>
            </w:r>
          </w:p>
        </w:tc>
        <w:tc>
          <w:tcPr>
            <w:tcW w:w="2747" w:type="dxa"/>
          </w:tcPr>
          <w:p w14:paraId="496897AA" w14:textId="59F3E8B4" w:rsidR="00FA0243" w:rsidRPr="006D3C26" w:rsidRDefault="00FA0243" w:rsidP="00C12F41">
            <w:pPr>
              <w:pStyle w:val="Header"/>
              <w:rPr>
                <w:rFonts w:cs="Arial"/>
              </w:rPr>
            </w:pPr>
            <w:r w:rsidRPr="006D3C26">
              <w:rPr>
                <w:rFonts w:cs="Arial"/>
              </w:rPr>
              <w:t>Solutions and recommendations must align with industry best practices and comply with any relevant regulations and standards</w:t>
            </w:r>
          </w:p>
        </w:tc>
      </w:tr>
      <w:tr w:rsidR="00FA0243" w:rsidRPr="006D3C26" w14:paraId="10BF4C61" w14:textId="77777777" w:rsidTr="00FA0243">
        <w:tc>
          <w:tcPr>
            <w:tcW w:w="3260" w:type="dxa"/>
          </w:tcPr>
          <w:p w14:paraId="3F592D37" w14:textId="5E502E9D" w:rsidR="00FA0243" w:rsidRPr="006D3C26" w:rsidRDefault="00FA0243" w:rsidP="00FA0243">
            <w:pPr>
              <w:pStyle w:val="Header"/>
              <w:rPr>
                <w:rFonts w:cs="Arial"/>
              </w:rPr>
            </w:pPr>
            <w:r w:rsidRPr="006D3C26">
              <w:rPr>
                <w:rFonts w:cs="Arial"/>
              </w:rPr>
              <w:t>Accuracy and Completeness</w:t>
            </w:r>
          </w:p>
        </w:tc>
        <w:tc>
          <w:tcPr>
            <w:tcW w:w="3003" w:type="dxa"/>
          </w:tcPr>
          <w:p w14:paraId="5B28656E" w14:textId="7E4166DE" w:rsidR="00FA0243" w:rsidRPr="006D3C26" w:rsidRDefault="00FA0243" w:rsidP="00FA0243">
            <w:pPr>
              <w:pStyle w:val="Header"/>
              <w:rPr>
                <w:rFonts w:cs="Arial"/>
              </w:rPr>
            </w:pPr>
            <w:r w:rsidRPr="006D3C26">
              <w:rPr>
                <w:rFonts w:cs="Arial"/>
              </w:rPr>
              <w:t xml:space="preserve">Information </w:t>
            </w:r>
            <w:r w:rsidR="00C12F41">
              <w:rPr>
                <w:rFonts w:cs="Arial"/>
              </w:rPr>
              <w:t>provided</w:t>
            </w:r>
            <w:r w:rsidRPr="006D3C26">
              <w:rPr>
                <w:rFonts w:cs="Arial"/>
              </w:rPr>
              <w:t xml:space="preserve"> can be relied upon for its accuracy and completeness</w:t>
            </w:r>
          </w:p>
        </w:tc>
        <w:tc>
          <w:tcPr>
            <w:tcW w:w="2747" w:type="dxa"/>
          </w:tcPr>
          <w:p w14:paraId="37C80D9F" w14:textId="1CE18F06" w:rsidR="00FA0243" w:rsidRPr="006D3C26" w:rsidRDefault="00FA0243" w:rsidP="00C12F41">
            <w:pPr>
              <w:pStyle w:val="Header"/>
              <w:rPr>
                <w:rFonts w:cs="Arial"/>
              </w:rPr>
            </w:pPr>
            <w:r w:rsidRPr="006D3C26">
              <w:rPr>
                <w:rFonts w:cs="Arial"/>
              </w:rPr>
              <w:t>All deliverables must be accurate, comprehensive, and meet the agreed-upon scope and requirements</w:t>
            </w:r>
            <w:r w:rsidR="006D3C26">
              <w:rPr>
                <w:rFonts w:cs="Arial"/>
              </w:rPr>
              <w:t>.</w:t>
            </w:r>
          </w:p>
        </w:tc>
      </w:tr>
      <w:tr w:rsidR="00FA0243" w:rsidRPr="006D3C26" w14:paraId="0FEAEEB2" w14:textId="77777777" w:rsidTr="00FA0243">
        <w:tc>
          <w:tcPr>
            <w:tcW w:w="3260" w:type="dxa"/>
          </w:tcPr>
          <w:p w14:paraId="46DD941C" w14:textId="51E7B41A" w:rsidR="00FA0243" w:rsidRPr="006D3C26" w:rsidRDefault="006D3C26" w:rsidP="00FA0243">
            <w:pPr>
              <w:pStyle w:val="Header"/>
              <w:rPr>
                <w:rFonts w:cs="Arial"/>
              </w:rPr>
            </w:pPr>
            <w:r>
              <w:rPr>
                <w:rFonts w:cs="Arial"/>
              </w:rPr>
              <w:t>Information</w:t>
            </w:r>
            <w:r w:rsidR="00FA0243" w:rsidRPr="006D3C26">
              <w:rPr>
                <w:rFonts w:cs="Arial"/>
              </w:rPr>
              <w:t xml:space="preserve"> Standards</w:t>
            </w:r>
          </w:p>
        </w:tc>
        <w:tc>
          <w:tcPr>
            <w:tcW w:w="3003" w:type="dxa"/>
          </w:tcPr>
          <w:p w14:paraId="3D87C778" w14:textId="18DE55E8" w:rsidR="00FA0243" w:rsidRPr="006D3C26" w:rsidRDefault="00FA0243" w:rsidP="00FA0243">
            <w:pPr>
              <w:pStyle w:val="Header"/>
              <w:rPr>
                <w:rFonts w:cs="Arial"/>
              </w:rPr>
            </w:pPr>
            <w:r w:rsidRPr="006D3C26">
              <w:rPr>
                <w:rFonts w:cs="Arial"/>
              </w:rPr>
              <w:t>Easily consumed artifacts</w:t>
            </w:r>
          </w:p>
        </w:tc>
        <w:tc>
          <w:tcPr>
            <w:tcW w:w="2747" w:type="dxa"/>
          </w:tcPr>
          <w:p w14:paraId="1CFC2382" w14:textId="2A1FB14D" w:rsidR="00FA0243" w:rsidRPr="006D3C26" w:rsidRDefault="00FA0243" w:rsidP="00C12F41">
            <w:pPr>
              <w:pStyle w:val="Header"/>
              <w:rPr>
                <w:rFonts w:cs="Arial"/>
              </w:rPr>
            </w:pPr>
            <w:r w:rsidRPr="006D3C26">
              <w:rPr>
                <w:rFonts w:cs="Arial"/>
              </w:rPr>
              <w:t xml:space="preserve">All </w:t>
            </w:r>
            <w:r w:rsidR="006D3C26">
              <w:rPr>
                <w:rFonts w:cs="Arial"/>
              </w:rPr>
              <w:t>provided information</w:t>
            </w:r>
            <w:r w:rsidRPr="006D3C26">
              <w:rPr>
                <w:rFonts w:cs="Arial"/>
              </w:rPr>
              <w:t xml:space="preserve"> must be clear, well-organised, and follow a specified format</w:t>
            </w:r>
            <w:r w:rsidR="006D3C26">
              <w:rPr>
                <w:rFonts w:cs="Arial"/>
              </w:rPr>
              <w:t>.</w:t>
            </w:r>
          </w:p>
        </w:tc>
      </w:tr>
      <w:tr w:rsidR="00FA0243" w:rsidRPr="006D3C26" w14:paraId="078FF7B1" w14:textId="77777777" w:rsidTr="00FA0243">
        <w:tc>
          <w:tcPr>
            <w:tcW w:w="3260" w:type="dxa"/>
          </w:tcPr>
          <w:p w14:paraId="17D6CC9D" w14:textId="6632643F" w:rsidR="00FA0243" w:rsidRPr="006D3C26" w:rsidRDefault="00FA0243" w:rsidP="00FA0243">
            <w:pPr>
              <w:pStyle w:val="Header"/>
              <w:rPr>
                <w:rFonts w:cs="Arial"/>
              </w:rPr>
            </w:pPr>
            <w:r w:rsidRPr="006D3C26">
              <w:rPr>
                <w:rFonts w:cs="Arial"/>
              </w:rPr>
              <w:t>Data Security</w:t>
            </w:r>
          </w:p>
        </w:tc>
        <w:tc>
          <w:tcPr>
            <w:tcW w:w="3003" w:type="dxa"/>
          </w:tcPr>
          <w:p w14:paraId="26745E15" w14:textId="3367BE6A" w:rsidR="00FA0243" w:rsidRPr="006D3C26" w:rsidRDefault="0094494C" w:rsidP="00FA0243">
            <w:pPr>
              <w:pStyle w:val="Header"/>
              <w:rPr>
                <w:rFonts w:cs="Arial"/>
              </w:rPr>
            </w:pPr>
            <w:r w:rsidRPr="006D3C26">
              <w:rPr>
                <w:rFonts w:cs="Arial"/>
              </w:rPr>
              <w:t xml:space="preserve">All work </w:t>
            </w:r>
            <w:r w:rsidR="00C12F41">
              <w:rPr>
                <w:rFonts w:cs="Arial"/>
              </w:rPr>
              <w:t>shall</w:t>
            </w:r>
            <w:r w:rsidRPr="006D3C26">
              <w:rPr>
                <w:rFonts w:cs="Arial"/>
              </w:rPr>
              <w:t xml:space="preserve"> comply with Wannon Water’s data security policies, including the handling of sensitive information</w:t>
            </w:r>
          </w:p>
        </w:tc>
        <w:tc>
          <w:tcPr>
            <w:tcW w:w="2747" w:type="dxa"/>
          </w:tcPr>
          <w:p w14:paraId="594A0433" w14:textId="4DB7391E" w:rsidR="00FA0243" w:rsidRPr="006D3C26" w:rsidRDefault="0094494C" w:rsidP="00FA0243">
            <w:pPr>
              <w:pStyle w:val="Header"/>
              <w:jc w:val="both"/>
              <w:rPr>
                <w:rFonts w:cs="Arial"/>
              </w:rPr>
            </w:pPr>
            <w:r>
              <w:rPr>
                <w:rFonts w:cs="Arial"/>
              </w:rPr>
              <w:t>Compliance achieved</w:t>
            </w:r>
          </w:p>
        </w:tc>
      </w:tr>
      <w:tr w:rsidR="00FA0243" w:rsidRPr="006D3C26" w14:paraId="47D33C27" w14:textId="77777777" w:rsidTr="00FA0243">
        <w:tc>
          <w:tcPr>
            <w:tcW w:w="3260" w:type="dxa"/>
          </w:tcPr>
          <w:p w14:paraId="661D4EC8" w14:textId="572AE689" w:rsidR="00FA0243" w:rsidRPr="006D3C26" w:rsidRDefault="00FA0243" w:rsidP="00FA0243">
            <w:pPr>
              <w:pStyle w:val="Header"/>
              <w:rPr>
                <w:rFonts w:cs="Arial"/>
              </w:rPr>
            </w:pPr>
            <w:r w:rsidRPr="006D3C26">
              <w:rPr>
                <w:rFonts w:cs="Arial"/>
              </w:rPr>
              <w:t>Privacy Compliance</w:t>
            </w:r>
          </w:p>
        </w:tc>
        <w:tc>
          <w:tcPr>
            <w:tcW w:w="3003" w:type="dxa"/>
          </w:tcPr>
          <w:p w14:paraId="0D642D98" w14:textId="40B83EFA" w:rsidR="00FA0243" w:rsidRPr="006D3C26" w:rsidRDefault="0094494C" w:rsidP="00FA0243">
            <w:pPr>
              <w:pStyle w:val="Header"/>
              <w:rPr>
                <w:rFonts w:cs="Arial"/>
              </w:rPr>
            </w:pPr>
            <w:r w:rsidRPr="006D3C26">
              <w:rPr>
                <w:rFonts w:cs="Arial"/>
              </w:rPr>
              <w:t xml:space="preserve">The provider </w:t>
            </w:r>
            <w:r w:rsidR="00C12F41">
              <w:rPr>
                <w:rFonts w:cs="Arial"/>
              </w:rPr>
              <w:t>shall</w:t>
            </w:r>
            <w:r w:rsidRPr="006D3C26">
              <w:rPr>
                <w:rFonts w:cs="Arial"/>
              </w:rPr>
              <w:t xml:space="preserve"> adhere to relevant data protection and privacy regulations (VPDSS, Wannon Waters Privacy Procedure)</w:t>
            </w:r>
          </w:p>
        </w:tc>
        <w:tc>
          <w:tcPr>
            <w:tcW w:w="2747" w:type="dxa"/>
          </w:tcPr>
          <w:p w14:paraId="5735D903" w14:textId="134B91E3" w:rsidR="00FA0243" w:rsidRPr="006D3C26" w:rsidRDefault="0094494C" w:rsidP="00FA0243">
            <w:pPr>
              <w:pStyle w:val="Header"/>
              <w:jc w:val="both"/>
              <w:rPr>
                <w:rFonts w:cs="Arial"/>
              </w:rPr>
            </w:pPr>
            <w:r>
              <w:rPr>
                <w:rFonts w:cs="Arial"/>
              </w:rPr>
              <w:t>Adherence achieved</w:t>
            </w:r>
          </w:p>
        </w:tc>
      </w:tr>
      <w:bookmarkEnd w:id="54"/>
    </w:tbl>
    <w:p w14:paraId="3748986F" w14:textId="77777777" w:rsidR="00D026DF" w:rsidRDefault="00D026D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3003"/>
        <w:gridCol w:w="2747"/>
      </w:tblGrid>
      <w:tr w:rsidR="00D026DF" w:rsidRPr="00500193" w14:paraId="104E956B" w14:textId="77777777" w:rsidTr="00D026DF">
        <w:tc>
          <w:tcPr>
            <w:tcW w:w="3260" w:type="dxa"/>
            <w:tcBorders>
              <w:top w:val="single" w:sz="4" w:space="0" w:color="auto"/>
              <w:left w:val="single" w:sz="4" w:space="0" w:color="auto"/>
              <w:bottom w:val="single" w:sz="4" w:space="0" w:color="auto"/>
              <w:right w:val="single" w:sz="4" w:space="0" w:color="auto"/>
            </w:tcBorders>
          </w:tcPr>
          <w:p w14:paraId="14E4B9DC" w14:textId="31C6EB96" w:rsidR="00D026DF" w:rsidRPr="00D026DF" w:rsidRDefault="00D026DF" w:rsidP="00D026DF">
            <w:pPr>
              <w:pStyle w:val="Header"/>
              <w:rPr>
                <w:rFonts w:cs="Arial"/>
                <w:b/>
                <w:bCs/>
              </w:rPr>
            </w:pPr>
            <w:bookmarkStart w:id="55" w:name="_Hlk176178741"/>
            <w:r w:rsidRPr="00D026DF">
              <w:rPr>
                <w:rFonts w:cs="Arial"/>
                <w:b/>
                <w:bCs/>
              </w:rPr>
              <w:lastRenderedPageBreak/>
              <w:t>CRITERIA</w:t>
            </w:r>
          </w:p>
        </w:tc>
        <w:tc>
          <w:tcPr>
            <w:tcW w:w="3003" w:type="dxa"/>
            <w:tcBorders>
              <w:top w:val="single" w:sz="4" w:space="0" w:color="auto"/>
              <w:left w:val="single" w:sz="4" w:space="0" w:color="auto"/>
              <w:bottom w:val="single" w:sz="4" w:space="0" w:color="auto"/>
              <w:right w:val="single" w:sz="4" w:space="0" w:color="auto"/>
            </w:tcBorders>
          </w:tcPr>
          <w:p w14:paraId="25BAE592" w14:textId="77777777" w:rsidR="00D026DF" w:rsidRPr="00D026DF" w:rsidRDefault="00D026DF" w:rsidP="00D026DF">
            <w:pPr>
              <w:pStyle w:val="Header"/>
              <w:rPr>
                <w:rFonts w:cs="Arial"/>
                <w:b/>
                <w:bCs/>
              </w:rPr>
            </w:pPr>
            <w:r w:rsidRPr="00D026DF">
              <w:rPr>
                <w:rFonts w:cs="Arial"/>
                <w:b/>
                <w:bCs/>
              </w:rPr>
              <w:t>MEASURE</w:t>
            </w:r>
          </w:p>
        </w:tc>
        <w:tc>
          <w:tcPr>
            <w:tcW w:w="2747" w:type="dxa"/>
            <w:tcBorders>
              <w:top w:val="single" w:sz="4" w:space="0" w:color="auto"/>
              <w:left w:val="single" w:sz="4" w:space="0" w:color="auto"/>
              <w:bottom w:val="single" w:sz="4" w:space="0" w:color="auto"/>
              <w:right w:val="single" w:sz="4" w:space="0" w:color="auto"/>
            </w:tcBorders>
          </w:tcPr>
          <w:p w14:paraId="0E05D1CE" w14:textId="77777777" w:rsidR="00D026DF" w:rsidRPr="00D026DF" w:rsidRDefault="00D026DF" w:rsidP="00FA5BCD">
            <w:pPr>
              <w:pStyle w:val="Header"/>
              <w:jc w:val="both"/>
              <w:rPr>
                <w:rFonts w:cs="Arial"/>
                <w:b/>
                <w:bCs/>
              </w:rPr>
            </w:pPr>
            <w:r w:rsidRPr="00D026DF">
              <w:rPr>
                <w:rFonts w:cs="Arial"/>
                <w:b/>
                <w:bCs/>
              </w:rPr>
              <w:t>PERFORMANCE TARGET</w:t>
            </w:r>
          </w:p>
        </w:tc>
      </w:tr>
      <w:tr w:rsidR="006D3C26" w:rsidRPr="006D3C26" w14:paraId="19F7A502" w14:textId="77777777" w:rsidTr="00FA0243">
        <w:tc>
          <w:tcPr>
            <w:tcW w:w="3260" w:type="dxa"/>
          </w:tcPr>
          <w:p w14:paraId="367CCC79" w14:textId="65A5C9C7" w:rsidR="006D3C26" w:rsidRPr="006D3C26" w:rsidRDefault="006D3C26" w:rsidP="00FA0243">
            <w:pPr>
              <w:pStyle w:val="Header"/>
              <w:rPr>
                <w:rFonts w:cs="Arial"/>
              </w:rPr>
            </w:pPr>
            <w:r w:rsidRPr="006D3C26">
              <w:rPr>
                <w:rFonts w:cs="Arial"/>
              </w:rPr>
              <w:t>Responsiveness</w:t>
            </w:r>
          </w:p>
        </w:tc>
        <w:tc>
          <w:tcPr>
            <w:tcW w:w="3003" w:type="dxa"/>
          </w:tcPr>
          <w:p w14:paraId="6CBD147F" w14:textId="7C3CAD5A" w:rsidR="006D3C26" w:rsidRPr="006D3C26" w:rsidRDefault="0094494C" w:rsidP="00FA0243">
            <w:pPr>
              <w:pStyle w:val="Header"/>
              <w:rPr>
                <w:rFonts w:cs="Arial"/>
              </w:rPr>
            </w:pPr>
            <w:r w:rsidRPr="006D3C26">
              <w:rPr>
                <w:rFonts w:cs="Arial"/>
              </w:rPr>
              <w:t>The provider sh</w:t>
            </w:r>
            <w:r w:rsidR="00C12F41">
              <w:rPr>
                <w:rFonts w:cs="Arial"/>
              </w:rPr>
              <w:t>all</w:t>
            </w:r>
            <w:r w:rsidRPr="006D3C26">
              <w:rPr>
                <w:rFonts w:cs="Arial"/>
              </w:rPr>
              <w:t xml:space="preserve"> respond to client inquiries and communications </w:t>
            </w:r>
            <w:r>
              <w:rPr>
                <w:rFonts w:cs="Arial"/>
              </w:rPr>
              <w:t>in a timely fashion</w:t>
            </w:r>
          </w:p>
        </w:tc>
        <w:tc>
          <w:tcPr>
            <w:tcW w:w="2747" w:type="dxa"/>
          </w:tcPr>
          <w:p w14:paraId="2CC84479" w14:textId="28A01C5A" w:rsidR="006D3C26" w:rsidRPr="006D3C26" w:rsidRDefault="0094494C" w:rsidP="00C12F41">
            <w:pPr>
              <w:pStyle w:val="Header"/>
              <w:rPr>
                <w:rFonts w:cs="Arial"/>
              </w:rPr>
            </w:pPr>
            <w:r>
              <w:rPr>
                <w:rFonts w:cs="Arial"/>
              </w:rPr>
              <w:t>Responses within 24 business hours from recei</w:t>
            </w:r>
            <w:r w:rsidR="00C12F41">
              <w:rPr>
                <w:rFonts w:cs="Arial"/>
              </w:rPr>
              <w:t>pt of</w:t>
            </w:r>
            <w:r>
              <w:rPr>
                <w:rFonts w:cs="Arial"/>
              </w:rPr>
              <w:t xml:space="preserve"> the request</w:t>
            </w:r>
            <w:r w:rsidR="00C12F41">
              <w:rPr>
                <w:rFonts w:cs="Arial"/>
              </w:rPr>
              <w:t xml:space="preserve"> by the Provider</w:t>
            </w:r>
            <w:r>
              <w:rPr>
                <w:rFonts w:cs="Arial"/>
              </w:rPr>
              <w:t>.</w:t>
            </w:r>
          </w:p>
        </w:tc>
      </w:tr>
      <w:bookmarkEnd w:id="55"/>
    </w:tbl>
    <w:p w14:paraId="4BB96C0F" w14:textId="77777777" w:rsidR="003036AB" w:rsidRDefault="003036AB" w:rsidP="0B633868">
      <w:pPr>
        <w:rPr>
          <w:rStyle w:val="Hyperlink"/>
        </w:rPr>
      </w:pPr>
    </w:p>
    <w:p w14:paraId="552B441D" w14:textId="6FE3CBBB" w:rsidR="00F57ADB" w:rsidRDefault="00F57ADB" w:rsidP="0B633868"/>
    <w:p w14:paraId="6E73F5E0" w14:textId="51EA2648" w:rsidR="00F57ADB" w:rsidRDefault="00F57ADB" w:rsidP="0B633868"/>
    <w:p w14:paraId="08F8DD49" w14:textId="5E4035E7" w:rsidR="00622755" w:rsidRPr="00F116B8" w:rsidRDefault="00622755" w:rsidP="00CD6120">
      <w:pPr>
        <w:rPr>
          <w:rFonts w:eastAsiaTheme="majorEastAsia" w:cstheme="majorBidi"/>
          <w:b/>
          <w:color w:val="00395D" w:themeColor="text1"/>
          <w:sz w:val="32"/>
          <w:szCs w:val="32"/>
          <w:lang w:val="en-US" w:eastAsia="en-US"/>
        </w:rPr>
      </w:pPr>
    </w:p>
    <w:sectPr w:rsidR="00622755" w:rsidRPr="00F116B8" w:rsidSect="00CC6DB3">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5B98D" w14:textId="77777777" w:rsidR="008E1E63" w:rsidRDefault="008E1E63" w:rsidP="00CA5F91">
      <w:r>
        <w:separator/>
      </w:r>
    </w:p>
  </w:endnote>
  <w:endnote w:type="continuationSeparator" w:id="0">
    <w:p w14:paraId="297CB1E3" w14:textId="77777777" w:rsidR="008E1E63" w:rsidRDefault="008E1E63" w:rsidP="00CA5F91">
      <w:r>
        <w:continuationSeparator/>
      </w:r>
    </w:p>
  </w:endnote>
  <w:endnote w:type="continuationNotice" w:id="1">
    <w:p w14:paraId="20EEFDC7" w14:textId="77777777" w:rsidR="008E1E63" w:rsidRDefault="008E1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i R">
    <w:altName w:val="Malgun Gothic"/>
    <w:charset w:val="81"/>
    <w:family w:val="roman"/>
    <w:pitch w:val="variable"/>
    <w:sig w:usb0="800002A7" w:usb1="09D77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A5C85" w14:textId="77777777" w:rsidR="00733AAF" w:rsidRDefault="00733AAF">
    <w:pPr>
      <w:pStyle w:val="Footer"/>
    </w:pPr>
  </w:p>
  <w:p w14:paraId="78FDC50C" w14:textId="77777777" w:rsidR="00733AAF" w:rsidRDefault="00733A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0E631" w14:textId="2D93CC7E" w:rsidR="00733AAF" w:rsidRDefault="00733AAF" w:rsidP="00B43561">
    <w:pPr>
      <w:pStyle w:val="Header"/>
    </w:pPr>
    <w:r>
      <w:rPr>
        <w:noProof/>
        <w:lang w:eastAsia="en-AU"/>
      </w:rPr>
      <w:drawing>
        <wp:anchor distT="0" distB="0" distL="114300" distR="114300" simplePos="0" relativeHeight="251658241" behindDoc="1" locked="0" layoutInCell="1" allowOverlap="1" wp14:anchorId="271E0442" wp14:editId="45962B86">
          <wp:simplePos x="0" y="0"/>
          <wp:positionH relativeFrom="column">
            <wp:posOffset>-914400</wp:posOffset>
          </wp:positionH>
          <wp:positionV relativeFrom="paragraph">
            <wp:posOffset>-287655</wp:posOffset>
          </wp:positionV>
          <wp:extent cx="7560000" cy="10693796"/>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W-Report-Template-2018 FINAL-2.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sdt>
    <w:sdtPr>
      <w:id w:val="2052492757"/>
      <w:docPartObj>
        <w:docPartGallery w:val="Page Numbers (Bottom of Page)"/>
        <w:docPartUnique/>
      </w:docPartObj>
    </w:sdtPr>
    <w:sdtEndPr>
      <w:rPr>
        <w:rFonts w:cs="Arial"/>
        <w:color w:val="7F7F7F" w:themeColor="background1" w:themeShade="7F"/>
        <w:spacing w:val="60"/>
        <w:sz w:val="20"/>
        <w:szCs w:val="20"/>
      </w:rPr>
    </w:sdtEndPr>
    <w:sdtContent>
      <w:p w14:paraId="0E58132D" w14:textId="6B4B8792" w:rsidR="00733AAF" w:rsidRPr="00AF1F91" w:rsidRDefault="00733AAF" w:rsidP="00AF1F91">
        <w:pPr>
          <w:pStyle w:val="Footer"/>
          <w:pBdr>
            <w:top w:val="single" w:sz="4" w:space="1" w:color="D9D9D9" w:themeColor="background1" w:themeShade="D9"/>
          </w:pBdr>
          <w:jc w:val="right"/>
          <w:rPr>
            <w:rFonts w:cs="Arial"/>
            <w:sz w:val="20"/>
            <w:szCs w:val="20"/>
          </w:rPr>
        </w:pPr>
        <w:r w:rsidRPr="18220C77">
          <w:rPr>
            <w:rFonts w:asciiTheme="minorHAnsi" w:hAnsiTheme="minorHAnsi" w:cs="Arial"/>
            <w:sz w:val="20"/>
            <w:szCs w:val="20"/>
          </w:rPr>
          <w:fldChar w:fldCharType="begin"/>
        </w:r>
        <w:r w:rsidRPr="18220C77">
          <w:rPr>
            <w:rFonts w:cs="Arial"/>
            <w:sz w:val="20"/>
            <w:szCs w:val="20"/>
          </w:rPr>
          <w:instrText xml:space="preserve"> PAGE   \* MERGEFORMAT </w:instrText>
        </w:r>
        <w:r w:rsidRPr="18220C77">
          <w:rPr>
            <w:rFonts w:cs="Arial"/>
            <w:sz w:val="20"/>
            <w:szCs w:val="20"/>
          </w:rPr>
          <w:fldChar w:fldCharType="separate"/>
        </w:r>
        <w:r w:rsidRPr="18220C77">
          <w:rPr>
            <w:rFonts w:asciiTheme="minorHAnsi" w:hAnsiTheme="minorHAnsi" w:cs="Arial"/>
            <w:sz w:val="20"/>
            <w:szCs w:val="20"/>
          </w:rPr>
          <w:t>7</w:t>
        </w:r>
        <w:r w:rsidRPr="18220C77">
          <w:rPr>
            <w:rFonts w:asciiTheme="minorHAnsi" w:hAnsiTheme="minorHAnsi" w:cs="Arial"/>
            <w:sz w:val="20"/>
            <w:szCs w:val="20"/>
          </w:rPr>
          <w:fldChar w:fldCharType="end"/>
        </w:r>
        <w:r w:rsidRPr="18220C77">
          <w:rPr>
            <w:rFonts w:cs="Arial"/>
            <w:sz w:val="20"/>
            <w:szCs w:val="20"/>
          </w:rPr>
          <w:t xml:space="preserve"> | </w:t>
        </w:r>
        <w:r w:rsidRPr="18220C77">
          <w:rPr>
            <w:rFonts w:cs="Arial"/>
            <w:color w:val="808080" w:themeColor="background1" w:themeShade="80"/>
            <w:spacing w:val="60"/>
            <w:sz w:val="20"/>
            <w:szCs w:val="20"/>
          </w:rPr>
          <w:t>Page</w:t>
        </w:r>
      </w:p>
    </w:sdtContent>
  </w:sdt>
  <w:p w14:paraId="6686EBDC" w14:textId="77777777" w:rsidR="00733AAF" w:rsidRDefault="00733A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AC7EA" w14:textId="77777777" w:rsidR="00733AAF" w:rsidRDefault="00733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4CAA4" w14:textId="77777777" w:rsidR="008E1E63" w:rsidRDefault="008E1E63" w:rsidP="00CA5F91">
      <w:r>
        <w:separator/>
      </w:r>
    </w:p>
  </w:footnote>
  <w:footnote w:type="continuationSeparator" w:id="0">
    <w:p w14:paraId="42E4B58C" w14:textId="77777777" w:rsidR="008E1E63" w:rsidRDefault="008E1E63" w:rsidP="00CA5F91">
      <w:r>
        <w:continuationSeparator/>
      </w:r>
    </w:p>
  </w:footnote>
  <w:footnote w:type="continuationNotice" w:id="1">
    <w:p w14:paraId="6317887C" w14:textId="77777777" w:rsidR="008E1E63" w:rsidRDefault="008E1E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BE798" w14:textId="77777777" w:rsidR="00733AAF" w:rsidRDefault="00733AAF">
    <w:pPr>
      <w:pStyle w:val="Header"/>
    </w:pPr>
  </w:p>
  <w:p w14:paraId="29DC27E1" w14:textId="77777777" w:rsidR="00733AAF" w:rsidRDefault="00733A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6674" w14:textId="77777777" w:rsidR="00733AAF" w:rsidRDefault="00733AAF">
    <w:pPr>
      <w:pStyle w:val="Header"/>
    </w:pPr>
  </w:p>
  <w:p w14:paraId="69F31D10" w14:textId="77777777" w:rsidR="00733AAF" w:rsidRDefault="00733A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EEAFD" w14:textId="4D3E5D36" w:rsidR="00733AAF" w:rsidRDefault="00733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18266B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B84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30B09"/>
    <w:multiLevelType w:val="hybridMultilevel"/>
    <w:tmpl w:val="6780FC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200B2B"/>
    <w:multiLevelType w:val="hybridMultilevel"/>
    <w:tmpl w:val="1FF093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91D18A3"/>
    <w:multiLevelType w:val="multilevel"/>
    <w:tmpl w:val="97D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A4C97"/>
    <w:multiLevelType w:val="hybridMultilevel"/>
    <w:tmpl w:val="DC460DA8"/>
    <w:lvl w:ilvl="0" w:tplc="0C090001">
      <w:start w:val="1"/>
      <w:numFmt w:val="bullet"/>
      <w:lvlText w:val=""/>
      <w:lvlJc w:val="left"/>
      <w:pPr>
        <w:tabs>
          <w:tab w:val="num" w:pos="1429"/>
        </w:tabs>
        <w:ind w:left="1429" w:hanging="360"/>
      </w:pPr>
      <w:rPr>
        <w:rFonts w:ascii="Symbol" w:hAnsi="Symbol" w:hint="default"/>
      </w:rPr>
    </w:lvl>
    <w:lvl w:ilvl="1" w:tplc="0C090017">
      <w:start w:val="1"/>
      <w:numFmt w:val="lowerLetter"/>
      <w:lvlText w:val="%2)"/>
      <w:lvlJc w:val="left"/>
      <w:pPr>
        <w:tabs>
          <w:tab w:val="num" w:pos="2149"/>
        </w:tabs>
        <w:ind w:left="2149" w:hanging="360"/>
      </w:pPr>
      <w:rPr>
        <w:rFont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Courier New"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Courier New"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20B87D1D"/>
    <w:multiLevelType w:val="hybridMultilevel"/>
    <w:tmpl w:val="B6289B16"/>
    <w:lvl w:ilvl="0" w:tplc="383261C8">
      <w:start w:val="1"/>
      <w:numFmt w:val="lowerLetter"/>
      <w:lvlText w:val="%1)"/>
      <w:lvlJc w:val="left"/>
      <w:pPr>
        <w:ind w:left="371" w:hanging="360"/>
      </w:pPr>
      <w:rPr>
        <w:rFonts w:hint="default"/>
      </w:rPr>
    </w:lvl>
    <w:lvl w:ilvl="1" w:tplc="0C090019" w:tentative="1">
      <w:start w:val="1"/>
      <w:numFmt w:val="lowerLetter"/>
      <w:lvlText w:val="%2."/>
      <w:lvlJc w:val="left"/>
      <w:pPr>
        <w:ind w:left="1091" w:hanging="360"/>
      </w:pPr>
    </w:lvl>
    <w:lvl w:ilvl="2" w:tplc="0C09001B" w:tentative="1">
      <w:start w:val="1"/>
      <w:numFmt w:val="lowerRoman"/>
      <w:lvlText w:val="%3."/>
      <w:lvlJc w:val="right"/>
      <w:pPr>
        <w:ind w:left="1811" w:hanging="180"/>
      </w:pPr>
    </w:lvl>
    <w:lvl w:ilvl="3" w:tplc="0C09000F" w:tentative="1">
      <w:start w:val="1"/>
      <w:numFmt w:val="decimal"/>
      <w:lvlText w:val="%4."/>
      <w:lvlJc w:val="left"/>
      <w:pPr>
        <w:ind w:left="2531" w:hanging="360"/>
      </w:pPr>
    </w:lvl>
    <w:lvl w:ilvl="4" w:tplc="0C090019" w:tentative="1">
      <w:start w:val="1"/>
      <w:numFmt w:val="lowerLetter"/>
      <w:lvlText w:val="%5."/>
      <w:lvlJc w:val="left"/>
      <w:pPr>
        <w:ind w:left="3251" w:hanging="360"/>
      </w:pPr>
    </w:lvl>
    <w:lvl w:ilvl="5" w:tplc="0C09001B" w:tentative="1">
      <w:start w:val="1"/>
      <w:numFmt w:val="lowerRoman"/>
      <w:lvlText w:val="%6."/>
      <w:lvlJc w:val="right"/>
      <w:pPr>
        <w:ind w:left="3971" w:hanging="180"/>
      </w:pPr>
    </w:lvl>
    <w:lvl w:ilvl="6" w:tplc="0C09000F" w:tentative="1">
      <w:start w:val="1"/>
      <w:numFmt w:val="decimal"/>
      <w:lvlText w:val="%7."/>
      <w:lvlJc w:val="left"/>
      <w:pPr>
        <w:ind w:left="4691" w:hanging="360"/>
      </w:pPr>
    </w:lvl>
    <w:lvl w:ilvl="7" w:tplc="0C090019" w:tentative="1">
      <w:start w:val="1"/>
      <w:numFmt w:val="lowerLetter"/>
      <w:lvlText w:val="%8."/>
      <w:lvlJc w:val="left"/>
      <w:pPr>
        <w:ind w:left="5411" w:hanging="360"/>
      </w:pPr>
    </w:lvl>
    <w:lvl w:ilvl="8" w:tplc="0C09001B" w:tentative="1">
      <w:start w:val="1"/>
      <w:numFmt w:val="lowerRoman"/>
      <w:lvlText w:val="%9."/>
      <w:lvlJc w:val="right"/>
      <w:pPr>
        <w:ind w:left="6131" w:hanging="180"/>
      </w:pPr>
    </w:lvl>
  </w:abstractNum>
  <w:abstractNum w:abstractNumId="7" w15:restartNumberingAfterBreak="0">
    <w:nsid w:val="226068F2"/>
    <w:multiLevelType w:val="hybridMultilevel"/>
    <w:tmpl w:val="A990A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C25D06"/>
    <w:multiLevelType w:val="hybridMultilevel"/>
    <w:tmpl w:val="6F0698E8"/>
    <w:lvl w:ilvl="0" w:tplc="0C090001">
      <w:start w:val="1"/>
      <w:numFmt w:val="bullet"/>
      <w:lvlText w:val=""/>
      <w:lvlJc w:val="left"/>
      <w:pPr>
        <w:ind w:left="1191" w:hanging="360"/>
      </w:pPr>
      <w:rPr>
        <w:rFonts w:ascii="Symbol" w:hAnsi="Symbol" w:hint="default"/>
      </w:rPr>
    </w:lvl>
    <w:lvl w:ilvl="1" w:tplc="0C090003" w:tentative="1">
      <w:start w:val="1"/>
      <w:numFmt w:val="bullet"/>
      <w:lvlText w:val="o"/>
      <w:lvlJc w:val="left"/>
      <w:pPr>
        <w:ind w:left="1911" w:hanging="360"/>
      </w:pPr>
      <w:rPr>
        <w:rFonts w:ascii="Courier New" w:hAnsi="Courier New" w:cs="Courier New" w:hint="default"/>
      </w:rPr>
    </w:lvl>
    <w:lvl w:ilvl="2" w:tplc="0C090005" w:tentative="1">
      <w:start w:val="1"/>
      <w:numFmt w:val="bullet"/>
      <w:lvlText w:val=""/>
      <w:lvlJc w:val="left"/>
      <w:pPr>
        <w:ind w:left="2631" w:hanging="360"/>
      </w:pPr>
      <w:rPr>
        <w:rFonts w:ascii="Wingdings" w:hAnsi="Wingdings" w:hint="default"/>
      </w:rPr>
    </w:lvl>
    <w:lvl w:ilvl="3" w:tplc="0C090001" w:tentative="1">
      <w:start w:val="1"/>
      <w:numFmt w:val="bullet"/>
      <w:lvlText w:val=""/>
      <w:lvlJc w:val="left"/>
      <w:pPr>
        <w:ind w:left="3351" w:hanging="360"/>
      </w:pPr>
      <w:rPr>
        <w:rFonts w:ascii="Symbol" w:hAnsi="Symbol" w:hint="default"/>
      </w:rPr>
    </w:lvl>
    <w:lvl w:ilvl="4" w:tplc="0C090003" w:tentative="1">
      <w:start w:val="1"/>
      <w:numFmt w:val="bullet"/>
      <w:lvlText w:val="o"/>
      <w:lvlJc w:val="left"/>
      <w:pPr>
        <w:ind w:left="4071" w:hanging="360"/>
      </w:pPr>
      <w:rPr>
        <w:rFonts w:ascii="Courier New" w:hAnsi="Courier New" w:cs="Courier New" w:hint="default"/>
      </w:rPr>
    </w:lvl>
    <w:lvl w:ilvl="5" w:tplc="0C090005" w:tentative="1">
      <w:start w:val="1"/>
      <w:numFmt w:val="bullet"/>
      <w:lvlText w:val=""/>
      <w:lvlJc w:val="left"/>
      <w:pPr>
        <w:ind w:left="4791" w:hanging="360"/>
      </w:pPr>
      <w:rPr>
        <w:rFonts w:ascii="Wingdings" w:hAnsi="Wingdings" w:hint="default"/>
      </w:rPr>
    </w:lvl>
    <w:lvl w:ilvl="6" w:tplc="0C090001" w:tentative="1">
      <w:start w:val="1"/>
      <w:numFmt w:val="bullet"/>
      <w:lvlText w:val=""/>
      <w:lvlJc w:val="left"/>
      <w:pPr>
        <w:ind w:left="5511" w:hanging="360"/>
      </w:pPr>
      <w:rPr>
        <w:rFonts w:ascii="Symbol" w:hAnsi="Symbol" w:hint="default"/>
      </w:rPr>
    </w:lvl>
    <w:lvl w:ilvl="7" w:tplc="0C090003" w:tentative="1">
      <w:start w:val="1"/>
      <w:numFmt w:val="bullet"/>
      <w:lvlText w:val="o"/>
      <w:lvlJc w:val="left"/>
      <w:pPr>
        <w:ind w:left="6231" w:hanging="360"/>
      </w:pPr>
      <w:rPr>
        <w:rFonts w:ascii="Courier New" w:hAnsi="Courier New" w:cs="Courier New" w:hint="default"/>
      </w:rPr>
    </w:lvl>
    <w:lvl w:ilvl="8" w:tplc="0C090005" w:tentative="1">
      <w:start w:val="1"/>
      <w:numFmt w:val="bullet"/>
      <w:lvlText w:val=""/>
      <w:lvlJc w:val="left"/>
      <w:pPr>
        <w:ind w:left="6951" w:hanging="360"/>
      </w:pPr>
      <w:rPr>
        <w:rFonts w:ascii="Wingdings" w:hAnsi="Wingdings" w:hint="default"/>
      </w:rPr>
    </w:lvl>
  </w:abstractNum>
  <w:abstractNum w:abstractNumId="9" w15:restartNumberingAfterBreak="0">
    <w:nsid w:val="24E7787F"/>
    <w:multiLevelType w:val="hybridMultilevel"/>
    <w:tmpl w:val="7F7C5CC2"/>
    <w:lvl w:ilvl="0" w:tplc="0C090001">
      <w:start w:val="1"/>
      <w:numFmt w:val="bullet"/>
      <w:lvlText w:val=""/>
      <w:lvlJc w:val="left"/>
      <w:pPr>
        <w:ind w:left="1191" w:hanging="360"/>
      </w:pPr>
      <w:rPr>
        <w:rFonts w:ascii="Symbol" w:hAnsi="Symbol" w:hint="default"/>
      </w:rPr>
    </w:lvl>
    <w:lvl w:ilvl="1" w:tplc="0C090003" w:tentative="1">
      <w:start w:val="1"/>
      <w:numFmt w:val="bullet"/>
      <w:lvlText w:val="o"/>
      <w:lvlJc w:val="left"/>
      <w:pPr>
        <w:ind w:left="1911" w:hanging="360"/>
      </w:pPr>
      <w:rPr>
        <w:rFonts w:ascii="Courier New" w:hAnsi="Courier New" w:cs="Courier New" w:hint="default"/>
      </w:rPr>
    </w:lvl>
    <w:lvl w:ilvl="2" w:tplc="0C090005" w:tentative="1">
      <w:start w:val="1"/>
      <w:numFmt w:val="bullet"/>
      <w:lvlText w:val=""/>
      <w:lvlJc w:val="left"/>
      <w:pPr>
        <w:ind w:left="2631" w:hanging="360"/>
      </w:pPr>
      <w:rPr>
        <w:rFonts w:ascii="Wingdings" w:hAnsi="Wingdings" w:hint="default"/>
      </w:rPr>
    </w:lvl>
    <w:lvl w:ilvl="3" w:tplc="0C090001" w:tentative="1">
      <w:start w:val="1"/>
      <w:numFmt w:val="bullet"/>
      <w:lvlText w:val=""/>
      <w:lvlJc w:val="left"/>
      <w:pPr>
        <w:ind w:left="3351" w:hanging="360"/>
      </w:pPr>
      <w:rPr>
        <w:rFonts w:ascii="Symbol" w:hAnsi="Symbol" w:hint="default"/>
      </w:rPr>
    </w:lvl>
    <w:lvl w:ilvl="4" w:tplc="0C090003" w:tentative="1">
      <w:start w:val="1"/>
      <w:numFmt w:val="bullet"/>
      <w:lvlText w:val="o"/>
      <w:lvlJc w:val="left"/>
      <w:pPr>
        <w:ind w:left="4071" w:hanging="360"/>
      </w:pPr>
      <w:rPr>
        <w:rFonts w:ascii="Courier New" w:hAnsi="Courier New" w:cs="Courier New" w:hint="default"/>
      </w:rPr>
    </w:lvl>
    <w:lvl w:ilvl="5" w:tplc="0C090005" w:tentative="1">
      <w:start w:val="1"/>
      <w:numFmt w:val="bullet"/>
      <w:lvlText w:val=""/>
      <w:lvlJc w:val="left"/>
      <w:pPr>
        <w:ind w:left="4791" w:hanging="360"/>
      </w:pPr>
      <w:rPr>
        <w:rFonts w:ascii="Wingdings" w:hAnsi="Wingdings" w:hint="default"/>
      </w:rPr>
    </w:lvl>
    <w:lvl w:ilvl="6" w:tplc="0C090001" w:tentative="1">
      <w:start w:val="1"/>
      <w:numFmt w:val="bullet"/>
      <w:lvlText w:val=""/>
      <w:lvlJc w:val="left"/>
      <w:pPr>
        <w:ind w:left="5511" w:hanging="360"/>
      </w:pPr>
      <w:rPr>
        <w:rFonts w:ascii="Symbol" w:hAnsi="Symbol" w:hint="default"/>
      </w:rPr>
    </w:lvl>
    <w:lvl w:ilvl="7" w:tplc="0C090003" w:tentative="1">
      <w:start w:val="1"/>
      <w:numFmt w:val="bullet"/>
      <w:lvlText w:val="o"/>
      <w:lvlJc w:val="left"/>
      <w:pPr>
        <w:ind w:left="6231" w:hanging="360"/>
      </w:pPr>
      <w:rPr>
        <w:rFonts w:ascii="Courier New" w:hAnsi="Courier New" w:cs="Courier New" w:hint="default"/>
      </w:rPr>
    </w:lvl>
    <w:lvl w:ilvl="8" w:tplc="0C090005" w:tentative="1">
      <w:start w:val="1"/>
      <w:numFmt w:val="bullet"/>
      <w:lvlText w:val=""/>
      <w:lvlJc w:val="left"/>
      <w:pPr>
        <w:ind w:left="6951" w:hanging="360"/>
      </w:pPr>
      <w:rPr>
        <w:rFonts w:ascii="Wingdings" w:hAnsi="Wingdings" w:hint="default"/>
      </w:rPr>
    </w:lvl>
  </w:abstractNum>
  <w:abstractNum w:abstractNumId="10" w15:restartNumberingAfterBreak="0">
    <w:nsid w:val="2734260C"/>
    <w:multiLevelType w:val="multilevel"/>
    <w:tmpl w:val="7AD25716"/>
    <w:lvl w:ilvl="0">
      <w:start w:val="1"/>
      <w:numFmt w:val="bullet"/>
      <w:lvlText w:val="o"/>
      <w:lvlJc w:val="left"/>
      <w:pPr>
        <w:tabs>
          <w:tab w:val="num" w:pos="1800"/>
        </w:tabs>
        <w:ind w:left="1800" w:hanging="360"/>
      </w:pPr>
      <w:rPr>
        <w:rFonts w:ascii="Courier New" w:hAnsi="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9E44D4E"/>
    <w:multiLevelType w:val="hybridMultilevel"/>
    <w:tmpl w:val="DE96DBBE"/>
    <w:lvl w:ilvl="0" w:tplc="0C090017">
      <w:start w:val="1"/>
      <w:numFmt w:val="lowerLetter"/>
      <w:lvlText w:val="%1)"/>
      <w:lvlJc w:val="left"/>
      <w:pPr>
        <w:tabs>
          <w:tab w:val="num" w:pos="1429"/>
        </w:tabs>
        <w:ind w:left="1429" w:hanging="360"/>
      </w:pPr>
    </w:lvl>
    <w:lvl w:ilvl="1" w:tplc="0C090019" w:tentative="1">
      <w:start w:val="1"/>
      <w:numFmt w:val="lowerLetter"/>
      <w:lvlText w:val="%2."/>
      <w:lvlJc w:val="left"/>
      <w:pPr>
        <w:tabs>
          <w:tab w:val="num" w:pos="2149"/>
        </w:tabs>
        <w:ind w:left="2149" w:hanging="360"/>
      </w:pPr>
    </w:lvl>
    <w:lvl w:ilvl="2" w:tplc="0C09001B" w:tentative="1">
      <w:start w:val="1"/>
      <w:numFmt w:val="lowerRoman"/>
      <w:lvlText w:val="%3."/>
      <w:lvlJc w:val="right"/>
      <w:pPr>
        <w:tabs>
          <w:tab w:val="num" w:pos="2869"/>
        </w:tabs>
        <w:ind w:left="2869" w:hanging="180"/>
      </w:pPr>
    </w:lvl>
    <w:lvl w:ilvl="3" w:tplc="0C09000F" w:tentative="1">
      <w:start w:val="1"/>
      <w:numFmt w:val="decimal"/>
      <w:lvlText w:val="%4."/>
      <w:lvlJc w:val="left"/>
      <w:pPr>
        <w:tabs>
          <w:tab w:val="num" w:pos="3589"/>
        </w:tabs>
        <w:ind w:left="3589" w:hanging="360"/>
      </w:pPr>
    </w:lvl>
    <w:lvl w:ilvl="4" w:tplc="0C090019" w:tentative="1">
      <w:start w:val="1"/>
      <w:numFmt w:val="lowerLetter"/>
      <w:lvlText w:val="%5."/>
      <w:lvlJc w:val="left"/>
      <w:pPr>
        <w:tabs>
          <w:tab w:val="num" w:pos="4309"/>
        </w:tabs>
        <w:ind w:left="4309" w:hanging="360"/>
      </w:pPr>
    </w:lvl>
    <w:lvl w:ilvl="5" w:tplc="0C09001B" w:tentative="1">
      <w:start w:val="1"/>
      <w:numFmt w:val="lowerRoman"/>
      <w:lvlText w:val="%6."/>
      <w:lvlJc w:val="right"/>
      <w:pPr>
        <w:tabs>
          <w:tab w:val="num" w:pos="5029"/>
        </w:tabs>
        <w:ind w:left="5029" w:hanging="180"/>
      </w:pPr>
    </w:lvl>
    <w:lvl w:ilvl="6" w:tplc="0C09000F" w:tentative="1">
      <w:start w:val="1"/>
      <w:numFmt w:val="decimal"/>
      <w:lvlText w:val="%7."/>
      <w:lvlJc w:val="left"/>
      <w:pPr>
        <w:tabs>
          <w:tab w:val="num" w:pos="5749"/>
        </w:tabs>
        <w:ind w:left="5749" w:hanging="360"/>
      </w:pPr>
    </w:lvl>
    <w:lvl w:ilvl="7" w:tplc="0C090019" w:tentative="1">
      <w:start w:val="1"/>
      <w:numFmt w:val="lowerLetter"/>
      <w:lvlText w:val="%8."/>
      <w:lvlJc w:val="left"/>
      <w:pPr>
        <w:tabs>
          <w:tab w:val="num" w:pos="6469"/>
        </w:tabs>
        <w:ind w:left="6469" w:hanging="360"/>
      </w:pPr>
    </w:lvl>
    <w:lvl w:ilvl="8" w:tplc="0C09001B" w:tentative="1">
      <w:start w:val="1"/>
      <w:numFmt w:val="lowerRoman"/>
      <w:lvlText w:val="%9."/>
      <w:lvlJc w:val="right"/>
      <w:pPr>
        <w:tabs>
          <w:tab w:val="num" w:pos="7189"/>
        </w:tabs>
        <w:ind w:left="7189" w:hanging="180"/>
      </w:pPr>
    </w:lvl>
  </w:abstractNum>
  <w:abstractNum w:abstractNumId="12" w15:restartNumberingAfterBreak="0">
    <w:nsid w:val="2EE965E8"/>
    <w:multiLevelType w:val="multilevel"/>
    <w:tmpl w:val="9CB2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80404E"/>
    <w:multiLevelType w:val="hybridMultilevel"/>
    <w:tmpl w:val="64C447A6"/>
    <w:lvl w:ilvl="0" w:tplc="0C090017">
      <w:start w:val="1"/>
      <w:numFmt w:val="lowerLetter"/>
      <w:lvlText w:val="%1)"/>
      <w:lvlJc w:val="left"/>
      <w:pPr>
        <w:ind w:left="1551" w:hanging="360"/>
      </w:pPr>
    </w:lvl>
    <w:lvl w:ilvl="1" w:tplc="0C090019">
      <w:start w:val="1"/>
      <w:numFmt w:val="lowerLetter"/>
      <w:lvlText w:val="%2."/>
      <w:lvlJc w:val="left"/>
      <w:pPr>
        <w:ind w:left="2271" w:hanging="360"/>
      </w:pPr>
    </w:lvl>
    <w:lvl w:ilvl="2" w:tplc="0C09001B">
      <w:start w:val="1"/>
      <w:numFmt w:val="lowerRoman"/>
      <w:lvlText w:val="%3."/>
      <w:lvlJc w:val="right"/>
      <w:pPr>
        <w:ind w:left="2991" w:hanging="180"/>
      </w:pPr>
    </w:lvl>
    <w:lvl w:ilvl="3" w:tplc="0C09000F" w:tentative="1">
      <w:start w:val="1"/>
      <w:numFmt w:val="decimal"/>
      <w:lvlText w:val="%4."/>
      <w:lvlJc w:val="left"/>
      <w:pPr>
        <w:ind w:left="3711" w:hanging="360"/>
      </w:pPr>
    </w:lvl>
    <w:lvl w:ilvl="4" w:tplc="0C090019" w:tentative="1">
      <w:start w:val="1"/>
      <w:numFmt w:val="lowerLetter"/>
      <w:lvlText w:val="%5."/>
      <w:lvlJc w:val="left"/>
      <w:pPr>
        <w:ind w:left="4431" w:hanging="360"/>
      </w:pPr>
    </w:lvl>
    <w:lvl w:ilvl="5" w:tplc="0C09001B" w:tentative="1">
      <w:start w:val="1"/>
      <w:numFmt w:val="lowerRoman"/>
      <w:lvlText w:val="%6."/>
      <w:lvlJc w:val="right"/>
      <w:pPr>
        <w:ind w:left="5151" w:hanging="180"/>
      </w:pPr>
    </w:lvl>
    <w:lvl w:ilvl="6" w:tplc="0C09000F" w:tentative="1">
      <w:start w:val="1"/>
      <w:numFmt w:val="decimal"/>
      <w:lvlText w:val="%7."/>
      <w:lvlJc w:val="left"/>
      <w:pPr>
        <w:ind w:left="5871" w:hanging="360"/>
      </w:pPr>
    </w:lvl>
    <w:lvl w:ilvl="7" w:tplc="0C090019" w:tentative="1">
      <w:start w:val="1"/>
      <w:numFmt w:val="lowerLetter"/>
      <w:lvlText w:val="%8."/>
      <w:lvlJc w:val="left"/>
      <w:pPr>
        <w:ind w:left="6591" w:hanging="360"/>
      </w:pPr>
    </w:lvl>
    <w:lvl w:ilvl="8" w:tplc="0C09001B" w:tentative="1">
      <w:start w:val="1"/>
      <w:numFmt w:val="lowerRoman"/>
      <w:lvlText w:val="%9."/>
      <w:lvlJc w:val="right"/>
      <w:pPr>
        <w:ind w:left="7311" w:hanging="180"/>
      </w:pPr>
    </w:lvl>
  </w:abstractNum>
  <w:abstractNum w:abstractNumId="14" w15:restartNumberingAfterBreak="0">
    <w:nsid w:val="3ACA1D57"/>
    <w:multiLevelType w:val="hybridMultilevel"/>
    <w:tmpl w:val="7256B43C"/>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C95542A"/>
    <w:multiLevelType w:val="hybridMultilevel"/>
    <w:tmpl w:val="924AB1E6"/>
    <w:lvl w:ilvl="0" w:tplc="FE4C396E">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6" w15:restartNumberingAfterBreak="0">
    <w:nsid w:val="3EA63A00"/>
    <w:multiLevelType w:val="hybridMultilevel"/>
    <w:tmpl w:val="0052A5C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41174BB8"/>
    <w:multiLevelType w:val="multilevel"/>
    <w:tmpl w:val="12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7F92C1"/>
    <w:multiLevelType w:val="hybridMultilevel"/>
    <w:tmpl w:val="6A0E3220"/>
    <w:lvl w:ilvl="0" w:tplc="6BA0378A">
      <w:start w:val="1"/>
      <w:numFmt w:val="bullet"/>
      <w:lvlText w:val="o"/>
      <w:lvlJc w:val="left"/>
      <w:pPr>
        <w:ind w:left="1800" w:hanging="360"/>
      </w:pPr>
      <w:rPr>
        <w:rFonts w:ascii="Courier New" w:hAnsi="Courier New" w:hint="default"/>
      </w:rPr>
    </w:lvl>
    <w:lvl w:ilvl="1" w:tplc="2574148C">
      <w:start w:val="1"/>
      <w:numFmt w:val="bullet"/>
      <w:lvlText w:val="o"/>
      <w:lvlJc w:val="left"/>
      <w:pPr>
        <w:ind w:left="2520" w:hanging="360"/>
      </w:pPr>
      <w:rPr>
        <w:rFonts w:ascii="Courier New" w:hAnsi="Courier New" w:hint="default"/>
      </w:rPr>
    </w:lvl>
    <w:lvl w:ilvl="2" w:tplc="C0B8F3D4">
      <w:start w:val="1"/>
      <w:numFmt w:val="bullet"/>
      <w:lvlText w:val=""/>
      <w:lvlJc w:val="left"/>
      <w:pPr>
        <w:ind w:left="3240" w:hanging="360"/>
      </w:pPr>
      <w:rPr>
        <w:rFonts w:ascii="Wingdings" w:hAnsi="Wingdings" w:hint="default"/>
      </w:rPr>
    </w:lvl>
    <w:lvl w:ilvl="3" w:tplc="D090990C">
      <w:start w:val="1"/>
      <w:numFmt w:val="bullet"/>
      <w:lvlText w:val=""/>
      <w:lvlJc w:val="left"/>
      <w:pPr>
        <w:ind w:left="3960" w:hanging="360"/>
      </w:pPr>
      <w:rPr>
        <w:rFonts w:ascii="Symbol" w:hAnsi="Symbol" w:hint="default"/>
      </w:rPr>
    </w:lvl>
    <w:lvl w:ilvl="4" w:tplc="0B04DE94">
      <w:start w:val="1"/>
      <w:numFmt w:val="bullet"/>
      <w:lvlText w:val="o"/>
      <w:lvlJc w:val="left"/>
      <w:pPr>
        <w:ind w:left="4680" w:hanging="360"/>
      </w:pPr>
      <w:rPr>
        <w:rFonts w:ascii="Courier New" w:hAnsi="Courier New" w:hint="default"/>
      </w:rPr>
    </w:lvl>
    <w:lvl w:ilvl="5" w:tplc="647090DA">
      <w:start w:val="1"/>
      <w:numFmt w:val="bullet"/>
      <w:lvlText w:val=""/>
      <w:lvlJc w:val="left"/>
      <w:pPr>
        <w:ind w:left="5400" w:hanging="360"/>
      </w:pPr>
      <w:rPr>
        <w:rFonts w:ascii="Wingdings" w:hAnsi="Wingdings" w:hint="default"/>
      </w:rPr>
    </w:lvl>
    <w:lvl w:ilvl="6" w:tplc="6178CC76">
      <w:start w:val="1"/>
      <w:numFmt w:val="bullet"/>
      <w:lvlText w:val=""/>
      <w:lvlJc w:val="left"/>
      <w:pPr>
        <w:ind w:left="6120" w:hanging="360"/>
      </w:pPr>
      <w:rPr>
        <w:rFonts w:ascii="Symbol" w:hAnsi="Symbol" w:hint="default"/>
      </w:rPr>
    </w:lvl>
    <w:lvl w:ilvl="7" w:tplc="7EE2313C">
      <w:start w:val="1"/>
      <w:numFmt w:val="bullet"/>
      <w:lvlText w:val="o"/>
      <w:lvlJc w:val="left"/>
      <w:pPr>
        <w:ind w:left="6840" w:hanging="360"/>
      </w:pPr>
      <w:rPr>
        <w:rFonts w:ascii="Courier New" w:hAnsi="Courier New" w:hint="default"/>
      </w:rPr>
    </w:lvl>
    <w:lvl w:ilvl="8" w:tplc="5A280E4E">
      <w:start w:val="1"/>
      <w:numFmt w:val="bullet"/>
      <w:lvlText w:val=""/>
      <w:lvlJc w:val="left"/>
      <w:pPr>
        <w:ind w:left="7560" w:hanging="360"/>
      </w:pPr>
      <w:rPr>
        <w:rFonts w:ascii="Wingdings" w:hAnsi="Wingdings" w:hint="default"/>
      </w:rPr>
    </w:lvl>
  </w:abstractNum>
  <w:abstractNum w:abstractNumId="19" w15:restartNumberingAfterBreak="0">
    <w:nsid w:val="534C440D"/>
    <w:multiLevelType w:val="multilevel"/>
    <w:tmpl w:val="B928D63A"/>
    <w:lvl w:ilvl="0">
      <w:start w:val="1"/>
      <w:numFmt w:val="decimal"/>
      <w:lvlText w:val="%1"/>
      <w:lvlJc w:val="left"/>
      <w:pPr>
        <w:tabs>
          <w:tab w:val="num" w:pos="720"/>
        </w:tabs>
        <w:ind w:left="720" w:hanging="720"/>
      </w:pPr>
      <w:rPr>
        <w:rFonts w:cs="Times New Roman"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20" w15:restartNumberingAfterBreak="0">
    <w:nsid w:val="54981BBF"/>
    <w:multiLevelType w:val="hybridMultilevel"/>
    <w:tmpl w:val="702004C0"/>
    <w:lvl w:ilvl="0" w:tplc="0C090017">
      <w:start w:val="1"/>
      <w:numFmt w:val="lowerLetter"/>
      <w:lvlText w:val="%1)"/>
      <w:lvlJc w:val="left"/>
      <w:pPr>
        <w:ind w:left="1191" w:hanging="360"/>
      </w:pPr>
    </w:lvl>
    <w:lvl w:ilvl="1" w:tplc="0C090019">
      <w:start w:val="1"/>
      <w:numFmt w:val="lowerLetter"/>
      <w:lvlText w:val="%2."/>
      <w:lvlJc w:val="left"/>
      <w:pPr>
        <w:ind w:left="1911" w:hanging="360"/>
      </w:pPr>
    </w:lvl>
    <w:lvl w:ilvl="2" w:tplc="71869E96">
      <w:start w:val="1"/>
      <w:numFmt w:val="lowerLetter"/>
      <w:lvlText w:val="(%3)"/>
      <w:lvlJc w:val="left"/>
      <w:pPr>
        <w:ind w:left="2811" w:hanging="360"/>
      </w:pPr>
      <w:rPr>
        <w:rFonts w:hint="default"/>
      </w:rPr>
    </w:lvl>
    <w:lvl w:ilvl="3" w:tplc="0C09000F" w:tentative="1">
      <w:start w:val="1"/>
      <w:numFmt w:val="decimal"/>
      <w:lvlText w:val="%4."/>
      <w:lvlJc w:val="left"/>
      <w:pPr>
        <w:ind w:left="3351" w:hanging="360"/>
      </w:pPr>
    </w:lvl>
    <w:lvl w:ilvl="4" w:tplc="0C090019" w:tentative="1">
      <w:start w:val="1"/>
      <w:numFmt w:val="lowerLetter"/>
      <w:lvlText w:val="%5."/>
      <w:lvlJc w:val="left"/>
      <w:pPr>
        <w:ind w:left="4071" w:hanging="360"/>
      </w:pPr>
    </w:lvl>
    <w:lvl w:ilvl="5" w:tplc="0C09001B" w:tentative="1">
      <w:start w:val="1"/>
      <w:numFmt w:val="lowerRoman"/>
      <w:lvlText w:val="%6."/>
      <w:lvlJc w:val="right"/>
      <w:pPr>
        <w:ind w:left="4791" w:hanging="180"/>
      </w:pPr>
    </w:lvl>
    <w:lvl w:ilvl="6" w:tplc="0C09000F" w:tentative="1">
      <w:start w:val="1"/>
      <w:numFmt w:val="decimal"/>
      <w:lvlText w:val="%7."/>
      <w:lvlJc w:val="left"/>
      <w:pPr>
        <w:ind w:left="5511" w:hanging="360"/>
      </w:pPr>
    </w:lvl>
    <w:lvl w:ilvl="7" w:tplc="0C090019" w:tentative="1">
      <w:start w:val="1"/>
      <w:numFmt w:val="lowerLetter"/>
      <w:lvlText w:val="%8."/>
      <w:lvlJc w:val="left"/>
      <w:pPr>
        <w:ind w:left="6231" w:hanging="360"/>
      </w:pPr>
    </w:lvl>
    <w:lvl w:ilvl="8" w:tplc="0C09001B" w:tentative="1">
      <w:start w:val="1"/>
      <w:numFmt w:val="lowerRoman"/>
      <w:lvlText w:val="%9."/>
      <w:lvlJc w:val="right"/>
      <w:pPr>
        <w:ind w:left="6951" w:hanging="180"/>
      </w:pPr>
    </w:lvl>
  </w:abstractNum>
  <w:abstractNum w:abstractNumId="21" w15:restartNumberingAfterBreak="0">
    <w:nsid w:val="5B812BB6"/>
    <w:multiLevelType w:val="singleLevel"/>
    <w:tmpl w:val="B6C8BDA4"/>
    <w:lvl w:ilvl="0">
      <w:start w:val="1"/>
      <w:numFmt w:val="lowerLetter"/>
      <w:lvlText w:val="%1)"/>
      <w:lvlJc w:val="left"/>
      <w:pPr>
        <w:tabs>
          <w:tab w:val="num" w:pos="567"/>
        </w:tabs>
        <w:ind w:left="567" w:hanging="567"/>
      </w:pPr>
    </w:lvl>
  </w:abstractNum>
  <w:abstractNum w:abstractNumId="22" w15:restartNumberingAfterBreak="0">
    <w:nsid w:val="5ED440AE"/>
    <w:multiLevelType w:val="multilevel"/>
    <w:tmpl w:val="268076C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FDA682A"/>
    <w:multiLevelType w:val="hybridMultilevel"/>
    <w:tmpl w:val="A1CC960A"/>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69A361CB"/>
    <w:multiLevelType w:val="hybridMultilevel"/>
    <w:tmpl w:val="766CAB92"/>
    <w:lvl w:ilvl="0" w:tplc="0C090001">
      <w:start w:val="1"/>
      <w:numFmt w:val="bullet"/>
      <w:lvlText w:val=""/>
      <w:lvlJc w:val="left"/>
      <w:pPr>
        <w:ind w:left="1191" w:hanging="360"/>
      </w:pPr>
      <w:rPr>
        <w:rFonts w:ascii="Symbol" w:hAnsi="Symbol" w:hint="default"/>
      </w:rPr>
    </w:lvl>
    <w:lvl w:ilvl="1" w:tplc="0C090003" w:tentative="1">
      <w:start w:val="1"/>
      <w:numFmt w:val="bullet"/>
      <w:lvlText w:val="o"/>
      <w:lvlJc w:val="left"/>
      <w:pPr>
        <w:ind w:left="1911" w:hanging="360"/>
      </w:pPr>
      <w:rPr>
        <w:rFonts w:ascii="Courier New" w:hAnsi="Courier New" w:cs="Courier New" w:hint="default"/>
      </w:rPr>
    </w:lvl>
    <w:lvl w:ilvl="2" w:tplc="0C090005" w:tentative="1">
      <w:start w:val="1"/>
      <w:numFmt w:val="bullet"/>
      <w:lvlText w:val=""/>
      <w:lvlJc w:val="left"/>
      <w:pPr>
        <w:ind w:left="2631" w:hanging="360"/>
      </w:pPr>
      <w:rPr>
        <w:rFonts w:ascii="Wingdings" w:hAnsi="Wingdings" w:hint="default"/>
      </w:rPr>
    </w:lvl>
    <w:lvl w:ilvl="3" w:tplc="0C090001" w:tentative="1">
      <w:start w:val="1"/>
      <w:numFmt w:val="bullet"/>
      <w:lvlText w:val=""/>
      <w:lvlJc w:val="left"/>
      <w:pPr>
        <w:ind w:left="3351" w:hanging="360"/>
      </w:pPr>
      <w:rPr>
        <w:rFonts w:ascii="Symbol" w:hAnsi="Symbol" w:hint="default"/>
      </w:rPr>
    </w:lvl>
    <w:lvl w:ilvl="4" w:tplc="0C090003" w:tentative="1">
      <w:start w:val="1"/>
      <w:numFmt w:val="bullet"/>
      <w:lvlText w:val="o"/>
      <w:lvlJc w:val="left"/>
      <w:pPr>
        <w:ind w:left="4071" w:hanging="360"/>
      </w:pPr>
      <w:rPr>
        <w:rFonts w:ascii="Courier New" w:hAnsi="Courier New" w:cs="Courier New" w:hint="default"/>
      </w:rPr>
    </w:lvl>
    <w:lvl w:ilvl="5" w:tplc="0C090005" w:tentative="1">
      <w:start w:val="1"/>
      <w:numFmt w:val="bullet"/>
      <w:lvlText w:val=""/>
      <w:lvlJc w:val="left"/>
      <w:pPr>
        <w:ind w:left="4791" w:hanging="360"/>
      </w:pPr>
      <w:rPr>
        <w:rFonts w:ascii="Wingdings" w:hAnsi="Wingdings" w:hint="default"/>
      </w:rPr>
    </w:lvl>
    <w:lvl w:ilvl="6" w:tplc="0C090001" w:tentative="1">
      <w:start w:val="1"/>
      <w:numFmt w:val="bullet"/>
      <w:lvlText w:val=""/>
      <w:lvlJc w:val="left"/>
      <w:pPr>
        <w:ind w:left="5511" w:hanging="360"/>
      </w:pPr>
      <w:rPr>
        <w:rFonts w:ascii="Symbol" w:hAnsi="Symbol" w:hint="default"/>
      </w:rPr>
    </w:lvl>
    <w:lvl w:ilvl="7" w:tplc="0C090003" w:tentative="1">
      <w:start w:val="1"/>
      <w:numFmt w:val="bullet"/>
      <w:lvlText w:val="o"/>
      <w:lvlJc w:val="left"/>
      <w:pPr>
        <w:ind w:left="6231" w:hanging="360"/>
      </w:pPr>
      <w:rPr>
        <w:rFonts w:ascii="Courier New" w:hAnsi="Courier New" w:cs="Courier New" w:hint="default"/>
      </w:rPr>
    </w:lvl>
    <w:lvl w:ilvl="8" w:tplc="0C090005" w:tentative="1">
      <w:start w:val="1"/>
      <w:numFmt w:val="bullet"/>
      <w:lvlText w:val=""/>
      <w:lvlJc w:val="left"/>
      <w:pPr>
        <w:ind w:left="6951" w:hanging="360"/>
      </w:pPr>
      <w:rPr>
        <w:rFonts w:ascii="Wingdings" w:hAnsi="Wingdings" w:hint="default"/>
      </w:rPr>
    </w:lvl>
  </w:abstractNum>
  <w:abstractNum w:abstractNumId="25" w15:restartNumberingAfterBreak="0">
    <w:nsid w:val="6A576832"/>
    <w:multiLevelType w:val="hybridMultilevel"/>
    <w:tmpl w:val="23E4542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433264F"/>
    <w:multiLevelType w:val="multilevel"/>
    <w:tmpl w:val="F6FCCA66"/>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750D4630"/>
    <w:multiLevelType w:val="hybridMultilevel"/>
    <w:tmpl w:val="ECAE755E"/>
    <w:lvl w:ilvl="0" w:tplc="9E34DA80">
      <w:start w:val="1"/>
      <w:numFmt w:val="lowerLetter"/>
      <w:lvlText w:val="%1)"/>
      <w:lvlJc w:val="left"/>
      <w:pPr>
        <w:ind w:left="1211" w:hanging="360"/>
      </w:pPr>
      <w:rPr>
        <w:rFonts w:hint="default"/>
        <w:i w:val="0"/>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78EE0751"/>
    <w:multiLevelType w:val="hybridMultilevel"/>
    <w:tmpl w:val="0B5C106E"/>
    <w:lvl w:ilvl="0" w:tplc="0C090017">
      <w:start w:val="1"/>
      <w:numFmt w:val="lowerLetter"/>
      <w:lvlText w:val="%1)"/>
      <w:lvlJc w:val="left"/>
      <w:pPr>
        <w:ind w:left="720" w:hanging="360"/>
      </w:pPr>
    </w:lvl>
    <w:lvl w:ilvl="1" w:tplc="0C090017">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7502919">
    <w:abstractNumId w:val="18"/>
  </w:num>
  <w:num w:numId="2" w16cid:durableId="1866209844">
    <w:abstractNumId w:val="26"/>
  </w:num>
  <w:num w:numId="3" w16cid:durableId="1608583528">
    <w:abstractNumId w:val="16"/>
  </w:num>
  <w:num w:numId="4" w16cid:durableId="1005399344">
    <w:abstractNumId w:val="28"/>
  </w:num>
  <w:num w:numId="5" w16cid:durableId="2077434249">
    <w:abstractNumId w:val="25"/>
  </w:num>
  <w:num w:numId="6" w16cid:durableId="9911802">
    <w:abstractNumId w:val="0"/>
  </w:num>
  <w:num w:numId="7" w16cid:durableId="1010061942">
    <w:abstractNumId w:val="5"/>
  </w:num>
  <w:num w:numId="8" w16cid:durableId="1069766929">
    <w:abstractNumId w:val="11"/>
  </w:num>
  <w:num w:numId="9" w16cid:durableId="1744639855">
    <w:abstractNumId w:val="8"/>
  </w:num>
  <w:num w:numId="10" w16cid:durableId="1621107769">
    <w:abstractNumId w:val="9"/>
  </w:num>
  <w:num w:numId="11" w16cid:durableId="274480301">
    <w:abstractNumId w:val="24"/>
  </w:num>
  <w:num w:numId="12" w16cid:durableId="1867869365">
    <w:abstractNumId w:val="20"/>
  </w:num>
  <w:num w:numId="13" w16cid:durableId="407770751">
    <w:abstractNumId w:val="13"/>
  </w:num>
  <w:num w:numId="14" w16cid:durableId="1166895493">
    <w:abstractNumId w:val="21"/>
  </w:num>
  <w:num w:numId="15" w16cid:durableId="1434395693">
    <w:abstractNumId w:val="15"/>
  </w:num>
  <w:num w:numId="16" w16cid:durableId="295181589">
    <w:abstractNumId w:val="27"/>
  </w:num>
  <w:num w:numId="17" w16cid:durableId="1148859616">
    <w:abstractNumId w:val="6"/>
  </w:num>
  <w:num w:numId="18" w16cid:durableId="993945540">
    <w:abstractNumId w:val="14"/>
  </w:num>
  <w:num w:numId="19" w16cid:durableId="1031685064">
    <w:abstractNumId w:val="23"/>
  </w:num>
  <w:num w:numId="20" w16cid:durableId="839656472">
    <w:abstractNumId w:val="3"/>
  </w:num>
  <w:num w:numId="21" w16cid:durableId="2020159418">
    <w:abstractNumId w:val="2"/>
  </w:num>
  <w:num w:numId="22" w16cid:durableId="664015746">
    <w:abstractNumId w:val="7"/>
  </w:num>
  <w:num w:numId="23" w16cid:durableId="86972820">
    <w:abstractNumId w:val="17"/>
  </w:num>
  <w:num w:numId="24" w16cid:durableId="700713053">
    <w:abstractNumId w:val="4"/>
  </w:num>
  <w:num w:numId="25" w16cid:durableId="811563199">
    <w:abstractNumId w:val="12"/>
  </w:num>
  <w:num w:numId="26" w16cid:durableId="1879509841">
    <w:abstractNumId w:val="22"/>
  </w:num>
  <w:num w:numId="27" w16cid:durableId="1056077907">
    <w:abstractNumId w:val="1"/>
  </w:num>
  <w:num w:numId="28" w16cid:durableId="1638414257">
    <w:abstractNumId w:val="10"/>
  </w:num>
  <w:num w:numId="29" w16cid:durableId="683047214">
    <w:abstractNumId w:val="0"/>
  </w:num>
  <w:num w:numId="30" w16cid:durableId="1242447300">
    <w:abstractNumId w:val="26"/>
  </w:num>
  <w:num w:numId="31" w16cid:durableId="1711490894">
    <w:abstractNumId w:val="26"/>
  </w:num>
  <w:num w:numId="32" w16cid:durableId="1077555788">
    <w:abstractNumId w:val="19"/>
  </w:num>
  <w:num w:numId="33" w16cid:durableId="1227302995">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20"/>
  <w:drawingGridVerticalSpacing w:val="2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243"/>
    <w:rsid w:val="00001858"/>
    <w:rsid w:val="00001DA6"/>
    <w:rsid w:val="00001E65"/>
    <w:rsid w:val="00002C44"/>
    <w:rsid w:val="000030C7"/>
    <w:rsid w:val="000035DF"/>
    <w:rsid w:val="0000401A"/>
    <w:rsid w:val="0000609B"/>
    <w:rsid w:val="00006751"/>
    <w:rsid w:val="00007235"/>
    <w:rsid w:val="00007E37"/>
    <w:rsid w:val="000106F0"/>
    <w:rsid w:val="00010B53"/>
    <w:rsid w:val="00010BFC"/>
    <w:rsid w:val="00011078"/>
    <w:rsid w:val="000119E6"/>
    <w:rsid w:val="00012DF5"/>
    <w:rsid w:val="000144FA"/>
    <w:rsid w:val="00014BE9"/>
    <w:rsid w:val="000153F5"/>
    <w:rsid w:val="0001579F"/>
    <w:rsid w:val="00016227"/>
    <w:rsid w:val="000175FB"/>
    <w:rsid w:val="000176EA"/>
    <w:rsid w:val="0001778A"/>
    <w:rsid w:val="00020857"/>
    <w:rsid w:val="00021510"/>
    <w:rsid w:val="0002155C"/>
    <w:rsid w:val="00021E50"/>
    <w:rsid w:val="0002247D"/>
    <w:rsid w:val="00022680"/>
    <w:rsid w:val="0002359C"/>
    <w:rsid w:val="0002440D"/>
    <w:rsid w:val="000245EB"/>
    <w:rsid w:val="000246D5"/>
    <w:rsid w:val="000253B6"/>
    <w:rsid w:val="00025A95"/>
    <w:rsid w:val="00027344"/>
    <w:rsid w:val="0002734E"/>
    <w:rsid w:val="00027684"/>
    <w:rsid w:val="00030B21"/>
    <w:rsid w:val="00030DF4"/>
    <w:rsid w:val="000313A6"/>
    <w:rsid w:val="000314D7"/>
    <w:rsid w:val="00031D64"/>
    <w:rsid w:val="00032474"/>
    <w:rsid w:val="0003281F"/>
    <w:rsid w:val="00032D9D"/>
    <w:rsid w:val="00034E2F"/>
    <w:rsid w:val="000350DB"/>
    <w:rsid w:val="00036148"/>
    <w:rsid w:val="00036773"/>
    <w:rsid w:val="00036FAF"/>
    <w:rsid w:val="00036FB3"/>
    <w:rsid w:val="00042C91"/>
    <w:rsid w:val="00044386"/>
    <w:rsid w:val="00044B37"/>
    <w:rsid w:val="00044FEF"/>
    <w:rsid w:val="0004565B"/>
    <w:rsid w:val="0004595C"/>
    <w:rsid w:val="00045BC1"/>
    <w:rsid w:val="0004706C"/>
    <w:rsid w:val="00047625"/>
    <w:rsid w:val="00047BD3"/>
    <w:rsid w:val="00047C4F"/>
    <w:rsid w:val="000508AF"/>
    <w:rsid w:val="00051E27"/>
    <w:rsid w:val="000529B3"/>
    <w:rsid w:val="0005322A"/>
    <w:rsid w:val="0005391F"/>
    <w:rsid w:val="0005537A"/>
    <w:rsid w:val="00055826"/>
    <w:rsid w:val="00057684"/>
    <w:rsid w:val="00057BBF"/>
    <w:rsid w:val="00057EC6"/>
    <w:rsid w:val="00060B10"/>
    <w:rsid w:val="00061633"/>
    <w:rsid w:val="00064A43"/>
    <w:rsid w:val="000654ED"/>
    <w:rsid w:val="00065BAD"/>
    <w:rsid w:val="00065BEC"/>
    <w:rsid w:val="000668CC"/>
    <w:rsid w:val="00066DC9"/>
    <w:rsid w:val="00066F13"/>
    <w:rsid w:val="00067107"/>
    <w:rsid w:val="00067155"/>
    <w:rsid w:val="00067360"/>
    <w:rsid w:val="00070F8A"/>
    <w:rsid w:val="0007140D"/>
    <w:rsid w:val="000726DD"/>
    <w:rsid w:val="00072A0B"/>
    <w:rsid w:val="000731A3"/>
    <w:rsid w:val="000734F3"/>
    <w:rsid w:val="00073D24"/>
    <w:rsid w:val="00073E51"/>
    <w:rsid w:val="00074FB8"/>
    <w:rsid w:val="000750E2"/>
    <w:rsid w:val="00075246"/>
    <w:rsid w:val="000756EA"/>
    <w:rsid w:val="000764F8"/>
    <w:rsid w:val="0008004F"/>
    <w:rsid w:val="00080407"/>
    <w:rsid w:val="000812A6"/>
    <w:rsid w:val="00082ECE"/>
    <w:rsid w:val="0008306D"/>
    <w:rsid w:val="00083AA9"/>
    <w:rsid w:val="00085799"/>
    <w:rsid w:val="00090704"/>
    <w:rsid w:val="00090917"/>
    <w:rsid w:val="000914A9"/>
    <w:rsid w:val="00091786"/>
    <w:rsid w:val="00092289"/>
    <w:rsid w:val="000930E0"/>
    <w:rsid w:val="00093869"/>
    <w:rsid w:val="00093959"/>
    <w:rsid w:val="00093D72"/>
    <w:rsid w:val="00093E4E"/>
    <w:rsid w:val="000954B1"/>
    <w:rsid w:val="00095CB2"/>
    <w:rsid w:val="000968A7"/>
    <w:rsid w:val="00096B30"/>
    <w:rsid w:val="00097228"/>
    <w:rsid w:val="00097312"/>
    <w:rsid w:val="00097B1A"/>
    <w:rsid w:val="000A05D5"/>
    <w:rsid w:val="000A0AAF"/>
    <w:rsid w:val="000A0D08"/>
    <w:rsid w:val="000A2F27"/>
    <w:rsid w:val="000A535B"/>
    <w:rsid w:val="000A5B01"/>
    <w:rsid w:val="000A5BB7"/>
    <w:rsid w:val="000A6DC4"/>
    <w:rsid w:val="000A7830"/>
    <w:rsid w:val="000B04B7"/>
    <w:rsid w:val="000B0C40"/>
    <w:rsid w:val="000B15B8"/>
    <w:rsid w:val="000B1908"/>
    <w:rsid w:val="000B2040"/>
    <w:rsid w:val="000B3023"/>
    <w:rsid w:val="000B305E"/>
    <w:rsid w:val="000B435C"/>
    <w:rsid w:val="000B5676"/>
    <w:rsid w:val="000B5C8F"/>
    <w:rsid w:val="000B6DE2"/>
    <w:rsid w:val="000C13BD"/>
    <w:rsid w:val="000C1A0B"/>
    <w:rsid w:val="000C25B8"/>
    <w:rsid w:val="000C2D05"/>
    <w:rsid w:val="000C3E50"/>
    <w:rsid w:val="000C40FD"/>
    <w:rsid w:val="000C429B"/>
    <w:rsid w:val="000C45B2"/>
    <w:rsid w:val="000C52F9"/>
    <w:rsid w:val="000C61EB"/>
    <w:rsid w:val="000C6F2D"/>
    <w:rsid w:val="000C71C2"/>
    <w:rsid w:val="000C7C42"/>
    <w:rsid w:val="000D0F43"/>
    <w:rsid w:val="000D118E"/>
    <w:rsid w:val="000D15AD"/>
    <w:rsid w:val="000D1A41"/>
    <w:rsid w:val="000D1F02"/>
    <w:rsid w:val="000D262B"/>
    <w:rsid w:val="000D326B"/>
    <w:rsid w:val="000D39DB"/>
    <w:rsid w:val="000D5875"/>
    <w:rsid w:val="000D6551"/>
    <w:rsid w:val="000D76AA"/>
    <w:rsid w:val="000D7859"/>
    <w:rsid w:val="000E055D"/>
    <w:rsid w:val="000E0F70"/>
    <w:rsid w:val="000E0F7C"/>
    <w:rsid w:val="000E156D"/>
    <w:rsid w:val="000E15FD"/>
    <w:rsid w:val="000E18A5"/>
    <w:rsid w:val="000E1FA3"/>
    <w:rsid w:val="000E2AB8"/>
    <w:rsid w:val="000E3C1E"/>
    <w:rsid w:val="000E4043"/>
    <w:rsid w:val="000E520C"/>
    <w:rsid w:val="000E5A2D"/>
    <w:rsid w:val="000E63F1"/>
    <w:rsid w:val="000E6FDE"/>
    <w:rsid w:val="000E758D"/>
    <w:rsid w:val="000F0526"/>
    <w:rsid w:val="000F19B4"/>
    <w:rsid w:val="000F27B7"/>
    <w:rsid w:val="000F2BD1"/>
    <w:rsid w:val="000F41E2"/>
    <w:rsid w:val="000F54F7"/>
    <w:rsid w:val="000F5EAE"/>
    <w:rsid w:val="000F7156"/>
    <w:rsid w:val="000F74CF"/>
    <w:rsid w:val="000F7E33"/>
    <w:rsid w:val="00101412"/>
    <w:rsid w:val="001017C3"/>
    <w:rsid w:val="00102487"/>
    <w:rsid w:val="00102626"/>
    <w:rsid w:val="00102840"/>
    <w:rsid w:val="001028B7"/>
    <w:rsid w:val="00102CCC"/>
    <w:rsid w:val="0010334E"/>
    <w:rsid w:val="00104C51"/>
    <w:rsid w:val="00104CDF"/>
    <w:rsid w:val="0010594A"/>
    <w:rsid w:val="001067AF"/>
    <w:rsid w:val="00106B04"/>
    <w:rsid w:val="00107207"/>
    <w:rsid w:val="00107E2C"/>
    <w:rsid w:val="001101E2"/>
    <w:rsid w:val="001104C3"/>
    <w:rsid w:val="00110C1A"/>
    <w:rsid w:val="0011183C"/>
    <w:rsid w:val="0011337E"/>
    <w:rsid w:val="0011518F"/>
    <w:rsid w:val="00115BC9"/>
    <w:rsid w:val="00116407"/>
    <w:rsid w:val="001176FD"/>
    <w:rsid w:val="00117B47"/>
    <w:rsid w:val="00120A91"/>
    <w:rsid w:val="00121B97"/>
    <w:rsid w:val="00121C9E"/>
    <w:rsid w:val="00122839"/>
    <w:rsid w:val="0012456D"/>
    <w:rsid w:val="00124A8B"/>
    <w:rsid w:val="00125FC9"/>
    <w:rsid w:val="001272A4"/>
    <w:rsid w:val="00127945"/>
    <w:rsid w:val="00130AF6"/>
    <w:rsid w:val="00131E44"/>
    <w:rsid w:val="001321F0"/>
    <w:rsid w:val="001325A3"/>
    <w:rsid w:val="00133519"/>
    <w:rsid w:val="00133E32"/>
    <w:rsid w:val="00133FFF"/>
    <w:rsid w:val="0013596F"/>
    <w:rsid w:val="00136299"/>
    <w:rsid w:val="00136AD8"/>
    <w:rsid w:val="001373AD"/>
    <w:rsid w:val="0013751A"/>
    <w:rsid w:val="00137C7D"/>
    <w:rsid w:val="00141D50"/>
    <w:rsid w:val="0014209F"/>
    <w:rsid w:val="001432B9"/>
    <w:rsid w:val="001462CB"/>
    <w:rsid w:val="00146458"/>
    <w:rsid w:val="00147C56"/>
    <w:rsid w:val="00151E01"/>
    <w:rsid w:val="00152BDF"/>
    <w:rsid w:val="00152D7B"/>
    <w:rsid w:val="0015350C"/>
    <w:rsid w:val="001548EC"/>
    <w:rsid w:val="00154EAB"/>
    <w:rsid w:val="00155120"/>
    <w:rsid w:val="001616FA"/>
    <w:rsid w:val="00162029"/>
    <w:rsid w:val="00162E50"/>
    <w:rsid w:val="00165F6F"/>
    <w:rsid w:val="001663F9"/>
    <w:rsid w:val="00166C65"/>
    <w:rsid w:val="00166EBA"/>
    <w:rsid w:val="00170EFB"/>
    <w:rsid w:val="00171E50"/>
    <w:rsid w:val="00172CEE"/>
    <w:rsid w:val="00173110"/>
    <w:rsid w:val="00174B52"/>
    <w:rsid w:val="001754C4"/>
    <w:rsid w:val="0017656A"/>
    <w:rsid w:val="0017733C"/>
    <w:rsid w:val="001778A8"/>
    <w:rsid w:val="00177B74"/>
    <w:rsid w:val="00177CB4"/>
    <w:rsid w:val="001812F5"/>
    <w:rsid w:val="00181681"/>
    <w:rsid w:val="00181EBE"/>
    <w:rsid w:val="00181EC8"/>
    <w:rsid w:val="00182071"/>
    <w:rsid w:val="001822CF"/>
    <w:rsid w:val="00182816"/>
    <w:rsid w:val="0018290E"/>
    <w:rsid w:val="00182C36"/>
    <w:rsid w:val="00182CDE"/>
    <w:rsid w:val="001849BE"/>
    <w:rsid w:val="001852EB"/>
    <w:rsid w:val="00185670"/>
    <w:rsid w:val="00186A2C"/>
    <w:rsid w:val="00186A68"/>
    <w:rsid w:val="00186EC3"/>
    <w:rsid w:val="0018747F"/>
    <w:rsid w:val="00187BCB"/>
    <w:rsid w:val="00187F52"/>
    <w:rsid w:val="00190498"/>
    <w:rsid w:val="00192083"/>
    <w:rsid w:val="001925C2"/>
    <w:rsid w:val="001928D0"/>
    <w:rsid w:val="001944FE"/>
    <w:rsid w:val="001947BC"/>
    <w:rsid w:val="00194843"/>
    <w:rsid w:val="00195C34"/>
    <w:rsid w:val="00195D1A"/>
    <w:rsid w:val="00196DE1"/>
    <w:rsid w:val="0019701D"/>
    <w:rsid w:val="001971AC"/>
    <w:rsid w:val="001A05B5"/>
    <w:rsid w:val="001A05BB"/>
    <w:rsid w:val="001A2803"/>
    <w:rsid w:val="001A2DB8"/>
    <w:rsid w:val="001A3351"/>
    <w:rsid w:val="001A3E89"/>
    <w:rsid w:val="001A491E"/>
    <w:rsid w:val="001A521A"/>
    <w:rsid w:val="001A5617"/>
    <w:rsid w:val="001A6988"/>
    <w:rsid w:val="001A77F4"/>
    <w:rsid w:val="001A79EE"/>
    <w:rsid w:val="001B01E7"/>
    <w:rsid w:val="001B18A5"/>
    <w:rsid w:val="001B2393"/>
    <w:rsid w:val="001B3748"/>
    <w:rsid w:val="001B380D"/>
    <w:rsid w:val="001B4CB3"/>
    <w:rsid w:val="001B5104"/>
    <w:rsid w:val="001B669E"/>
    <w:rsid w:val="001B697D"/>
    <w:rsid w:val="001B69E1"/>
    <w:rsid w:val="001B6BE9"/>
    <w:rsid w:val="001B6C32"/>
    <w:rsid w:val="001B7100"/>
    <w:rsid w:val="001B72F7"/>
    <w:rsid w:val="001B7B3F"/>
    <w:rsid w:val="001C03FA"/>
    <w:rsid w:val="001C0BE7"/>
    <w:rsid w:val="001C0E5C"/>
    <w:rsid w:val="001C0F1A"/>
    <w:rsid w:val="001C167F"/>
    <w:rsid w:val="001C1E62"/>
    <w:rsid w:val="001C226A"/>
    <w:rsid w:val="001C3FBD"/>
    <w:rsid w:val="001C3FD9"/>
    <w:rsid w:val="001C411B"/>
    <w:rsid w:val="001C54D2"/>
    <w:rsid w:val="001C713D"/>
    <w:rsid w:val="001C728D"/>
    <w:rsid w:val="001C738F"/>
    <w:rsid w:val="001C7418"/>
    <w:rsid w:val="001C7AD1"/>
    <w:rsid w:val="001D15A1"/>
    <w:rsid w:val="001D1C09"/>
    <w:rsid w:val="001D3263"/>
    <w:rsid w:val="001D33CA"/>
    <w:rsid w:val="001D35D3"/>
    <w:rsid w:val="001D3CE6"/>
    <w:rsid w:val="001D4CA7"/>
    <w:rsid w:val="001D5052"/>
    <w:rsid w:val="001D5139"/>
    <w:rsid w:val="001D6B53"/>
    <w:rsid w:val="001D74ED"/>
    <w:rsid w:val="001D751E"/>
    <w:rsid w:val="001E124B"/>
    <w:rsid w:val="001E14D9"/>
    <w:rsid w:val="001E3739"/>
    <w:rsid w:val="001E416E"/>
    <w:rsid w:val="001E4587"/>
    <w:rsid w:val="001E4BD4"/>
    <w:rsid w:val="001E6707"/>
    <w:rsid w:val="001E6B98"/>
    <w:rsid w:val="001E6C04"/>
    <w:rsid w:val="001E7EF2"/>
    <w:rsid w:val="001E7FDF"/>
    <w:rsid w:val="001F10DB"/>
    <w:rsid w:val="001F22EA"/>
    <w:rsid w:val="001F25BE"/>
    <w:rsid w:val="001F3584"/>
    <w:rsid w:val="001F3660"/>
    <w:rsid w:val="001F449D"/>
    <w:rsid w:val="001F4C5B"/>
    <w:rsid w:val="001F5156"/>
    <w:rsid w:val="001F519E"/>
    <w:rsid w:val="001F521D"/>
    <w:rsid w:val="001F5AAA"/>
    <w:rsid w:val="001F5BE2"/>
    <w:rsid w:val="001F685D"/>
    <w:rsid w:val="001F71AD"/>
    <w:rsid w:val="001F755A"/>
    <w:rsid w:val="002002BF"/>
    <w:rsid w:val="00200539"/>
    <w:rsid w:val="00201087"/>
    <w:rsid w:val="0020183E"/>
    <w:rsid w:val="00201FD9"/>
    <w:rsid w:val="002023CE"/>
    <w:rsid w:val="00203ADE"/>
    <w:rsid w:val="002041EA"/>
    <w:rsid w:val="0020501E"/>
    <w:rsid w:val="00205446"/>
    <w:rsid w:val="0020604D"/>
    <w:rsid w:val="00206083"/>
    <w:rsid w:val="00206881"/>
    <w:rsid w:val="00210252"/>
    <w:rsid w:val="00210E4E"/>
    <w:rsid w:val="00210F7D"/>
    <w:rsid w:val="00212186"/>
    <w:rsid w:val="00213108"/>
    <w:rsid w:val="00213A80"/>
    <w:rsid w:val="002142C6"/>
    <w:rsid w:val="00214BC2"/>
    <w:rsid w:val="00214F13"/>
    <w:rsid w:val="00215393"/>
    <w:rsid w:val="00215479"/>
    <w:rsid w:val="00215560"/>
    <w:rsid w:val="002155A4"/>
    <w:rsid w:val="00215EA8"/>
    <w:rsid w:val="00220107"/>
    <w:rsid w:val="00220BFE"/>
    <w:rsid w:val="00220CFB"/>
    <w:rsid w:val="00220F3B"/>
    <w:rsid w:val="00221F56"/>
    <w:rsid w:val="0022251A"/>
    <w:rsid w:val="00222B3F"/>
    <w:rsid w:val="00224B40"/>
    <w:rsid w:val="00225810"/>
    <w:rsid w:val="00226066"/>
    <w:rsid w:val="002262DA"/>
    <w:rsid w:val="00226489"/>
    <w:rsid w:val="00230A91"/>
    <w:rsid w:val="00232329"/>
    <w:rsid w:val="0023240B"/>
    <w:rsid w:val="00234846"/>
    <w:rsid w:val="0023496C"/>
    <w:rsid w:val="00234C97"/>
    <w:rsid w:val="00234CCA"/>
    <w:rsid w:val="002359F6"/>
    <w:rsid w:val="002365EB"/>
    <w:rsid w:val="00236C15"/>
    <w:rsid w:val="0023749F"/>
    <w:rsid w:val="002374A7"/>
    <w:rsid w:val="002379E2"/>
    <w:rsid w:val="0024008D"/>
    <w:rsid w:val="002401CD"/>
    <w:rsid w:val="00240611"/>
    <w:rsid w:val="00241112"/>
    <w:rsid w:val="002411B3"/>
    <w:rsid w:val="00241B48"/>
    <w:rsid w:val="00242CA1"/>
    <w:rsid w:val="0024366A"/>
    <w:rsid w:val="002445E0"/>
    <w:rsid w:val="00244C37"/>
    <w:rsid w:val="00245398"/>
    <w:rsid w:val="00245410"/>
    <w:rsid w:val="00245F27"/>
    <w:rsid w:val="00246098"/>
    <w:rsid w:val="00247351"/>
    <w:rsid w:val="00247576"/>
    <w:rsid w:val="00250176"/>
    <w:rsid w:val="002504CA"/>
    <w:rsid w:val="0025145F"/>
    <w:rsid w:val="00251C83"/>
    <w:rsid w:val="00252302"/>
    <w:rsid w:val="002549C8"/>
    <w:rsid w:val="00254FB2"/>
    <w:rsid w:val="0025571F"/>
    <w:rsid w:val="00256DDB"/>
    <w:rsid w:val="00257662"/>
    <w:rsid w:val="0026123B"/>
    <w:rsid w:val="00261976"/>
    <w:rsid w:val="00262152"/>
    <w:rsid w:val="00262F9B"/>
    <w:rsid w:val="0026372B"/>
    <w:rsid w:val="00264CCB"/>
    <w:rsid w:val="00265392"/>
    <w:rsid w:val="002660B7"/>
    <w:rsid w:val="002668B2"/>
    <w:rsid w:val="00266EAA"/>
    <w:rsid w:val="00267589"/>
    <w:rsid w:val="0026793F"/>
    <w:rsid w:val="00267FFA"/>
    <w:rsid w:val="00270A74"/>
    <w:rsid w:val="0027297D"/>
    <w:rsid w:val="00272B7F"/>
    <w:rsid w:val="002731C6"/>
    <w:rsid w:val="00275A23"/>
    <w:rsid w:val="002762BD"/>
    <w:rsid w:val="00276715"/>
    <w:rsid w:val="002772C3"/>
    <w:rsid w:val="00280F4E"/>
    <w:rsid w:val="002812B6"/>
    <w:rsid w:val="00283259"/>
    <w:rsid w:val="002836CF"/>
    <w:rsid w:val="00284151"/>
    <w:rsid w:val="00285158"/>
    <w:rsid w:val="002856AB"/>
    <w:rsid w:val="00290552"/>
    <w:rsid w:val="00290C3A"/>
    <w:rsid w:val="00290FAD"/>
    <w:rsid w:val="00292258"/>
    <w:rsid w:val="00292562"/>
    <w:rsid w:val="00292ABC"/>
    <w:rsid w:val="00293729"/>
    <w:rsid w:val="002939A7"/>
    <w:rsid w:val="00293A1F"/>
    <w:rsid w:val="00293C22"/>
    <w:rsid w:val="00293E66"/>
    <w:rsid w:val="00294096"/>
    <w:rsid w:val="0029505E"/>
    <w:rsid w:val="00295580"/>
    <w:rsid w:val="00295B6F"/>
    <w:rsid w:val="00295BD6"/>
    <w:rsid w:val="00295D29"/>
    <w:rsid w:val="002A1566"/>
    <w:rsid w:val="002A1594"/>
    <w:rsid w:val="002A189C"/>
    <w:rsid w:val="002A2866"/>
    <w:rsid w:val="002A2876"/>
    <w:rsid w:val="002A42B0"/>
    <w:rsid w:val="002A46FC"/>
    <w:rsid w:val="002A4D42"/>
    <w:rsid w:val="002A52B3"/>
    <w:rsid w:val="002A6616"/>
    <w:rsid w:val="002A66E2"/>
    <w:rsid w:val="002A6D68"/>
    <w:rsid w:val="002A7067"/>
    <w:rsid w:val="002A76D8"/>
    <w:rsid w:val="002A78A9"/>
    <w:rsid w:val="002A7E4F"/>
    <w:rsid w:val="002B0D5E"/>
    <w:rsid w:val="002B239A"/>
    <w:rsid w:val="002B3545"/>
    <w:rsid w:val="002B4F5C"/>
    <w:rsid w:val="002B4FE9"/>
    <w:rsid w:val="002B57AC"/>
    <w:rsid w:val="002B595B"/>
    <w:rsid w:val="002B5FD2"/>
    <w:rsid w:val="002B6C54"/>
    <w:rsid w:val="002B6DB4"/>
    <w:rsid w:val="002B73F3"/>
    <w:rsid w:val="002B76C6"/>
    <w:rsid w:val="002B79E2"/>
    <w:rsid w:val="002B7D76"/>
    <w:rsid w:val="002C0A3A"/>
    <w:rsid w:val="002C15A3"/>
    <w:rsid w:val="002C1666"/>
    <w:rsid w:val="002C295A"/>
    <w:rsid w:val="002C2A26"/>
    <w:rsid w:val="002C4D01"/>
    <w:rsid w:val="002C516F"/>
    <w:rsid w:val="002C5538"/>
    <w:rsid w:val="002C56F6"/>
    <w:rsid w:val="002C57C1"/>
    <w:rsid w:val="002C59E1"/>
    <w:rsid w:val="002C6211"/>
    <w:rsid w:val="002C6BA5"/>
    <w:rsid w:val="002C75F2"/>
    <w:rsid w:val="002C76D5"/>
    <w:rsid w:val="002C7ABA"/>
    <w:rsid w:val="002D0EBA"/>
    <w:rsid w:val="002D1427"/>
    <w:rsid w:val="002D2128"/>
    <w:rsid w:val="002D23CB"/>
    <w:rsid w:val="002D243D"/>
    <w:rsid w:val="002D2477"/>
    <w:rsid w:val="002D27EF"/>
    <w:rsid w:val="002D4981"/>
    <w:rsid w:val="002D56B5"/>
    <w:rsid w:val="002D5B5B"/>
    <w:rsid w:val="002D5D5E"/>
    <w:rsid w:val="002D68E0"/>
    <w:rsid w:val="002D6993"/>
    <w:rsid w:val="002D6A16"/>
    <w:rsid w:val="002E05BF"/>
    <w:rsid w:val="002E09CC"/>
    <w:rsid w:val="002E1C55"/>
    <w:rsid w:val="002E2587"/>
    <w:rsid w:val="002E316D"/>
    <w:rsid w:val="002E3AC8"/>
    <w:rsid w:val="002E3DCD"/>
    <w:rsid w:val="002E3F2B"/>
    <w:rsid w:val="002E5608"/>
    <w:rsid w:val="002E60E6"/>
    <w:rsid w:val="002E6EA9"/>
    <w:rsid w:val="002E7142"/>
    <w:rsid w:val="002F01A9"/>
    <w:rsid w:val="002F0365"/>
    <w:rsid w:val="002F1437"/>
    <w:rsid w:val="002F15A9"/>
    <w:rsid w:val="002F191C"/>
    <w:rsid w:val="002F42A5"/>
    <w:rsid w:val="002F5B7B"/>
    <w:rsid w:val="002F6DA0"/>
    <w:rsid w:val="00301053"/>
    <w:rsid w:val="00301640"/>
    <w:rsid w:val="0030252F"/>
    <w:rsid w:val="00302AA3"/>
    <w:rsid w:val="00302AD3"/>
    <w:rsid w:val="003036AB"/>
    <w:rsid w:val="00304E62"/>
    <w:rsid w:val="00305526"/>
    <w:rsid w:val="0030665D"/>
    <w:rsid w:val="003066EA"/>
    <w:rsid w:val="00306DC3"/>
    <w:rsid w:val="00307643"/>
    <w:rsid w:val="00307840"/>
    <w:rsid w:val="00307DCE"/>
    <w:rsid w:val="00310004"/>
    <w:rsid w:val="003106AD"/>
    <w:rsid w:val="0031076A"/>
    <w:rsid w:val="00310EE9"/>
    <w:rsid w:val="00310F01"/>
    <w:rsid w:val="00311017"/>
    <w:rsid w:val="00312958"/>
    <w:rsid w:val="00313E85"/>
    <w:rsid w:val="0031431A"/>
    <w:rsid w:val="00314815"/>
    <w:rsid w:val="00314940"/>
    <w:rsid w:val="00314F92"/>
    <w:rsid w:val="003151C0"/>
    <w:rsid w:val="003155BE"/>
    <w:rsid w:val="00315907"/>
    <w:rsid w:val="003159BA"/>
    <w:rsid w:val="00316D0E"/>
    <w:rsid w:val="00316DC6"/>
    <w:rsid w:val="00316FF9"/>
    <w:rsid w:val="0031736A"/>
    <w:rsid w:val="00317D47"/>
    <w:rsid w:val="00317DB1"/>
    <w:rsid w:val="003211E7"/>
    <w:rsid w:val="00321431"/>
    <w:rsid w:val="0032183A"/>
    <w:rsid w:val="00321E07"/>
    <w:rsid w:val="00322002"/>
    <w:rsid w:val="00323785"/>
    <w:rsid w:val="003239B5"/>
    <w:rsid w:val="00323DB9"/>
    <w:rsid w:val="00325186"/>
    <w:rsid w:val="00325417"/>
    <w:rsid w:val="00325953"/>
    <w:rsid w:val="00326B7F"/>
    <w:rsid w:val="00330B57"/>
    <w:rsid w:val="00330C71"/>
    <w:rsid w:val="00331710"/>
    <w:rsid w:val="003328B8"/>
    <w:rsid w:val="00332D3D"/>
    <w:rsid w:val="00332E73"/>
    <w:rsid w:val="003332E3"/>
    <w:rsid w:val="00333499"/>
    <w:rsid w:val="0033374E"/>
    <w:rsid w:val="0033407C"/>
    <w:rsid w:val="003343C0"/>
    <w:rsid w:val="00335A27"/>
    <w:rsid w:val="00335FED"/>
    <w:rsid w:val="003368E5"/>
    <w:rsid w:val="0033708F"/>
    <w:rsid w:val="00337487"/>
    <w:rsid w:val="003379E5"/>
    <w:rsid w:val="00337A44"/>
    <w:rsid w:val="00337EE3"/>
    <w:rsid w:val="00340CA0"/>
    <w:rsid w:val="00341D7E"/>
    <w:rsid w:val="00342564"/>
    <w:rsid w:val="003429CC"/>
    <w:rsid w:val="00342C07"/>
    <w:rsid w:val="00343459"/>
    <w:rsid w:val="003449B7"/>
    <w:rsid w:val="00344F6E"/>
    <w:rsid w:val="00345721"/>
    <w:rsid w:val="003457F3"/>
    <w:rsid w:val="00345FEE"/>
    <w:rsid w:val="00347930"/>
    <w:rsid w:val="00347D15"/>
    <w:rsid w:val="00347E6C"/>
    <w:rsid w:val="00350344"/>
    <w:rsid w:val="003512BD"/>
    <w:rsid w:val="00351D89"/>
    <w:rsid w:val="00352EDB"/>
    <w:rsid w:val="00354487"/>
    <w:rsid w:val="0035578F"/>
    <w:rsid w:val="003557A8"/>
    <w:rsid w:val="003558AE"/>
    <w:rsid w:val="00356873"/>
    <w:rsid w:val="003603B0"/>
    <w:rsid w:val="0036289C"/>
    <w:rsid w:val="00362AB6"/>
    <w:rsid w:val="00362E07"/>
    <w:rsid w:val="00363D86"/>
    <w:rsid w:val="003647E3"/>
    <w:rsid w:val="00364B87"/>
    <w:rsid w:val="0036520E"/>
    <w:rsid w:val="003657A0"/>
    <w:rsid w:val="0036585B"/>
    <w:rsid w:val="003661BD"/>
    <w:rsid w:val="0036691B"/>
    <w:rsid w:val="00366B53"/>
    <w:rsid w:val="00367434"/>
    <w:rsid w:val="00367896"/>
    <w:rsid w:val="003678AA"/>
    <w:rsid w:val="0037093A"/>
    <w:rsid w:val="00370E55"/>
    <w:rsid w:val="00371465"/>
    <w:rsid w:val="003741FA"/>
    <w:rsid w:val="00374894"/>
    <w:rsid w:val="00375596"/>
    <w:rsid w:val="0037710F"/>
    <w:rsid w:val="00377623"/>
    <w:rsid w:val="003809E9"/>
    <w:rsid w:val="0038127F"/>
    <w:rsid w:val="003817BC"/>
    <w:rsid w:val="00381DE8"/>
    <w:rsid w:val="00382A03"/>
    <w:rsid w:val="003830EA"/>
    <w:rsid w:val="00383642"/>
    <w:rsid w:val="0038372F"/>
    <w:rsid w:val="00383764"/>
    <w:rsid w:val="00383847"/>
    <w:rsid w:val="00384125"/>
    <w:rsid w:val="003847D3"/>
    <w:rsid w:val="00384B97"/>
    <w:rsid w:val="00385A07"/>
    <w:rsid w:val="00385EEB"/>
    <w:rsid w:val="0038639B"/>
    <w:rsid w:val="00386EB6"/>
    <w:rsid w:val="003872AF"/>
    <w:rsid w:val="00387762"/>
    <w:rsid w:val="00391B34"/>
    <w:rsid w:val="0039312C"/>
    <w:rsid w:val="0039362A"/>
    <w:rsid w:val="0039368F"/>
    <w:rsid w:val="00393905"/>
    <w:rsid w:val="003940B8"/>
    <w:rsid w:val="00394597"/>
    <w:rsid w:val="00394ECD"/>
    <w:rsid w:val="00395573"/>
    <w:rsid w:val="003957BF"/>
    <w:rsid w:val="00395E5C"/>
    <w:rsid w:val="00396988"/>
    <w:rsid w:val="00396BEB"/>
    <w:rsid w:val="0039754E"/>
    <w:rsid w:val="003A06BD"/>
    <w:rsid w:val="003A0AF4"/>
    <w:rsid w:val="003A0F24"/>
    <w:rsid w:val="003A2943"/>
    <w:rsid w:val="003A2F04"/>
    <w:rsid w:val="003A34F8"/>
    <w:rsid w:val="003A435B"/>
    <w:rsid w:val="003A51A0"/>
    <w:rsid w:val="003A5CE1"/>
    <w:rsid w:val="003A63F6"/>
    <w:rsid w:val="003A6D9F"/>
    <w:rsid w:val="003A71C2"/>
    <w:rsid w:val="003A77B6"/>
    <w:rsid w:val="003A7EEF"/>
    <w:rsid w:val="003B1C20"/>
    <w:rsid w:val="003B2326"/>
    <w:rsid w:val="003B2A07"/>
    <w:rsid w:val="003B4621"/>
    <w:rsid w:val="003B4954"/>
    <w:rsid w:val="003B546C"/>
    <w:rsid w:val="003B680F"/>
    <w:rsid w:val="003B6A62"/>
    <w:rsid w:val="003B6DD7"/>
    <w:rsid w:val="003B77A9"/>
    <w:rsid w:val="003B7A3E"/>
    <w:rsid w:val="003B7FAF"/>
    <w:rsid w:val="003C0127"/>
    <w:rsid w:val="003C0198"/>
    <w:rsid w:val="003C1772"/>
    <w:rsid w:val="003C1B25"/>
    <w:rsid w:val="003C281B"/>
    <w:rsid w:val="003C2E01"/>
    <w:rsid w:val="003C3DF4"/>
    <w:rsid w:val="003C41AE"/>
    <w:rsid w:val="003C448C"/>
    <w:rsid w:val="003C5440"/>
    <w:rsid w:val="003C5771"/>
    <w:rsid w:val="003C5C73"/>
    <w:rsid w:val="003C6686"/>
    <w:rsid w:val="003C6690"/>
    <w:rsid w:val="003C7C2A"/>
    <w:rsid w:val="003D09FF"/>
    <w:rsid w:val="003D16E9"/>
    <w:rsid w:val="003D1969"/>
    <w:rsid w:val="003D5611"/>
    <w:rsid w:val="003D5E54"/>
    <w:rsid w:val="003D5F9C"/>
    <w:rsid w:val="003D72DC"/>
    <w:rsid w:val="003D7506"/>
    <w:rsid w:val="003D7962"/>
    <w:rsid w:val="003D7C20"/>
    <w:rsid w:val="003E02D1"/>
    <w:rsid w:val="003E13C5"/>
    <w:rsid w:val="003E1E43"/>
    <w:rsid w:val="003E3282"/>
    <w:rsid w:val="003E369C"/>
    <w:rsid w:val="003E39F1"/>
    <w:rsid w:val="003E3D72"/>
    <w:rsid w:val="003E555A"/>
    <w:rsid w:val="003E5848"/>
    <w:rsid w:val="003E5923"/>
    <w:rsid w:val="003E5D64"/>
    <w:rsid w:val="003E6BD5"/>
    <w:rsid w:val="003E7638"/>
    <w:rsid w:val="003E7F6F"/>
    <w:rsid w:val="003F0206"/>
    <w:rsid w:val="003F049E"/>
    <w:rsid w:val="003F1906"/>
    <w:rsid w:val="003F2EBA"/>
    <w:rsid w:val="003F3B64"/>
    <w:rsid w:val="003F4CD8"/>
    <w:rsid w:val="003F4DDE"/>
    <w:rsid w:val="003F4ED6"/>
    <w:rsid w:val="003F530F"/>
    <w:rsid w:val="003F5387"/>
    <w:rsid w:val="003F53B5"/>
    <w:rsid w:val="003F5424"/>
    <w:rsid w:val="003F6357"/>
    <w:rsid w:val="003F7C6A"/>
    <w:rsid w:val="003F7D50"/>
    <w:rsid w:val="00401E37"/>
    <w:rsid w:val="00402B91"/>
    <w:rsid w:val="00402FBC"/>
    <w:rsid w:val="004043F0"/>
    <w:rsid w:val="00404F08"/>
    <w:rsid w:val="004056DA"/>
    <w:rsid w:val="00405C57"/>
    <w:rsid w:val="00405D34"/>
    <w:rsid w:val="00406256"/>
    <w:rsid w:val="004077AA"/>
    <w:rsid w:val="0041005A"/>
    <w:rsid w:val="004114E4"/>
    <w:rsid w:val="00412544"/>
    <w:rsid w:val="004131A7"/>
    <w:rsid w:val="0041358B"/>
    <w:rsid w:val="00413D33"/>
    <w:rsid w:val="004171AE"/>
    <w:rsid w:val="00417413"/>
    <w:rsid w:val="00417543"/>
    <w:rsid w:val="00417792"/>
    <w:rsid w:val="00417B0B"/>
    <w:rsid w:val="00417ED2"/>
    <w:rsid w:val="004202D5"/>
    <w:rsid w:val="004213C7"/>
    <w:rsid w:val="00421455"/>
    <w:rsid w:val="00421896"/>
    <w:rsid w:val="004221E2"/>
    <w:rsid w:val="00422227"/>
    <w:rsid w:val="00422544"/>
    <w:rsid w:val="0042263C"/>
    <w:rsid w:val="004226CF"/>
    <w:rsid w:val="00422843"/>
    <w:rsid w:val="00422AEE"/>
    <w:rsid w:val="0042329C"/>
    <w:rsid w:val="00423981"/>
    <w:rsid w:val="00423F75"/>
    <w:rsid w:val="0042416F"/>
    <w:rsid w:val="0042461C"/>
    <w:rsid w:val="0042543E"/>
    <w:rsid w:val="00426A67"/>
    <w:rsid w:val="00426D59"/>
    <w:rsid w:val="00426DA2"/>
    <w:rsid w:val="00427D98"/>
    <w:rsid w:val="004302C2"/>
    <w:rsid w:val="00430337"/>
    <w:rsid w:val="00431F0F"/>
    <w:rsid w:val="00433195"/>
    <w:rsid w:val="004334B3"/>
    <w:rsid w:val="0043407F"/>
    <w:rsid w:val="004342E2"/>
    <w:rsid w:val="00434CE5"/>
    <w:rsid w:val="00434DC7"/>
    <w:rsid w:val="00434FDA"/>
    <w:rsid w:val="00435A44"/>
    <w:rsid w:val="00436009"/>
    <w:rsid w:val="00436097"/>
    <w:rsid w:val="004360F0"/>
    <w:rsid w:val="004373CB"/>
    <w:rsid w:val="0043791E"/>
    <w:rsid w:val="00437FD2"/>
    <w:rsid w:val="00440AAD"/>
    <w:rsid w:val="004418E5"/>
    <w:rsid w:val="00441D39"/>
    <w:rsid w:val="00442E9D"/>
    <w:rsid w:val="00443635"/>
    <w:rsid w:val="004440F4"/>
    <w:rsid w:val="00444635"/>
    <w:rsid w:val="00444F3D"/>
    <w:rsid w:val="004452F4"/>
    <w:rsid w:val="00445BE5"/>
    <w:rsid w:val="00445CD5"/>
    <w:rsid w:val="00446476"/>
    <w:rsid w:val="00447E6D"/>
    <w:rsid w:val="00450EE2"/>
    <w:rsid w:val="00451F53"/>
    <w:rsid w:val="004528FD"/>
    <w:rsid w:val="00452AF0"/>
    <w:rsid w:val="00453316"/>
    <w:rsid w:val="00453F09"/>
    <w:rsid w:val="004557F0"/>
    <w:rsid w:val="00456849"/>
    <w:rsid w:val="00456C77"/>
    <w:rsid w:val="0045714B"/>
    <w:rsid w:val="00460CAD"/>
    <w:rsid w:val="00462FD5"/>
    <w:rsid w:val="00464C3E"/>
    <w:rsid w:val="00464CDB"/>
    <w:rsid w:val="00466021"/>
    <w:rsid w:val="00466B29"/>
    <w:rsid w:val="00466BB8"/>
    <w:rsid w:val="00466EE0"/>
    <w:rsid w:val="00470641"/>
    <w:rsid w:val="004710E0"/>
    <w:rsid w:val="00473730"/>
    <w:rsid w:val="00473B96"/>
    <w:rsid w:val="00473BB3"/>
    <w:rsid w:val="00473FF1"/>
    <w:rsid w:val="00474D19"/>
    <w:rsid w:val="00475785"/>
    <w:rsid w:val="004758FA"/>
    <w:rsid w:val="00475EA0"/>
    <w:rsid w:val="00477416"/>
    <w:rsid w:val="00477434"/>
    <w:rsid w:val="00477A61"/>
    <w:rsid w:val="00480717"/>
    <w:rsid w:val="00480C07"/>
    <w:rsid w:val="004815BA"/>
    <w:rsid w:val="004829E7"/>
    <w:rsid w:val="00482E3F"/>
    <w:rsid w:val="00482EB1"/>
    <w:rsid w:val="004837CB"/>
    <w:rsid w:val="004842FF"/>
    <w:rsid w:val="00485AC0"/>
    <w:rsid w:val="00485FCE"/>
    <w:rsid w:val="004863B1"/>
    <w:rsid w:val="004867EF"/>
    <w:rsid w:val="00486E96"/>
    <w:rsid w:val="00487526"/>
    <w:rsid w:val="00490E8A"/>
    <w:rsid w:val="0049200C"/>
    <w:rsid w:val="0049376A"/>
    <w:rsid w:val="00493E83"/>
    <w:rsid w:val="00494942"/>
    <w:rsid w:val="004979C5"/>
    <w:rsid w:val="00497DCE"/>
    <w:rsid w:val="004A07A2"/>
    <w:rsid w:val="004A0E8C"/>
    <w:rsid w:val="004A11B5"/>
    <w:rsid w:val="004A1C96"/>
    <w:rsid w:val="004A2728"/>
    <w:rsid w:val="004A2A09"/>
    <w:rsid w:val="004A2B02"/>
    <w:rsid w:val="004A3E5E"/>
    <w:rsid w:val="004A400A"/>
    <w:rsid w:val="004A43C1"/>
    <w:rsid w:val="004A43CF"/>
    <w:rsid w:val="004A4B67"/>
    <w:rsid w:val="004A5544"/>
    <w:rsid w:val="004A5F61"/>
    <w:rsid w:val="004A7179"/>
    <w:rsid w:val="004A78E4"/>
    <w:rsid w:val="004B07E4"/>
    <w:rsid w:val="004B12F1"/>
    <w:rsid w:val="004B1422"/>
    <w:rsid w:val="004B209D"/>
    <w:rsid w:val="004B20B8"/>
    <w:rsid w:val="004B21CD"/>
    <w:rsid w:val="004B2B19"/>
    <w:rsid w:val="004B519F"/>
    <w:rsid w:val="004B6518"/>
    <w:rsid w:val="004B655C"/>
    <w:rsid w:val="004B668A"/>
    <w:rsid w:val="004B70D1"/>
    <w:rsid w:val="004B79F4"/>
    <w:rsid w:val="004C097E"/>
    <w:rsid w:val="004C1042"/>
    <w:rsid w:val="004C17F4"/>
    <w:rsid w:val="004C19CB"/>
    <w:rsid w:val="004C2263"/>
    <w:rsid w:val="004C23D2"/>
    <w:rsid w:val="004C25AD"/>
    <w:rsid w:val="004C2653"/>
    <w:rsid w:val="004C3154"/>
    <w:rsid w:val="004C43BF"/>
    <w:rsid w:val="004C4E45"/>
    <w:rsid w:val="004C5DCA"/>
    <w:rsid w:val="004C5DD5"/>
    <w:rsid w:val="004C709A"/>
    <w:rsid w:val="004C79B0"/>
    <w:rsid w:val="004C7F4B"/>
    <w:rsid w:val="004D17DE"/>
    <w:rsid w:val="004D1DB7"/>
    <w:rsid w:val="004D2101"/>
    <w:rsid w:val="004D3225"/>
    <w:rsid w:val="004D3326"/>
    <w:rsid w:val="004D3846"/>
    <w:rsid w:val="004D3D45"/>
    <w:rsid w:val="004D3F55"/>
    <w:rsid w:val="004D4067"/>
    <w:rsid w:val="004D4161"/>
    <w:rsid w:val="004D4D60"/>
    <w:rsid w:val="004D4E61"/>
    <w:rsid w:val="004D51A3"/>
    <w:rsid w:val="004D705F"/>
    <w:rsid w:val="004E05DA"/>
    <w:rsid w:val="004E21D0"/>
    <w:rsid w:val="004E2489"/>
    <w:rsid w:val="004E2586"/>
    <w:rsid w:val="004E2728"/>
    <w:rsid w:val="004E3EBC"/>
    <w:rsid w:val="004E3EEA"/>
    <w:rsid w:val="004E557F"/>
    <w:rsid w:val="004E6039"/>
    <w:rsid w:val="004E7C0D"/>
    <w:rsid w:val="004F010F"/>
    <w:rsid w:val="004F011E"/>
    <w:rsid w:val="004F0E6B"/>
    <w:rsid w:val="004F1742"/>
    <w:rsid w:val="004F1AF0"/>
    <w:rsid w:val="004F1FB4"/>
    <w:rsid w:val="004F23D2"/>
    <w:rsid w:val="004F24FF"/>
    <w:rsid w:val="004F4A4E"/>
    <w:rsid w:val="004F5DF7"/>
    <w:rsid w:val="004F6A34"/>
    <w:rsid w:val="004F7B75"/>
    <w:rsid w:val="00500117"/>
    <w:rsid w:val="00501798"/>
    <w:rsid w:val="00501B8D"/>
    <w:rsid w:val="005023E4"/>
    <w:rsid w:val="005024DC"/>
    <w:rsid w:val="00502872"/>
    <w:rsid w:val="00502A92"/>
    <w:rsid w:val="00503C60"/>
    <w:rsid w:val="00503CD8"/>
    <w:rsid w:val="005051B1"/>
    <w:rsid w:val="00505740"/>
    <w:rsid w:val="00505F68"/>
    <w:rsid w:val="005077F8"/>
    <w:rsid w:val="005106C0"/>
    <w:rsid w:val="00511420"/>
    <w:rsid w:val="0051348B"/>
    <w:rsid w:val="00513C9E"/>
    <w:rsid w:val="00513FCC"/>
    <w:rsid w:val="00514105"/>
    <w:rsid w:val="0051475D"/>
    <w:rsid w:val="00514FD9"/>
    <w:rsid w:val="0051536A"/>
    <w:rsid w:val="00517767"/>
    <w:rsid w:val="00517B22"/>
    <w:rsid w:val="005200A9"/>
    <w:rsid w:val="00520CC1"/>
    <w:rsid w:val="00520DB6"/>
    <w:rsid w:val="005211AF"/>
    <w:rsid w:val="005217F2"/>
    <w:rsid w:val="00522551"/>
    <w:rsid w:val="00522627"/>
    <w:rsid w:val="00522D5F"/>
    <w:rsid w:val="00522ED8"/>
    <w:rsid w:val="00523460"/>
    <w:rsid w:val="0052388A"/>
    <w:rsid w:val="00523AA4"/>
    <w:rsid w:val="005241F4"/>
    <w:rsid w:val="00524422"/>
    <w:rsid w:val="00526029"/>
    <w:rsid w:val="0052770D"/>
    <w:rsid w:val="00531006"/>
    <w:rsid w:val="00531174"/>
    <w:rsid w:val="00531210"/>
    <w:rsid w:val="0053175E"/>
    <w:rsid w:val="00531BFD"/>
    <w:rsid w:val="00531D32"/>
    <w:rsid w:val="00533249"/>
    <w:rsid w:val="005333BB"/>
    <w:rsid w:val="00533727"/>
    <w:rsid w:val="00533BAE"/>
    <w:rsid w:val="00533C0F"/>
    <w:rsid w:val="0053412C"/>
    <w:rsid w:val="005357EF"/>
    <w:rsid w:val="005358D7"/>
    <w:rsid w:val="00536262"/>
    <w:rsid w:val="005369FE"/>
    <w:rsid w:val="00536D9E"/>
    <w:rsid w:val="005373F2"/>
    <w:rsid w:val="00537CD8"/>
    <w:rsid w:val="00537E7C"/>
    <w:rsid w:val="0054038C"/>
    <w:rsid w:val="00541290"/>
    <w:rsid w:val="00542697"/>
    <w:rsid w:val="005430A5"/>
    <w:rsid w:val="00543A8F"/>
    <w:rsid w:val="0054449E"/>
    <w:rsid w:val="005446B7"/>
    <w:rsid w:val="0054507D"/>
    <w:rsid w:val="00545821"/>
    <w:rsid w:val="005500AB"/>
    <w:rsid w:val="00550303"/>
    <w:rsid w:val="005508C6"/>
    <w:rsid w:val="0055254E"/>
    <w:rsid w:val="00552748"/>
    <w:rsid w:val="00553005"/>
    <w:rsid w:val="00553736"/>
    <w:rsid w:val="00554352"/>
    <w:rsid w:val="00554558"/>
    <w:rsid w:val="0055499E"/>
    <w:rsid w:val="00554A5E"/>
    <w:rsid w:val="00554F6F"/>
    <w:rsid w:val="005569FA"/>
    <w:rsid w:val="00557EAB"/>
    <w:rsid w:val="005601F1"/>
    <w:rsid w:val="00560C08"/>
    <w:rsid w:val="005614A4"/>
    <w:rsid w:val="005619A4"/>
    <w:rsid w:val="00563BAA"/>
    <w:rsid w:val="0056410F"/>
    <w:rsid w:val="005642A5"/>
    <w:rsid w:val="005645F0"/>
    <w:rsid w:val="00564F35"/>
    <w:rsid w:val="00565D2E"/>
    <w:rsid w:val="00566BC7"/>
    <w:rsid w:val="00566D4A"/>
    <w:rsid w:val="005670D1"/>
    <w:rsid w:val="005674DB"/>
    <w:rsid w:val="00567CBF"/>
    <w:rsid w:val="0057016E"/>
    <w:rsid w:val="00570701"/>
    <w:rsid w:val="00570822"/>
    <w:rsid w:val="00573205"/>
    <w:rsid w:val="00574481"/>
    <w:rsid w:val="00574A0E"/>
    <w:rsid w:val="00576608"/>
    <w:rsid w:val="005776FD"/>
    <w:rsid w:val="00577884"/>
    <w:rsid w:val="00577AB1"/>
    <w:rsid w:val="00580DB8"/>
    <w:rsid w:val="00580E6F"/>
    <w:rsid w:val="00580F5A"/>
    <w:rsid w:val="0058170A"/>
    <w:rsid w:val="00583334"/>
    <w:rsid w:val="00583350"/>
    <w:rsid w:val="0058387D"/>
    <w:rsid w:val="00584B4A"/>
    <w:rsid w:val="00584EB8"/>
    <w:rsid w:val="005850F3"/>
    <w:rsid w:val="005851A4"/>
    <w:rsid w:val="00585367"/>
    <w:rsid w:val="0058575A"/>
    <w:rsid w:val="005859C1"/>
    <w:rsid w:val="005861D4"/>
    <w:rsid w:val="00586274"/>
    <w:rsid w:val="005868DC"/>
    <w:rsid w:val="00587AEC"/>
    <w:rsid w:val="00590875"/>
    <w:rsid w:val="00591171"/>
    <w:rsid w:val="0059180C"/>
    <w:rsid w:val="00593290"/>
    <w:rsid w:val="00594DC8"/>
    <w:rsid w:val="005953D0"/>
    <w:rsid w:val="005957C8"/>
    <w:rsid w:val="00595A68"/>
    <w:rsid w:val="00595F5F"/>
    <w:rsid w:val="005973F8"/>
    <w:rsid w:val="00597C26"/>
    <w:rsid w:val="00597D4C"/>
    <w:rsid w:val="005A0EA6"/>
    <w:rsid w:val="005A19B9"/>
    <w:rsid w:val="005A1AE1"/>
    <w:rsid w:val="005A2B7E"/>
    <w:rsid w:val="005A3B3F"/>
    <w:rsid w:val="005A43BD"/>
    <w:rsid w:val="005A5A56"/>
    <w:rsid w:val="005A7DD8"/>
    <w:rsid w:val="005B04C2"/>
    <w:rsid w:val="005B092C"/>
    <w:rsid w:val="005B0EB1"/>
    <w:rsid w:val="005B0F18"/>
    <w:rsid w:val="005B12E7"/>
    <w:rsid w:val="005B16A1"/>
    <w:rsid w:val="005B1712"/>
    <w:rsid w:val="005B1D9E"/>
    <w:rsid w:val="005B2DF5"/>
    <w:rsid w:val="005B3132"/>
    <w:rsid w:val="005B348E"/>
    <w:rsid w:val="005B4729"/>
    <w:rsid w:val="005B6D51"/>
    <w:rsid w:val="005B710D"/>
    <w:rsid w:val="005B754C"/>
    <w:rsid w:val="005B7B1B"/>
    <w:rsid w:val="005C0D15"/>
    <w:rsid w:val="005C1021"/>
    <w:rsid w:val="005C1333"/>
    <w:rsid w:val="005C13D0"/>
    <w:rsid w:val="005C2807"/>
    <w:rsid w:val="005C3252"/>
    <w:rsid w:val="005C3546"/>
    <w:rsid w:val="005C3622"/>
    <w:rsid w:val="005C38DC"/>
    <w:rsid w:val="005C3A2C"/>
    <w:rsid w:val="005C3ADD"/>
    <w:rsid w:val="005C5192"/>
    <w:rsid w:val="005C5A58"/>
    <w:rsid w:val="005C5C66"/>
    <w:rsid w:val="005C5EE6"/>
    <w:rsid w:val="005C6B6E"/>
    <w:rsid w:val="005C6E88"/>
    <w:rsid w:val="005D0E9A"/>
    <w:rsid w:val="005D0F7A"/>
    <w:rsid w:val="005D106C"/>
    <w:rsid w:val="005D1A92"/>
    <w:rsid w:val="005D207A"/>
    <w:rsid w:val="005D27BB"/>
    <w:rsid w:val="005D3E60"/>
    <w:rsid w:val="005D42EA"/>
    <w:rsid w:val="005D47DD"/>
    <w:rsid w:val="005D5AEC"/>
    <w:rsid w:val="005D6729"/>
    <w:rsid w:val="005D6B04"/>
    <w:rsid w:val="005D6B0A"/>
    <w:rsid w:val="005D74D0"/>
    <w:rsid w:val="005E0462"/>
    <w:rsid w:val="005E1297"/>
    <w:rsid w:val="005E14BA"/>
    <w:rsid w:val="005E1A9C"/>
    <w:rsid w:val="005E2A91"/>
    <w:rsid w:val="005E35E6"/>
    <w:rsid w:val="005E5092"/>
    <w:rsid w:val="005E6399"/>
    <w:rsid w:val="005E704E"/>
    <w:rsid w:val="005F06E9"/>
    <w:rsid w:val="005F06FD"/>
    <w:rsid w:val="005F0EF6"/>
    <w:rsid w:val="005F11FB"/>
    <w:rsid w:val="005F1B80"/>
    <w:rsid w:val="005F23A2"/>
    <w:rsid w:val="005F26C8"/>
    <w:rsid w:val="005F2BC3"/>
    <w:rsid w:val="005F316B"/>
    <w:rsid w:val="005F3313"/>
    <w:rsid w:val="005F3838"/>
    <w:rsid w:val="005F3C3E"/>
    <w:rsid w:val="005F3EDB"/>
    <w:rsid w:val="005F4FFD"/>
    <w:rsid w:val="005F633A"/>
    <w:rsid w:val="005F67D8"/>
    <w:rsid w:val="005F6AB9"/>
    <w:rsid w:val="005F7421"/>
    <w:rsid w:val="005F76DB"/>
    <w:rsid w:val="005F7BBC"/>
    <w:rsid w:val="0060068A"/>
    <w:rsid w:val="0060093B"/>
    <w:rsid w:val="0060130B"/>
    <w:rsid w:val="006021B8"/>
    <w:rsid w:val="00602266"/>
    <w:rsid w:val="00603682"/>
    <w:rsid w:val="00603703"/>
    <w:rsid w:val="00603B8C"/>
    <w:rsid w:val="00605558"/>
    <w:rsid w:val="006066B2"/>
    <w:rsid w:val="0060791A"/>
    <w:rsid w:val="00607AF6"/>
    <w:rsid w:val="00610170"/>
    <w:rsid w:val="006110AD"/>
    <w:rsid w:val="00612E37"/>
    <w:rsid w:val="00612EB5"/>
    <w:rsid w:val="00612EC2"/>
    <w:rsid w:val="00613425"/>
    <w:rsid w:val="00614497"/>
    <w:rsid w:val="00614C3A"/>
    <w:rsid w:val="006152E2"/>
    <w:rsid w:val="00615B4E"/>
    <w:rsid w:val="00615C29"/>
    <w:rsid w:val="0061656E"/>
    <w:rsid w:val="006167EF"/>
    <w:rsid w:val="0061700D"/>
    <w:rsid w:val="00617A91"/>
    <w:rsid w:val="00617C36"/>
    <w:rsid w:val="00621C4C"/>
    <w:rsid w:val="00621E76"/>
    <w:rsid w:val="00622175"/>
    <w:rsid w:val="00622755"/>
    <w:rsid w:val="00622EB5"/>
    <w:rsid w:val="006237A5"/>
    <w:rsid w:val="00625556"/>
    <w:rsid w:val="00625CFF"/>
    <w:rsid w:val="00626519"/>
    <w:rsid w:val="006276C1"/>
    <w:rsid w:val="0063084A"/>
    <w:rsid w:val="00631144"/>
    <w:rsid w:val="006316FD"/>
    <w:rsid w:val="00631B23"/>
    <w:rsid w:val="00631EC7"/>
    <w:rsid w:val="00631F3E"/>
    <w:rsid w:val="006321EC"/>
    <w:rsid w:val="00632CC5"/>
    <w:rsid w:val="00634459"/>
    <w:rsid w:val="0063473A"/>
    <w:rsid w:val="00634DBA"/>
    <w:rsid w:val="00634F43"/>
    <w:rsid w:val="00635446"/>
    <w:rsid w:val="00635EBF"/>
    <w:rsid w:val="00636673"/>
    <w:rsid w:val="00636FF0"/>
    <w:rsid w:val="00640DBF"/>
    <w:rsid w:val="006412B2"/>
    <w:rsid w:val="006445E4"/>
    <w:rsid w:val="00645305"/>
    <w:rsid w:val="006457A9"/>
    <w:rsid w:val="00645813"/>
    <w:rsid w:val="00647151"/>
    <w:rsid w:val="0064776C"/>
    <w:rsid w:val="006477C6"/>
    <w:rsid w:val="00650723"/>
    <w:rsid w:val="00650DE6"/>
    <w:rsid w:val="00651364"/>
    <w:rsid w:val="006519C9"/>
    <w:rsid w:val="00651E88"/>
    <w:rsid w:val="00652064"/>
    <w:rsid w:val="00652623"/>
    <w:rsid w:val="00652B54"/>
    <w:rsid w:val="00653153"/>
    <w:rsid w:val="006537FF"/>
    <w:rsid w:val="0065383A"/>
    <w:rsid w:val="00655B3A"/>
    <w:rsid w:val="00656017"/>
    <w:rsid w:val="006568D5"/>
    <w:rsid w:val="006578B5"/>
    <w:rsid w:val="00657E35"/>
    <w:rsid w:val="0066090D"/>
    <w:rsid w:val="00660949"/>
    <w:rsid w:val="00661A8D"/>
    <w:rsid w:val="00662C63"/>
    <w:rsid w:val="00663A6E"/>
    <w:rsid w:val="00663F99"/>
    <w:rsid w:val="006656EC"/>
    <w:rsid w:val="00665F51"/>
    <w:rsid w:val="006669BE"/>
    <w:rsid w:val="00666B9A"/>
    <w:rsid w:val="006670BA"/>
    <w:rsid w:val="006671BA"/>
    <w:rsid w:val="00670069"/>
    <w:rsid w:val="0067036C"/>
    <w:rsid w:val="0067100C"/>
    <w:rsid w:val="00671C87"/>
    <w:rsid w:val="00672C5A"/>
    <w:rsid w:val="00672FC3"/>
    <w:rsid w:val="006731C3"/>
    <w:rsid w:val="00674470"/>
    <w:rsid w:val="00674904"/>
    <w:rsid w:val="00674B3E"/>
    <w:rsid w:val="0067522D"/>
    <w:rsid w:val="006758DE"/>
    <w:rsid w:val="00675C81"/>
    <w:rsid w:val="00675EB3"/>
    <w:rsid w:val="00676AD9"/>
    <w:rsid w:val="006770DD"/>
    <w:rsid w:val="00681685"/>
    <w:rsid w:val="00681D4A"/>
    <w:rsid w:val="006822AB"/>
    <w:rsid w:val="00682448"/>
    <w:rsid w:val="00682559"/>
    <w:rsid w:val="00682EF4"/>
    <w:rsid w:val="00683441"/>
    <w:rsid w:val="00684B22"/>
    <w:rsid w:val="00684BA0"/>
    <w:rsid w:val="00685E8A"/>
    <w:rsid w:val="006870C4"/>
    <w:rsid w:val="00687232"/>
    <w:rsid w:val="00687387"/>
    <w:rsid w:val="006873E7"/>
    <w:rsid w:val="00690245"/>
    <w:rsid w:val="00690A70"/>
    <w:rsid w:val="00691009"/>
    <w:rsid w:val="00691AC8"/>
    <w:rsid w:val="00692FA2"/>
    <w:rsid w:val="006939EE"/>
    <w:rsid w:val="00693A86"/>
    <w:rsid w:val="00694433"/>
    <w:rsid w:val="00694539"/>
    <w:rsid w:val="006953F2"/>
    <w:rsid w:val="006954AD"/>
    <w:rsid w:val="00695508"/>
    <w:rsid w:val="00696C77"/>
    <w:rsid w:val="00696EF5"/>
    <w:rsid w:val="006971D8"/>
    <w:rsid w:val="0069769E"/>
    <w:rsid w:val="006A0660"/>
    <w:rsid w:val="006A3224"/>
    <w:rsid w:val="006A32C7"/>
    <w:rsid w:val="006A343A"/>
    <w:rsid w:val="006A400F"/>
    <w:rsid w:val="006A46C3"/>
    <w:rsid w:val="006A5F41"/>
    <w:rsid w:val="006A6D8A"/>
    <w:rsid w:val="006A71A2"/>
    <w:rsid w:val="006A74E0"/>
    <w:rsid w:val="006A7CB0"/>
    <w:rsid w:val="006A7D51"/>
    <w:rsid w:val="006B054B"/>
    <w:rsid w:val="006B1231"/>
    <w:rsid w:val="006B1651"/>
    <w:rsid w:val="006B23CC"/>
    <w:rsid w:val="006B3F64"/>
    <w:rsid w:val="006B576B"/>
    <w:rsid w:val="006B602F"/>
    <w:rsid w:val="006B7125"/>
    <w:rsid w:val="006B71DB"/>
    <w:rsid w:val="006B759C"/>
    <w:rsid w:val="006B772C"/>
    <w:rsid w:val="006B7779"/>
    <w:rsid w:val="006B7FFE"/>
    <w:rsid w:val="006C02AB"/>
    <w:rsid w:val="006C04A5"/>
    <w:rsid w:val="006C04AA"/>
    <w:rsid w:val="006C17B0"/>
    <w:rsid w:val="006C1A27"/>
    <w:rsid w:val="006C1FAB"/>
    <w:rsid w:val="006C39CF"/>
    <w:rsid w:val="006C3C1E"/>
    <w:rsid w:val="006C53E5"/>
    <w:rsid w:val="006C5511"/>
    <w:rsid w:val="006C6EC1"/>
    <w:rsid w:val="006C790E"/>
    <w:rsid w:val="006D187F"/>
    <w:rsid w:val="006D1B04"/>
    <w:rsid w:val="006D1D48"/>
    <w:rsid w:val="006D2318"/>
    <w:rsid w:val="006D2677"/>
    <w:rsid w:val="006D3BD8"/>
    <w:rsid w:val="006D3C26"/>
    <w:rsid w:val="006D3C4B"/>
    <w:rsid w:val="006D46DB"/>
    <w:rsid w:val="006D4D9E"/>
    <w:rsid w:val="006D4FA6"/>
    <w:rsid w:val="006D5EA8"/>
    <w:rsid w:val="006D6B9C"/>
    <w:rsid w:val="006D7035"/>
    <w:rsid w:val="006D7C27"/>
    <w:rsid w:val="006D7C8B"/>
    <w:rsid w:val="006D7D53"/>
    <w:rsid w:val="006D7F86"/>
    <w:rsid w:val="006E03EF"/>
    <w:rsid w:val="006E0C27"/>
    <w:rsid w:val="006E1492"/>
    <w:rsid w:val="006E16FE"/>
    <w:rsid w:val="006E2CDF"/>
    <w:rsid w:val="006E34BA"/>
    <w:rsid w:val="006E3F0F"/>
    <w:rsid w:val="006E4679"/>
    <w:rsid w:val="006E5606"/>
    <w:rsid w:val="006E618A"/>
    <w:rsid w:val="006E76C1"/>
    <w:rsid w:val="006E7B36"/>
    <w:rsid w:val="006F03B3"/>
    <w:rsid w:val="006F10E9"/>
    <w:rsid w:val="006F18D7"/>
    <w:rsid w:val="006F2778"/>
    <w:rsid w:val="006F3334"/>
    <w:rsid w:val="006F42FB"/>
    <w:rsid w:val="006F462E"/>
    <w:rsid w:val="006F4D54"/>
    <w:rsid w:val="006F4E7A"/>
    <w:rsid w:val="006F7178"/>
    <w:rsid w:val="006F77C7"/>
    <w:rsid w:val="006F7E5B"/>
    <w:rsid w:val="00700236"/>
    <w:rsid w:val="00700B41"/>
    <w:rsid w:val="00700EF3"/>
    <w:rsid w:val="00701DC2"/>
    <w:rsid w:val="00703CBF"/>
    <w:rsid w:val="00703E55"/>
    <w:rsid w:val="00703E73"/>
    <w:rsid w:val="00704287"/>
    <w:rsid w:val="00704332"/>
    <w:rsid w:val="00704891"/>
    <w:rsid w:val="00704A82"/>
    <w:rsid w:val="007052BF"/>
    <w:rsid w:val="00705764"/>
    <w:rsid w:val="00705BD4"/>
    <w:rsid w:val="007066BA"/>
    <w:rsid w:val="00707A94"/>
    <w:rsid w:val="0071054C"/>
    <w:rsid w:val="00710B33"/>
    <w:rsid w:val="007111C5"/>
    <w:rsid w:val="00711348"/>
    <w:rsid w:val="007113E5"/>
    <w:rsid w:val="00712A35"/>
    <w:rsid w:val="00713032"/>
    <w:rsid w:val="00714BA9"/>
    <w:rsid w:val="0071505F"/>
    <w:rsid w:val="00715B7C"/>
    <w:rsid w:val="00715F1B"/>
    <w:rsid w:val="00716277"/>
    <w:rsid w:val="0071683A"/>
    <w:rsid w:val="007177FF"/>
    <w:rsid w:val="0071792E"/>
    <w:rsid w:val="00720E66"/>
    <w:rsid w:val="007210C7"/>
    <w:rsid w:val="00722150"/>
    <w:rsid w:val="00722F31"/>
    <w:rsid w:val="00723CCA"/>
    <w:rsid w:val="00725D00"/>
    <w:rsid w:val="00727194"/>
    <w:rsid w:val="00727245"/>
    <w:rsid w:val="007300E1"/>
    <w:rsid w:val="00730674"/>
    <w:rsid w:val="007309E2"/>
    <w:rsid w:val="00731308"/>
    <w:rsid w:val="00732041"/>
    <w:rsid w:val="00732747"/>
    <w:rsid w:val="00733134"/>
    <w:rsid w:val="007331A1"/>
    <w:rsid w:val="00733AAF"/>
    <w:rsid w:val="007341EF"/>
    <w:rsid w:val="00736654"/>
    <w:rsid w:val="00736845"/>
    <w:rsid w:val="00736B4B"/>
    <w:rsid w:val="00736E45"/>
    <w:rsid w:val="007370BE"/>
    <w:rsid w:val="00737D3C"/>
    <w:rsid w:val="007401BB"/>
    <w:rsid w:val="007401D6"/>
    <w:rsid w:val="00740600"/>
    <w:rsid w:val="00740FC3"/>
    <w:rsid w:val="007414B2"/>
    <w:rsid w:val="00744787"/>
    <w:rsid w:val="00744A9E"/>
    <w:rsid w:val="00746460"/>
    <w:rsid w:val="007465E4"/>
    <w:rsid w:val="00747142"/>
    <w:rsid w:val="00747496"/>
    <w:rsid w:val="00747C6D"/>
    <w:rsid w:val="00750DC3"/>
    <w:rsid w:val="00750DFB"/>
    <w:rsid w:val="00751767"/>
    <w:rsid w:val="00751E9D"/>
    <w:rsid w:val="007521D1"/>
    <w:rsid w:val="00753E1D"/>
    <w:rsid w:val="007545EE"/>
    <w:rsid w:val="0075517D"/>
    <w:rsid w:val="0075553C"/>
    <w:rsid w:val="00756545"/>
    <w:rsid w:val="00757C82"/>
    <w:rsid w:val="00757D43"/>
    <w:rsid w:val="00757DB9"/>
    <w:rsid w:val="00757E3C"/>
    <w:rsid w:val="0076004F"/>
    <w:rsid w:val="007607D6"/>
    <w:rsid w:val="00760AA1"/>
    <w:rsid w:val="007630D0"/>
    <w:rsid w:val="00763407"/>
    <w:rsid w:val="007640AB"/>
    <w:rsid w:val="00764611"/>
    <w:rsid w:val="00764BE8"/>
    <w:rsid w:val="0076507F"/>
    <w:rsid w:val="007650E6"/>
    <w:rsid w:val="0076517C"/>
    <w:rsid w:val="007651FC"/>
    <w:rsid w:val="0076579B"/>
    <w:rsid w:val="00765E04"/>
    <w:rsid w:val="00766315"/>
    <w:rsid w:val="00766418"/>
    <w:rsid w:val="007667C0"/>
    <w:rsid w:val="007712D8"/>
    <w:rsid w:val="0077196A"/>
    <w:rsid w:val="00771C97"/>
    <w:rsid w:val="00772684"/>
    <w:rsid w:val="0077340E"/>
    <w:rsid w:val="0077360E"/>
    <w:rsid w:val="00773FB0"/>
    <w:rsid w:val="00774BA9"/>
    <w:rsid w:val="00774EE4"/>
    <w:rsid w:val="00775819"/>
    <w:rsid w:val="0077674D"/>
    <w:rsid w:val="007774DA"/>
    <w:rsid w:val="007779E0"/>
    <w:rsid w:val="00780A94"/>
    <w:rsid w:val="00781D50"/>
    <w:rsid w:val="00782AA8"/>
    <w:rsid w:val="00782C0C"/>
    <w:rsid w:val="00784254"/>
    <w:rsid w:val="007848C4"/>
    <w:rsid w:val="0078523F"/>
    <w:rsid w:val="007868FD"/>
    <w:rsid w:val="0078728F"/>
    <w:rsid w:val="0078760B"/>
    <w:rsid w:val="00787671"/>
    <w:rsid w:val="00791A7C"/>
    <w:rsid w:val="00791C14"/>
    <w:rsid w:val="00792643"/>
    <w:rsid w:val="0079314D"/>
    <w:rsid w:val="00793192"/>
    <w:rsid w:val="00794A00"/>
    <w:rsid w:val="00794AF4"/>
    <w:rsid w:val="00794D77"/>
    <w:rsid w:val="00795091"/>
    <w:rsid w:val="00795246"/>
    <w:rsid w:val="00795E06"/>
    <w:rsid w:val="00796A71"/>
    <w:rsid w:val="00796DD6"/>
    <w:rsid w:val="007978A9"/>
    <w:rsid w:val="007A069B"/>
    <w:rsid w:val="007A23F1"/>
    <w:rsid w:val="007A2C81"/>
    <w:rsid w:val="007A33E4"/>
    <w:rsid w:val="007A3B5A"/>
    <w:rsid w:val="007A3DDA"/>
    <w:rsid w:val="007A4247"/>
    <w:rsid w:val="007A44BA"/>
    <w:rsid w:val="007A6436"/>
    <w:rsid w:val="007A6BC0"/>
    <w:rsid w:val="007A6D65"/>
    <w:rsid w:val="007A7197"/>
    <w:rsid w:val="007B03FC"/>
    <w:rsid w:val="007B0701"/>
    <w:rsid w:val="007B0906"/>
    <w:rsid w:val="007B1CFD"/>
    <w:rsid w:val="007B2F3D"/>
    <w:rsid w:val="007B3386"/>
    <w:rsid w:val="007B3785"/>
    <w:rsid w:val="007B4201"/>
    <w:rsid w:val="007B46D4"/>
    <w:rsid w:val="007B520B"/>
    <w:rsid w:val="007B567F"/>
    <w:rsid w:val="007B5EEA"/>
    <w:rsid w:val="007B6328"/>
    <w:rsid w:val="007B6FE7"/>
    <w:rsid w:val="007C08B8"/>
    <w:rsid w:val="007C0930"/>
    <w:rsid w:val="007C0DFC"/>
    <w:rsid w:val="007C1A24"/>
    <w:rsid w:val="007C1CA2"/>
    <w:rsid w:val="007C1E1A"/>
    <w:rsid w:val="007C2224"/>
    <w:rsid w:val="007C3228"/>
    <w:rsid w:val="007C4A9E"/>
    <w:rsid w:val="007C6D69"/>
    <w:rsid w:val="007D00FE"/>
    <w:rsid w:val="007D0DC1"/>
    <w:rsid w:val="007D10D5"/>
    <w:rsid w:val="007D24AC"/>
    <w:rsid w:val="007D269F"/>
    <w:rsid w:val="007D2824"/>
    <w:rsid w:val="007D3643"/>
    <w:rsid w:val="007D399D"/>
    <w:rsid w:val="007D5A92"/>
    <w:rsid w:val="007D5B25"/>
    <w:rsid w:val="007D5F41"/>
    <w:rsid w:val="007D695A"/>
    <w:rsid w:val="007D78D9"/>
    <w:rsid w:val="007D7F1E"/>
    <w:rsid w:val="007E0419"/>
    <w:rsid w:val="007E0E5D"/>
    <w:rsid w:val="007E17A5"/>
    <w:rsid w:val="007E2AC2"/>
    <w:rsid w:val="007E3298"/>
    <w:rsid w:val="007E464E"/>
    <w:rsid w:val="007E4BF4"/>
    <w:rsid w:val="007E6413"/>
    <w:rsid w:val="007E6E63"/>
    <w:rsid w:val="007E739A"/>
    <w:rsid w:val="007E776F"/>
    <w:rsid w:val="007E7C5E"/>
    <w:rsid w:val="007F19A9"/>
    <w:rsid w:val="007F262B"/>
    <w:rsid w:val="007F2943"/>
    <w:rsid w:val="007F3732"/>
    <w:rsid w:val="007F373B"/>
    <w:rsid w:val="007F6408"/>
    <w:rsid w:val="007F6926"/>
    <w:rsid w:val="007F6935"/>
    <w:rsid w:val="007F75BF"/>
    <w:rsid w:val="007F7C54"/>
    <w:rsid w:val="00800CA1"/>
    <w:rsid w:val="00800CD9"/>
    <w:rsid w:val="00801894"/>
    <w:rsid w:val="00801B01"/>
    <w:rsid w:val="0080268C"/>
    <w:rsid w:val="00802F48"/>
    <w:rsid w:val="00803C17"/>
    <w:rsid w:val="00803F07"/>
    <w:rsid w:val="00804CCE"/>
    <w:rsid w:val="00804D60"/>
    <w:rsid w:val="00805D0E"/>
    <w:rsid w:val="00805EB4"/>
    <w:rsid w:val="00807010"/>
    <w:rsid w:val="00810101"/>
    <w:rsid w:val="00810F6F"/>
    <w:rsid w:val="00811AE4"/>
    <w:rsid w:val="00811B2C"/>
    <w:rsid w:val="0081259C"/>
    <w:rsid w:val="00812960"/>
    <w:rsid w:val="0081339D"/>
    <w:rsid w:val="00813B19"/>
    <w:rsid w:val="00813F15"/>
    <w:rsid w:val="008143D7"/>
    <w:rsid w:val="00814D3B"/>
    <w:rsid w:val="0081536A"/>
    <w:rsid w:val="00815F0A"/>
    <w:rsid w:val="00816692"/>
    <w:rsid w:val="00816F92"/>
    <w:rsid w:val="00817C02"/>
    <w:rsid w:val="00817F91"/>
    <w:rsid w:val="008209AC"/>
    <w:rsid w:val="00822936"/>
    <w:rsid w:val="00822BC2"/>
    <w:rsid w:val="00823717"/>
    <w:rsid w:val="00824034"/>
    <w:rsid w:val="00824957"/>
    <w:rsid w:val="00825079"/>
    <w:rsid w:val="00825294"/>
    <w:rsid w:val="008266CA"/>
    <w:rsid w:val="00826B22"/>
    <w:rsid w:val="00826C92"/>
    <w:rsid w:val="00827466"/>
    <w:rsid w:val="008307D5"/>
    <w:rsid w:val="00830BC5"/>
    <w:rsid w:val="00832277"/>
    <w:rsid w:val="00833586"/>
    <w:rsid w:val="00835318"/>
    <w:rsid w:val="00835851"/>
    <w:rsid w:val="00836875"/>
    <w:rsid w:val="008371B7"/>
    <w:rsid w:val="00840CF3"/>
    <w:rsid w:val="00843D81"/>
    <w:rsid w:val="00844045"/>
    <w:rsid w:val="008441A1"/>
    <w:rsid w:val="0084448A"/>
    <w:rsid w:val="00845A12"/>
    <w:rsid w:val="00845CC4"/>
    <w:rsid w:val="00845F2A"/>
    <w:rsid w:val="008465B8"/>
    <w:rsid w:val="00846AFE"/>
    <w:rsid w:val="00851307"/>
    <w:rsid w:val="008536B2"/>
    <w:rsid w:val="00853984"/>
    <w:rsid w:val="00853CD6"/>
    <w:rsid w:val="0085474F"/>
    <w:rsid w:val="008547A7"/>
    <w:rsid w:val="00854D9B"/>
    <w:rsid w:val="008559A9"/>
    <w:rsid w:val="00857894"/>
    <w:rsid w:val="008579C2"/>
    <w:rsid w:val="0086039A"/>
    <w:rsid w:val="0086153B"/>
    <w:rsid w:val="00861A46"/>
    <w:rsid w:val="008620F8"/>
    <w:rsid w:val="008624BD"/>
    <w:rsid w:val="0086319E"/>
    <w:rsid w:val="00864619"/>
    <w:rsid w:val="0086477F"/>
    <w:rsid w:val="00864A6A"/>
    <w:rsid w:val="008656B1"/>
    <w:rsid w:val="0086642C"/>
    <w:rsid w:val="008666B0"/>
    <w:rsid w:val="008670F7"/>
    <w:rsid w:val="00867F94"/>
    <w:rsid w:val="008707E3"/>
    <w:rsid w:val="00870DC5"/>
    <w:rsid w:val="00872DAA"/>
    <w:rsid w:val="008735DD"/>
    <w:rsid w:val="00874948"/>
    <w:rsid w:val="00874EC9"/>
    <w:rsid w:val="00874FA1"/>
    <w:rsid w:val="008758EC"/>
    <w:rsid w:val="00875AAD"/>
    <w:rsid w:val="00875B07"/>
    <w:rsid w:val="00875B66"/>
    <w:rsid w:val="00876A8A"/>
    <w:rsid w:val="00876B2A"/>
    <w:rsid w:val="0088032C"/>
    <w:rsid w:val="00880B46"/>
    <w:rsid w:val="00880BFA"/>
    <w:rsid w:val="008810C9"/>
    <w:rsid w:val="00881AC0"/>
    <w:rsid w:val="00882319"/>
    <w:rsid w:val="00882A83"/>
    <w:rsid w:val="0088323C"/>
    <w:rsid w:val="00883AC1"/>
    <w:rsid w:val="008846F5"/>
    <w:rsid w:val="00884D85"/>
    <w:rsid w:val="00885A4C"/>
    <w:rsid w:val="00885EDD"/>
    <w:rsid w:val="00890091"/>
    <w:rsid w:val="00890909"/>
    <w:rsid w:val="00890A6E"/>
    <w:rsid w:val="00890AEC"/>
    <w:rsid w:val="008915D1"/>
    <w:rsid w:val="008919FD"/>
    <w:rsid w:val="0089260A"/>
    <w:rsid w:val="00893343"/>
    <w:rsid w:val="0089371F"/>
    <w:rsid w:val="0089397A"/>
    <w:rsid w:val="00893A78"/>
    <w:rsid w:val="00893DE9"/>
    <w:rsid w:val="008959AC"/>
    <w:rsid w:val="0089625A"/>
    <w:rsid w:val="00896C74"/>
    <w:rsid w:val="00896D66"/>
    <w:rsid w:val="008972E7"/>
    <w:rsid w:val="008A05D6"/>
    <w:rsid w:val="008A083B"/>
    <w:rsid w:val="008A141F"/>
    <w:rsid w:val="008A168C"/>
    <w:rsid w:val="008A2AFD"/>
    <w:rsid w:val="008A3098"/>
    <w:rsid w:val="008A49C3"/>
    <w:rsid w:val="008A4FD0"/>
    <w:rsid w:val="008A58DF"/>
    <w:rsid w:val="008A60F3"/>
    <w:rsid w:val="008A632C"/>
    <w:rsid w:val="008A73EC"/>
    <w:rsid w:val="008A7B1C"/>
    <w:rsid w:val="008B037E"/>
    <w:rsid w:val="008B262E"/>
    <w:rsid w:val="008B3218"/>
    <w:rsid w:val="008B4F27"/>
    <w:rsid w:val="008B5467"/>
    <w:rsid w:val="008B6174"/>
    <w:rsid w:val="008B6758"/>
    <w:rsid w:val="008B6E6D"/>
    <w:rsid w:val="008B6EA3"/>
    <w:rsid w:val="008C07F5"/>
    <w:rsid w:val="008C09F7"/>
    <w:rsid w:val="008C1A66"/>
    <w:rsid w:val="008C2419"/>
    <w:rsid w:val="008C2838"/>
    <w:rsid w:val="008C2E0D"/>
    <w:rsid w:val="008C33CB"/>
    <w:rsid w:val="008C3F6B"/>
    <w:rsid w:val="008C4AE1"/>
    <w:rsid w:val="008C4D7F"/>
    <w:rsid w:val="008C55B3"/>
    <w:rsid w:val="008C5C1C"/>
    <w:rsid w:val="008D028E"/>
    <w:rsid w:val="008D1F39"/>
    <w:rsid w:val="008D1FD1"/>
    <w:rsid w:val="008D28F7"/>
    <w:rsid w:val="008D3048"/>
    <w:rsid w:val="008D3919"/>
    <w:rsid w:val="008D4245"/>
    <w:rsid w:val="008D4E9A"/>
    <w:rsid w:val="008D5221"/>
    <w:rsid w:val="008D5411"/>
    <w:rsid w:val="008D699A"/>
    <w:rsid w:val="008D79BF"/>
    <w:rsid w:val="008E09F2"/>
    <w:rsid w:val="008E1055"/>
    <w:rsid w:val="008E172A"/>
    <w:rsid w:val="008E17D8"/>
    <w:rsid w:val="008E1C1F"/>
    <w:rsid w:val="008E1DBD"/>
    <w:rsid w:val="008E1E63"/>
    <w:rsid w:val="008E2918"/>
    <w:rsid w:val="008E2985"/>
    <w:rsid w:val="008E2D5D"/>
    <w:rsid w:val="008E2F03"/>
    <w:rsid w:val="008E3E4E"/>
    <w:rsid w:val="008E4600"/>
    <w:rsid w:val="008E4BBA"/>
    <w:rsid w:val="008E618E"/>
    <w:rsid w:val="008E6A4E"/>
    <w:rsid w:val="008F0307"/>
    <w:rsid w:val="008F04A3"/>
    <w:rsid w:val="008F0A7D"/>
    <w:rsid w:val="008F0F71"/>
    <w:rsid w:val="008F100B"/>
    <w:rsid w:val="008F1FCB"/>
    <w:rsid w:val="008F2B19"/>
    <w:rsid w:val="008F33DC"/>
    <w:rsid w:val="008F391F"/>
    <w:rsid w:val="008F4637"/>
    <w:rsid w:val="008F6022"/>
    <w:rsid w:val="008F6032"/>
    <w:rsid w:val="008F6337"/>
    <w:rsid w:val="008F644B"/>
    <w:rsid w:val="008F64E0"/>
    <w:rsid w:val="008F7B18"/>
    <w:rsid w:val="00900612"/>
    <w:rsid w:val="00900E67"/>
    <w:rsid w:val="00900F0B"/>
    <w:rsid w:val="00901840"/>
    <w:rsid w:val="00902371"/>
    <w:rsid w:val="00904EBD"/>
    <w:rsid w:val="00904FCA"/>
    <w:rsid w:val="00905E24"/>
    <w:rsid w:val="00905E5B"/>
    <w:rsid w:val="009076AA"/>
    <w:rsid w:val="00910640"/>
    <w:rsid w:val="00910823"/>
    <w:rsid w:val="00911888"/>
    <w:rsid w:val="0091191D"/>
    <w:rsid w:val="00911DAE"/>
    <w:rsid w:val="00913DE7"/>
    <w:rsid w:val="009146C0"/>
    <w:rsid w:val="009147E1"/>
    <w:rsid w:val="00915A7A"/>
    <w:rsid w:val="00915EA9"/>
    <w:rsid w:val="00916A02"/>
    <w:rsid w:val="009172BB"/>
    <w:rsid w:val="009203C7"/>
    <w:rsid w:val="00920B12"/>
    <w:rsid w:val="00921CF1"/>
    <w:rsid w:val="00922078"/>
    <w:rsid w:val="009223FA"/>
    <w:rsid w:val="009224B6"/>
    <w:rsid w:val="009224EA"/>
    <w:rsid w:val="0092470A"/>
    <w:rsid w:val="00925137"/>
    <w:rsid w:val="00926487"/>
    <w:rsid w:val="00926B45"/>
    <w:rsid w:val="009309CE"/>
    <w:rsid w:val="0093114F"/>
    <w:rsid w:val="0093165D"/>
    <w:rsid w:val="00932F51"/>
    <w:rsid w:val="00933951"/>
    <w:rsid w:val="0093586F"/>
    <w:rsid w:val="00936C00"/>
    <w:rsid w:val="00936EDF"/>
    <w:rsid w:val="00937EBA"/>
    <w:rsid w:val="00940915"/>
    <w:rsid w:val="00940C70"/>
    <w:rsid w:val="00941A7F"/>
    <w:rsid w:val="0094340C"/>
    <w:rsid w:val="009435AB"/>
    <w:rsid w:val="009439B0"/>
    <w:rsid w:val="00943CDD"/>
    <w:rsid w:val="0094477D"/>
    <w:rsid w:val="0094494C"/>
    <w:rsid w:val="009459A1"/>
    <w:rsid w:val="00945FA2"/>
    <w:rsid w:val="00947269"/>
    <w:rsid w:val="00950BEA"/>
    <w:rsid w:val="009511FA"/>
    <w:rsid w:val="0095269B"/>
    <w:rsid w:val="00952926"/>
    <w:rsid w:val="0095299B"/>
    <w:rsid w:val="0095513C"/>
    <w:rsid w:val="0095659C"/>
    <w:rsid w:val="00956B27"/>
    <w:rsid w:val="00957045"/>
    <w:rsid w:val="0095759C"/>
    <w:rsid w:val="009575DE"/>
    <w:rsid w:val="009618F5"/>
    <w:rsid w:val="00962F55"/>
    <w:rsid w:val="00964735"/>
    <w:rsid w:val="00964917"/>
    <w:rsid w:val="00964DC6"/>
    <w:rsid w:val="009656EE"/>
    <w:rsid w:val="009665D2"/>
    <w:rsid w:val="00966882"/>
    <w:rsid w:val="00966941"/>
    <w:rsid w:val="00967204"/>
    <w:rsid w:val="00967928"/>
    <w:rsid w:val="00967F06"/>
    <w:rsid w:val="00970BBD"/>
    <w:rsid w:val="00970BEF"/>
    <w:rsid w:val="009715A1"/>
    <w:rsid w:val="00972366"/>
    <w:rsid w:val="00972CCD"/>
    <w:rsid w:val="00972F85"/>
    <w:rsid w:val="009733AC"/>
    <w:rsid w:val="00973B10"/>
    <w:rsid w:val="0097467B"/>
    <w:rsid w:val="00980091"/>
    <w:rsid w:val="00980144"/>
    <w:rsid w:val="00982AA2"/>
    <w:rsid w:val="0098312D"/>
    <w:rsid w:val="0098324A"/>
    <w:rsid w:val="0098327F"/>
    <w:rsid w:val="0098423B"/>
    <w:rsid w:val="009852F6"/>
    <w:rsid w:val="009870EE"/>
    <w:rsid w:val="009872F4"/>
    <w:rsid w:val="00990BFE"/>
    <w:rsid w:val="00990ECC"/>
    <w:rsid w:val="00990F89"/>
    <w:rsid w:val="009910E8"/>
    <w:rsid w:val="00991250"/>
    <w:rsid w:val="0099127B"/>
    <w:rsid w:val="00991C54"/>
    <w:rsid w:val="0099305E"/>
    <w:rsid w:val="00993680"/>
    <w:rsid w:val="009941C1"/>
    <w:rsid w:val="009945E3"/>
    <w:rsid w:val="0099499C"/>
    <w:rsid w:val="00995114"/>
    <w:rsid w:val="0099674C"/>
    <w:rsid w:val="00996849"/>
    <w:rsid w:val="00996C71"/>
    <w:rsid w:val="009970ED"/>
    <w:rsid w:val="009977C5"/>
    <w:rsid w:val="009A054D"/>
    <w:rsid w:val="009A076A"/>
    <w:rsid w:val="009A268A"/>
    <w:rsid w:val="009A41E9"/>
    <w:rsid w:val="009A4992"/>
    <w:rsid w:val="009A6FD7"/>
    <w:rsid w:val="009A72E3"/>
    <w:rsid w:val="009A735D"/>
    <w:rsid w:val="009A77A6"/>
    <w:rsid w:val="009B00DF"/>
    <w:rsid w:val="009B0201"/>
    <w:rsid w:val="009B0A55"/>
    <w:rsid w:val="009B1347"/>
    <w:rsid w:val="009B1750"/>
    <w:rsid w:val="009B235B"/>
    <w:rsid w:val="009B26BF"/>
    <w:rsid w:val="009B2C0F"/>
    <w:rsid w:val="009B44E9"/>
    <w:rsid w:val="009B52DE"/>
    <w:rsid w:val="009B5860"/>
    <w:rsid w:val="009B6875"/>
    <w:rsid w:val="009C0389"/>
    <w:rsid w:val="009C09AF"/>
    <w:rsid w:val="009C122D"/>
    <w:rsid w:val="009C1A8A"/>
    <w:rsid w:val="009C2046"/>
    <w:rsid w:val="009C2739"/>
    <w:rsid w:val="009C3AA3"/>
    <w:rsid w:val="009C3B3D"/>
    <w:rsid w:val="009C3BC9"/>
    <w:rsid w:val="009C3E20"/>
    <w:rsid w:val="009C4D94"/>
    <w:rsid w:val="009C5D27"/>
    <w:rsid w:val="009C6178"/>
    <w:rsid w:val="009C6FEB"/>
    <w:rsid w:val="009D036B"/>
    <w:rsid w:val="009D057C"/>
    <w:rsid w:val="009D0A1E"/>
    <w:rsid w:val="009D1369"/>
    <w:rsid w:val="009D32CC"/>
    <w:rsid w:val="009D35C3"/>
    <w:rsid w:val="009D3BD9"/>
    <w:rsid w:val="009D4A0E"/>
    <w:rsid w:val="009D5D0B"/>
    <w:rsid w:val="009D656B"/>
    <w:rsid w:val="009D6652"/>
    <w:rsid w:val="009D6F07"/>
    <w:rsid w:val="009D6F13"/>
    <w:rsid w:val="009D7558"/>
    <w:rsid w:val="009D7A1E"/>
    <w:rsid w:val="009D7C07"/>
    <w:rsid w:val="009D7C74"/>
    <w:rsid w:val="009D7CB6"/>
    <w:rsid w:val="009D7E09"/>
    <w:rsid w:val="009E1655"/>
    <w:rsid w:val="009E1BE9"/>
    <w:rsid w:val="009E248F"/>
    <w:rsid w:val="009E2E5F"/>
    <w:rsid w:val="009E2F20"/>
    <w:rsid w:val="009E30AF"/>
    <w:rsid w:val="009E3930"/>
    <w:rsid w:val="009E460A"/>
    <w:rsid w:val="009E4A35"/>
    <w:rsid w:val="009E4C26"/>
    <w:rsid w:val="009E5808"/>
    <w:rsid w:val="009E5BB6"/>
    <w:rsid w:val="009F0C11"/>
    <w:rsid w:val="009F1B6B"/>
    <w:rsid w:val="009F24E6"/>
    <w:rsid w:val="009F27EF"/>
    <w:rsid w:val="009F2B30"/>
    <w:rsid w:val="009F3303"/>
    <w:rsid w:val="009F3F7F"/>
    <w:rsid w:val="009F5002"/>
    <w:rsid w:val="009F6568"/>
    <w:rsid w:val="009F664E"/>
    <w:rsid w:val="009F6674"/>
    <w:rsid w:val="009F6BDA"/>
    <w:rsid w:val="00A00386"/>
    <w:rsid w:val="00A0148F"/>
    <w:rsid w:val="00A01E0E"/>
    <w:rsid w:val="00A02A8E"/>
    <w:rsid w:val="00A03376"/>
    <w:rsid w:val="00A0416B"/>
    <w:rsid w:val="00A04772"/>
    <w:rsid w:val="00A04CBB"/>
    <w:rsid w:val="00A06A53"/>
    <w:rsid w:val="00A07161"/>
    <w:rsid w:val="00A0799A"/>
    <w:rsid w:val="00A1054D"/>
    <w:rsid w:val="00A10649"/>
    <w:rsid w:val="00A109CA"/>
    <w:rsid w:val="00A110D3"/>
    <w:rsid w:val="00A1146D"/>
    <w:rsid w:val="00A121F3"/>
    <w:rsid w:val="00A1241D"/>
    <w:rsid w:val="00A12818"/>
    <w:rsid w:val="00A14EB5"/>
    <w:rsid w:val="00A158C9"/>
    <w:rsid w:val="00A15A73"/>
    <w:rsid w:val="00A16570"/>
    <w:rsid w:val="00A16597"/>
    <w:rsid w:val="00A16AF3"/>
    <w:rsid w:val="00A17FC5"/>
    <w:rsid w:val="00A208BD"/>
    <w:rsid w:val="00A218F1"/>
    <w:rsid w:val="00A2239D"/>
    <w:rsid w:val="00A23685"/>
    <w:rsid w:val="00A237FA"/>
    <w:rsid w:val="00A24621"/>
    <w:rsid w:val="00A24635"/>
    <w:rsid w:val="00A24B8D"/>
    <w:rsid w:val="00A24D1B"/>
    <w:rsid w:val="00A25291"/>
    <w:rsid w:val="00A2571B"/>
    <w:rsid w:val="00A25E44"/>
    <w:rsid w:val="00A25E84"/>
    <w:rsid w:val="00A25FBE"/>
    <w:rsid w:val="00A26345"/>
    <w:rsid w:val="00A27C1B"/>
    <w:rsid w:val="00A3068E"/>
    <w:rsid w:val="00A3077A"/>
    <w:rsid w:val="00A315E9"/>
    <w:rsid w:val="00A31FAE"/>
    <w:rsid w:val="00A327F3"/>
    <w:rsid w:val="00A32B66"/>
    <w:rsid w:val="00A32CF5"/>
    <w:rsid w:val="00A33179"/>
    <w:rsid w:val="00A337A0"/>
    <w:rsid w:val="00A33938"/>
    <w:rsid w:val="00A339F4"/>
    <w:rsid w:val="00A33CA2"/>
    <w:rsid w:val="00A34390"/>
    <w:rsid w:val="00A34650"/>
    <w:rsid w:val="00A35C9B"/>
    <w:rsid w:val="00A36343"/>
    <w:rsid w:val="00A40685"/>
    <w:rsid w:val="00A41292"/>
    <w:rsid w:val="00A4203D"/>
    <w:rsid w:val="00A42235"/>
    <w:rsid w:val="00A43CDD"/>
    <w:rsid w:val="00A44733"/>
    <w:rsid w:val="00A45C23"/>
    <w:rsid w:val="00A46432"/>
    <w:rsid w:val="00A4643E"/>
    <w:rsid w:val="00A4683C"/>
    <w:rsid w:val="00A46E18"/>
    <w:rsid w:val="00A51CF3"/>
    <w:rsid w:val="00A52336"/>
    <w:rsid w:val="00A52D10"/>
    <w:rsid w:val="00A530B6"/>
    <w:rsid w:val="00A5364A"/>
    <w:rsid w:val="00A543C2"/>
    <w:rsid w:val="00A55148"/>
    <w:rsid w:val="00A55D74"/>
    <w:rsid w:val="00A571CC"/>
    <w:rsid w:val="00A6005C"/>
    <w:rsid w:val="00A612BA"/>
    <w:rsid w:val="00A6161D"/>
    <w:rsid w:val="00A616C5"/>
    <w:rsid w:val="00A617C0"/>
    <w:rsid w:val="00A61930"/>
    <w:rsid w:val="00A630E7"/>
    <w:rsid w:val="00A63388"/>
    <w:rsid w:val="00A635E7"/>
    <w:rsid w:val="00A63A7B"/>
    <w:rsid w:val="00A6535C"/>
    <w:rsid w:val="00A653FE"/>
    <w:rsid w:val="00A65B06"/>
    <w:rsid w:val="00A65E9C"/>
    <w:rsid w:val="00A67705"/>
    <w:rsid w:val="00A67803"/>
    <w:rsid w:val="00A67C6C"/>
    <w:rsid w:val="00A70232"/>
    <w:rsid w:val="00A707B0"/>
    <w:rsid w:val="00A7087E"/>
    <w:rsid w:val="00A71269"/>
    <w:rsid w:val="00A72499"/>
    <w:rsid w:val="00A725B1"/>
    <w:rsid w:val="00A72603"/>
    <w:rsid w:val="00A734D3"/>
    <w:rsid w:val="00A73911"/>
    <w:rsid w:val="00A75E36"/>
    <w:rsid w:val="00A75FB8"/>
    <w:rsid w:val="00A803FB"/>
    <w:rsid w:val="00A81741"/>
    <w:rsid w:val="00A81FBF"/>
    <w:rsid w:val="00A82562"/>
    <w:rsid w:val="00A8483F"/>
    <w:rsid w:val="00A84BD3"/>
    <w:rsid w:val="00A8512F"/>
    <w:rsid w:val="00A85DEC"/>
    <w:rsid w:val="00A86DB7"/>
    <w:rsid w:val="00A909F4"/>
    <w:rsid w:val="00A91861"/>
    <w:rsid w:val="00A91D30"/>
    <w:rsid w:val="00A922F0"/>
    <w:rsid w:val="00A92FD1"/>
    <w:rsid w:val="00A9327A"/>
    <w:rsid w:val="00A954A9"/>
    <w:rsid w:val="00A961ED"/>
    <w:rsid w:val="00A9652F"/>
    <w:rsid w:val="00A96A16"/>
    <w:rsid w:val="00A96AFB"/>
    <w:rsid w:val="00A97B09"/>
    <w:rsid w:val="00AA004B"/>
    <w:rsid w:val="00AA1864"/>
    <w:rsid w:val="00AA1E17"/>
    <w:rsid w:val="00AA1E99"/>
    <w:rsid w:val="00AA2ED3"/>
    <w:rsid w:val="00AA6AC4"/>
    <w:rsid w:val="00AA7EE9"/>
    <w:rsid w:val="00AA7FD6"/>
    <w:rsid w:val="00AB1887"/>
    <w:rsid w:val="00AB1A06"/>
    <w:rsid w:val="00AB25B7"/>
    <w:rsid w:val="00AB28DD"/>
    <w:rsid w:val="00AB2AAF"/>
    <w:rsid w:val="00AB37EE"/>
    <w:rsid w:val="00AB3C43"/>
    <w:rsid w:val="00AB4E4B"/>
    <w:rsid w:val="00AB57AF"/>
    <w:rsid w:val="00AB66FF"/>
    <w:rsid w:val="00AB723D"/>
    <w:rsid w:val="00AB780E"/>
    <w:rsid w:val="00AC01ED"/>
    <w:rsid w:val="00AC0E0D"/>
    <w:rsid w:val="00AC18F1"/>
    <w:rsid w:val="00AC198F"/>
    <w:rsid w:val="00AC2399"/>
    <w:rsid w:val="00AC251F"/>
    <w:rsid w:val="00AC29C0"/>
    <w:rsid w:val="00AC3E9C"/>
    <w:rsid w:val="00AC5DDC"/>
    <w:rsid w:val="00AC5F7D"/>
    <w:rsid w:val="00AC72D5"/>
    <w:rsid w:val="00AC74CA"/>
    <w:rsid w:val="00AC7B1E"/>
    <w:rsid w:val="00AD092B"/>
    <w:rsid w:val="00AD095F"/>
    <w:rsid w:val="00AD0979"/>
    <w:rsid w:val="00AD1A1E"/>
    <w:rsid w:val="00AD27F0"/>
    <w:rsid w:val="00AD2805"/>
    <w:rsid w:val="00AD281F"/>
    <w:rsid w:val="00AD3178"/>
    <w:rsid w:val="00AD4D96"/>
    <w:rsid w:val="00AD5A9E"/>
    <w:rsid w:val="00AD66C6"/>
    <w:rsid w:val="00AD67B7"/>
    <w:rsid w:val="00AD6D91"/>
    <w:rsid w:val="00AD7121"/>
    <w:rsid w:val="00AD71A8"/>
    <w:rsid w:val="00AE0638"/>
    <w:rsid w:val="00AE0D2F"/>
    <w:rsid w:val="00AE16C9"/>
    <w:rsid w:val="00AE1DDD"/>
    <w:rsid w:val="00AE2195"/>
    <w:rsid w:val="00AE35C2"/>
    <w:rsid w:val="00AE39BF"/>
    <w:rsid w:val="00AE3E39"/>
    <w:rsid w:val="00AE4A31"/>
    <w:rsid w:val="00AE5FC7"/>
    <w:rsid w:val="00AE6152"/>
    <w:rsid w:val="00AE6332"/>
    <w:rsid w:val="00AE6FEC"/>
    <w:rsid w:val="00AE7073"/>
    <w:rsid w:val="00AE75F4"/>
    <w:rsid w:val="00AE7B2C"/>
    <w:rsid w:val="00AF0E81"/>
    <w:rsid w:val="00AF1427"/>
    <w:rsid w:val="00AF17BE"/>
    <w:rsid w:val="00AF1F91"/>
    <w:rsid w:val="00AF28E8"/>
    <w:rsid w:val="00AF4015"/>
    <w:rsid w:val="00AF40CE"/>
    <w:rsid w:val="00AF43E3"/>
    <w:rsid w:val="00AF4DE4"/>
    <w:rsid w:val="00AF56BF"/>
    <w:rsid w:val="00AF5AA4"/>
    <w:rsid w:val="00AF5F94"/>
    <w:rsid w:val="00AF602C"/>
    <w:rsid w:val="00AF6047"/>
    <w:rsid w:val="00AF7C5D"/>
    <w:rsid w:val="00AF7E27"/>
    <w:rsid w:val="00AFFE92"/>
    <w:rsid w:val="00B012FF"/>
    <w:rsid w:val="00B014FF"/>
    <w:rsid w:val="00B02A76"/>
    <w:rsid w:val="00B031D1"/>
    <w:rsid w:val="00B03B09"/>
    <w:rsid w:val="00B03C75"/>
    <w:rsid w:val="00B04AF0"/>
    <w:rsid w:val="00B04F11"/>
    <w:rsid w:val="00B050AA"/>
    <w:rsid w:val="00B05FF3"/>
    <w:rsid w:val="00B07CCC"/>
    <w:rsid w:val="00B104BF"/>
    <w:rsid w:val="00B10854"/>
    <w:rsid w:val="00B11520"/>
    <w:rsid w:val="00B11FF3"/>
    <w:rsid w:val="00B12E2D"/>
    <w:rsid w:val="00B130BE"/>
    <w:rsid w:val="00B1321A"/>
    <w:rsid w:val="00B14384"/>
    <w:rsid w:val="00B1524A"/>
    <w:rsid w:val="00B15335"/>
    <w:rsid w:val="00B15814"/>
    <w:rsid w:val="00B16466"/>
    <w:rsid w:val="00B1666D"/>
    <w:rsid w:val="00B16C57"/>
    <w:rsid w:val="00B170A5"/>
    <w:rsid w:val="00B1759D"/>
    <w:rsid w:val="00B17AA5"/>
    <w:rsid w:val="00B203AF"/>
    <w:rsid w:val="00B21745"/>
    <w:rsid w:val="00B22B82"/>
    <w:rsid w:val="00B22D39"/>
    <w:rsid w:val="00B2300B"/>
    <w:rsid w:val="00B231F8"/>
    <w:rsid w:val="00B2321B"/>
    <w:rsid w:val="00B2488D"/>
    <w:rsid w:val="00B24A8D"/>
    <w:rsid w:val="00B25229"/>
    <w:rsid w:val="00B25988"/>
    <w:rsid w:val="00B2600A"/>
    <w:rsid w:val="00B2614F"/>
    <w:rsid w:val="00B26509"/>
    <w:rsid w:val="00B27130"/>
    <w:rsid w:val="00B27976"/>
    <w:rsid w:val="00B27E3B"/>
    <w:rsid w:val="00B27ECE"/>
    <w:rsid w:val="00B305D3"/>
    <w:rsid w:val="00B30882"/>
    <w:rsid w:val="00B30D99"/>
    <w:rsid w:val="00B326A6"/>
    <w:rsid w:val="00B33002"/>
    <w:rsid w:val="00B35892"/>
    <w:rsid w:val="00B358E5"/>
    <w:rsid w:val="00B35E58"/>
    <w:rsid w:val="00B37531"/>
    <w:rsid w:val="00B40001"/>
    <w:rsid w:val="00B4013D"/>
    <w:rsid w:val="00B40618"/>
    <w:rsid w:val="00B40F4A"/>
    <w:rsid w:val="00B41389"/>
    <w:rsid w:val="00B41EDD"/>
    <w:rsid w:val="00B420B0"/>
    <w:rsid w:val="00B429DD"/>
    <w:rsid w:val="00B42CB1"/>
    <w:rsid w:val="00B43561"/>
    <w:rsid w:val="00B4557F"/>
    <w:rsid w:val="00B45D63"/>
    <w:rsid w:val="00B45F96"/>
    <w:rsid w:val="00B46EAB"/>
    <w:rsid w:val="00B47FFB"/>
    <w:rsid w:val="00B50DFE"/>
    <w:rsid w:val="00B50F89"/>
    <w:rsid w:val="00B5113E"/>
    <w:rsid w:val="00B5233A"/>
    <w:rsid w:val="00B531AF"/>
    <w:rsid w:val="00B539C2"/>
    <w:rsid w:val="00B53A90"/>
    <w:rsid w:val="00B556AF"/>
    <w:rsid w:val="00B5595B"/>
    <w:rsid w:val="00B56697"/>
    <w:rsid w:val="00B566C9"/>
    <w:rsid w:val="00B56759"/>
    <w:rsid w:val="00B605BA"/>
    <w:rsid w:val="00B6238C"/>
    <w:rsid w:val="00B629A2"/>
    <w:rsid w:val="00B62E9D"/>
    <w:rsid w:val="00B6376D"/>
    <w:rsid w:val="00B63CBC"/>
    <w:rsid w:val="00B6575D"/>
    <w:rsid w:val="00B66363"/>
    <w:rsid w:val="00B66757"/>
    <w:rsid w:val="00B668C1"/>
    <w:rsid w:val="00B66B6F"/>
    <w:rsid w:val="00B702E1"/>
    <w:rsid w:val="00B7035B"/>
    <w:rsid w:val="00B70B68"/>
    <w:rsid w:val="00B70D61"/>
    <w:rsid w:val="00B71D7B"/>
    <w:rsid w:val="00B72E9D"/>
    <w:rsid w:val="00B72EDE"/>
    <w:rsid w:val="00B730D5"/>
    <w:rsid w:val="00B73488"/>
    <w:rsid w:val="00B739D8"/>
    <w:rsid w:val="00B740A6"/>
    <w:rsid w:val="00B7491E"/>
    <w:rsid w:val="00B74CDC"/>
    <w:rsid w:val="00B763A3"/>
    <w:rsid w:val="00B77BB5"/>
    <w:rsid w:val="00B8263A"/>
    <w:rsid w:val="00B83E34"/>
    <w:rsid w:val="00B8501B"/>
    <w:rsid w:val="00B86086"/>
    <w:rsid w:val="00B8664C"/>
    <w:rsid w:val="00B87110"/>
    <w:rsid w:val="00B87349"/>
    <w:rsid w:val="00B9023E"/>
    <w:rsid w:val="00B908B6"/>
    <w:rsid w:val="00B90A4F"/>
    <w:rsid w:val="00B918FC"/>
    <w:rsid w:val="00B91984"/>
    <w:rsid w:val="00B92592"/>
    <w:rsid w:val="00B925C6"/>
    <w:rsid w:val="00B92F66"/>
    <w:rsid w:val="00B939F8"/>
    <w:rsid w:val="00B93B8E"/>
    <w:rsid w:val="00B9588B"/>
    <w:rsid w:val="00B95ECF"/>
    <w:rsid w:val="00B96656"/>
    <w:rsid w:val="00B96D4C"/>
    <w:rsid w:val="00B96D6F"/>
    <w:rsid w:val="00BA0743"/>
    <w:rsid w:val="00BA0CC8"/>
    <w:rsid w:val="00BA12E1"/>
    <w:rsid w:val="00BA2002"/>
    <w:rsid w:val="00BA29E2"/>
    <w:rsid w:val="00BA2A9D"/>
    <w:rsid w:val="00BA2F01"/>
    <w:rsid w:val="00BA38D2"/>
    <w:rsid w:val="00BA3AAF"/>
    <w:rsid w:val="00BA3C07"/>
    <w:rsid w:val="00BA487B"/>
    <w:rsid w:val="00BA492E"/>
    <w:rsid w:val="00BA494F"/>
    <w:rsid w:val="00BA4D73"/>
    <w:rsid w:val="00BA53A1"/>
    <w:rsid w:val="00BA5725"/>
    <w:rsid w:val="00BA58A5"/>
    <w:rsid w:val="00BA6908"/>
    <w:rsid w:val="00BA6B76"/>
    <w:rsid w:val="00BA6C51"/>
    <w:rsid w:val="00BA7130"/>
    <w:rsid w:val="00BB167E"/>
    <w:rsid w:val="00BB30FC"/>
    <w:rsid w:val="00BB46A1"/>
    <w:rsid w:val="00BB4A17"/>
    <w:rsid w:val="00BB515E"/>
    <w:rsid w:val="00BB5D32"/>
    <w:rsid w:val="00BB6265"/>
    <w:rsid w:val="00BB74DF"/>
    <w:rsid w:val="00BC058B"/>
    <w:rsid w:val="00BC1BA0"/>
    <w:rsid w:val="00BC2196"/>
    <w:rsid w:val="00BC2A26"/>
    <w:rsid w:val="00BC2AC5"/>
    <w:rsid w:val="00BC4444"/>
    <w:rsid w:val="00BC4887"/>
    <w:rsid w:val="00BC5902"/>
    <w:rsid w:val="00BC639C"/>
    <w:rsid w:val="00BC7212"/>
    <w:rsid w:val="00BC77D3"/>
    <w:rsid w:val="00BC7BA9"/>
    <w:rsid w:val="00BD15F2"/>
    <w:rsid w:val="00BD2354"/>
    <w:rsid w:val="00BD27E3"/>
    <w:rsid w:val="00BD2849"/>
    <w:rsid w:val="00BD2F98"/>
    <w:rsid w:val="00BD3B25"/>
    <w:rsid w:val="00BD3C8E"/>
    <w:rsid w:val="00BD4DA7"/>
    <w:rsid w:val="00BD5451"/>
    <w:rsid w:val="00BD7026"/>
    <w:rsid w:val="00BE079D"/>
    <w:rsid w:val="00BE0E56"/>
    <w:rsid w:val="00BE0FC7"/>
    <w:rsid w:val="00BE16BA"/>
    <w:rsid w:val="00BE1922"/>
    <w:rsid w:val="00BE28CA"/>
    <w:rsid w:val="00BE2992"/>
    <w:rsid w:val="00BE34E6"/>
    <w:rsid w:val="00BE37C5"/>
    <w:rsid w:val="00BE46F0"/>
    <w:rsid w:val="00BE5262"/>
    <w:rsid w:val="00BE5320"/>
    <w:rsid w:val="00BE56E4"/>
    <w:rsid w:val="00BE6883"/>
    <w:rsid w:val="00BE748B"/>
    <w:rsid w:val="00BE799A"/>
    <w:rsid w:val="00BE7F5E"/>
    <w:rsid w:val="00BF09B1"/>
    <w:rsid w:val="00BF0D53"/>
    <w:rsid w:val="00BF141E"/>
    <w:rsid w:val="00BF2606"/>
    <w:rsid w:val="00BF28BE"/>
    <w:rsid w:val="00BF3702"/>
    <w:rsid w:val="00BF4834"/>
    <w:rsid w:val="00BF48B8"/>
    <w:rsid w:val="00BF52F9"/>
    <w:rsid w:val="00BF5502"/>
    <w:rsid w:val="00BF6627"/>
    <w:rsid w:val="00BF7A11"/>
    <w:rsid w:val="00C00813"/>
    <w:rsid w:val="00C019DC"/>
    <w:rsid w:val="00C020CC"/>
    <w:rsid w:val="00C022A2"/>
    <w:rsid w:val="00C02B27"/>
    <w:rsid w:val="00C032F0"/>
    <w:rsid w:val="00C035FA"/>
    <w:rsid w:val="00C03C29"/>
    <w:rsid w:val="00C03C55"/>
    <w:rsid w:val="00C03C59"/>
    <w:rsid w:val="00C0526E"/>
    <w:rsid w:val="00C054AE"/>
    <w:rsid w:val="00C0580E"/>
    <w:rsid w:val="00C06056"/>
    <w:rsid w:val="00C06B9D"/>
    <w:rsid w:val="00C07083"/>
    <w:rsid w:val="00C073D2"/>
    <w:rsid w:val="00C076B1"/>
    <w:rsid w:val="00C0784E"/>
    <w:rsid w:val="00C10989"/>
    <w:rsid w:val="00C115CF"/>
    <w:rsid w:val="00C12003"/>
    <w:rsid w:val="00C12F41"/>
    <w:rsid w:val="00C13F05"/>
    <w:rsid w:val="00C13F17"/>
    <w:rsid w:val="00C140AD"/>
    <w:rsid w:val="00C14392"/>
    <w:rsid w:val="00C14913"/>
    <w:rsid w:val="00C15044"/>
    <w:rsid w:val="00C15646"/>
    <w:rsid w:val="00C15A44"/>
    <w:rsid w:val="00C15AD4"/>
    <w:rsid w:val="00C15C04"/>
    <w:rsid w:val="00C15E16"/>
    <w:rsid w:val="00C1796D"/>
    <w:rsid w:val="00C20C31"/>
    <w:rsid w:val="00C21C80"/>
    <w:rsid w:val="00C21F2F"/>
    <w:rsid w:val="00C223AD"/>
    <w:rsid w:val="00C228A8"/>
    <w:rsid w:val="00C2305F"/>
    <w:rsid w:val="00C236F5"/>
    <w:rsid w:val="00C24841"/>
    <w:rsid w:val="00C254A9"/>
    <w:rsid w:val="00C2628E"/>
    <w:rsid w:val="00C26F63"/>
    <w:rsid w:val="00C274D9"/>
    <w:rsid w:val="00C27C90"/>
    <w:rsid w:val="00C309F5"/>
    <w:rsid w:val="00C31854"/>
    <w:rsid w:val="00C32057"/>
    <w:rsid w:val="00C32345"/>
    <w:rsid w:val="00C326FB"/>
    <w:rsid w:val="00C32A46"/>
    <w:rsid w:val="00C330DC"/>
    <w:rsid w:val="00C33205"/>
    <w:rsid w:val="00C3388A"/>
    <w:rsid w:val="00C34366"/>
    <w:rsid w:val="00C3462A"/>
    <w:rsid w:val="00C34D47"/>
    <w:rsid w:val="00C35307"/>
    <w:rsid w:val="00C36EF0"/>
    <w:rsid w:val="00C37E84"/>
    <w:rsid w:val="00C40801"/>
    <w:rsid w:val="00C40BCA"/>
    <w:rsid w:val="00C411EF"/>
    <w:rsid w:val="00C41B42"/>
    <w:rsid w:val="00C41C5D"/>
    <w:rsid w:val="00C41F03"/>
    <w:rsid w:val="00C4240D"/>
    <w:rsid w:val="00C42FE9"/>
    <w:rsid w:val="00C43632"/>
    <w:rsid w:val="00C437FD"/>
    <w:rsid w:val="00C44501"/>
    <w:rsid w:val="00C4483A"/>
    <w:rsid w:val="00C45159"/>
    <w:rsid w:val="00C46888"/>
    <w:rsid w:val="00C46F69"/>
    <w:rsid w:val="00C50C3B"/>
    <w:rsid w:val="00C5102E"/>
    <w:rsid w:val="00C51647"/>
    <w:rsid w:val="00C523E0"/>
    <w:rsid w:val="00C5390C"/>
    <w:rsid w:val="00C54C09"/>
    <w:rsid w:val="00C55BCA"/>
    <w:rsid w:val="00C55CFA"/>
    <w:rsid w:val="00C618B3"/>
    <w:rsid w:val="00C61D72"/>
    <w:rsid w:val="00C6252D"/>
    <w:rsid w:val="00C62C83"/>
    <w:rsid w:val="00C631E1"/>
    <w:rsid w:val="00C63E6E"/>
    <w:rsid w:val="00C63FC2"/>
    <w:rsid w:val="00C64AB0"/>
    <w:rsid w:val="00C6596E"/>
    <w:rsid w:val="00C65A8D"/>
    <w:rsid w:val="00C65D20"/>
    <w:rsid w:val="00C67765"/>
    <w:rsid w:val="00C67BE2"/>
    <w:rsid w:val="00C715A4"/>
    <w:rsid w:val="00C71701"/>
    <w:rsid w:val="00C722C8"/>
    <w:rsid w:val="00C73185"/>
    <w:rsid w:val="00C73865"/>
    <w:rsid w:val="00C73DD3"/>
    <w:rsid w:val="00C73F44"/>
    <w:rsid w:val="00C7423E"/>
    <w:rsid w:val="00C7432F"/>
    <w:rsid w:val="00C74E61"/>
    <w:rsid w:val="00C75042"/>
    <w:rsid w:val="00C75B5B"/>
    <w:rsid w:val="00C75D69"/>
    <w:rsid w:val="00C769E3"/>
    <w:rsid w:val="00C76A92"/>
    <w:rsid w:val="00C7790C"/>
    <w:rsid w:val="00C77B36"/>
    <w:rsid w:val="00C802AF"/>
    <w:rsid w:val="00C80C7A"/>
    <w:rsid w:val="00C8312A"/>
    <w:rsid w:val="00C833BC"/>
    <w:rsid w:val="00C83656"/>
    <w:rsid w:val="00C84107"/>
    <w:rsid w:val="00C84274"/>
    <w:rsid w:val="00C854DF"/>
    <w:rsid w:val="00C85C0A"/>
    <w:rsid w:val="00C86050"/>
    <w:rsid w:val="00C869A4"/>
    <w:rsid w:val="00C8714B"/>
    <w:rsid w:val="00C91059"/>
    <w:rsid w:val="00C91175"/>
    <w:rsid w:val="00C91BD1"/>
    <w:rsid w:val="00C91BF7"/>
    <w:rsid w:val="00C92148"/>
    <w:rsid w:val="00C9256D"/>
    <w:rsid w:val="00C92AA5"/>
    <w:rsid w:val="00C933B7"/>
    <w:rsid w:val="00C9449F"/>
    <w:rsid w:val="00C95BD9"/>
    <w:rsid w:val="00C97672"/>
    <w:rsid w:val="00CA0303"/>
    <w:rsid w:val="00CA0DBF"/>
    <w:rsid w:val="00CA0F33"/>
    <w:rsid w:val="00CA10E8"/>
    <w:rsid w:val="00CA1335"/>
    <w:rsid w:val="00CA185B"/>
    <w:rsid w:val="00CA2292"/>
    <w:rsid w:val="00CA2565"/>
    <w:rsid w:val="00CA345A"/>
    <w:rsid w:val="00CA36EA"/>
    <w:rsid w:val="00CA40EF"/>
    <w:rsid w:val="00CA534B"/>
    <w:rsid w:val="00CA5AFB"/>
    <w:rsid w:val="00CA5F91"/>
    <w:rsid w:val="00CA6D6C"/>
    <w:rsid w:val="00CA6F42"/>
    <w:rsid w:val="00CA7499"/>
    <w:rsid w:val="00CA758C"/>
    <w:rsid w:val="00CA7994"/>
    <w:rsid w:val="00CA7E09"/>
    <w:rsid w:val="00CB0634"/>
    <w:rsid w:val="00CB0988"/>
    <w:rsid w:val="00CB1925"/>
    <w:rsid w:val="00CB22AE"/>
    <w:rsid w:val="00CB23DB"/>
    <w:rsid w:val="00CB23F3"/>
    <w:rsid w:val="00CB43E1"/>
    <w:rsid w:val="00CB55BC"/>
    <w:rsid w:val="00CB57B8"/>
    <w:rsid w:val="00CB5A72"/>
    <w:rsid w:val="00CB628F"/>
    <w:rsid w:val="00CB7745"/>
    <w:rsid w:val="00CC06ED"/>
    <w:rsid w:val="00CC0814"/>
    <w:rsid w:val="00CC0E5D"/>
    <w:rsid w:val="00CC0E61"/>
    <w:rsid w:val="00CC2492"/>
    <w:rsid w:val="00CC24F7"/>
    <w:rsid w:val="00CC2760"/>
    <w:rsid w:val="00CC287B"/>
    <w:rsid w:val="00CC29E0"/>
    <w:rsid w:val="00CC4FEE"/>
    <w:rsid w:val="00CC5311"/>
    <w:rsid w:val="00CC5CB5"/>
    <w:rsid w:val="00CC6674"/>
    <w:rsid w:val="00CC6C4E"/>
    <w:rsid w:val="00CC6DB3"/>
    <w:rsid w:val="00CC6E85"/>
    <w:rsid w:val="00CC7AF6"/>
    <w:rsid w:val="00CC7F55"/>
    <w:rsid w:val="00CD19DB"/>
    <w:rsid w:val="00CD1A8B"/>
    <w:rsid w:val="00CD2455"/>
    <w:rsid w:val="00CD254A"/>
    <w:rsid w:val="00CD34AE"/>
    <w:rsid w:val="00CD3985"/>
    <w:rsid w:val="00CD3C18"/>
    <w:rsid w:val="00CD4544"/>
    <w:rsid w:val="00CD5161"/>
    <w:rsid w:val="00CD6120"/>
    <w:rsid w:val="00CE04AF"/>
    <w:rsid w:val="00CE0528"/>
    <w:rsid w:val="00CE1048"/>
    <w:rsid w:val="00CE1B81"/>
    <w:rsid w:val="00CE2760"/>
    <w:rsid w:val="00CE279C"/>
    <w:rsid w:val="00CE29D0"/>
    <w:rsid w:val="00CE3C19"/>
    <w:rsid w:val="00CE58C4"/>
    <w:rsid w:val="00CE62AC"/>
    <w:rsid w:val="00CE7C26"/>
    <w:rsid w:val="00CF022F"/>
    <w:rsid w:val="00CF1904"/>
    <w:rsid w:val="00CF196B"/>
    <w:rsid w:val="00CF1DB8"/>
    <w:rsid w:val="00CF2467"/>
    <w:rsid w:val="00CF2C2E"/>
    <w:rsid w:val="00CF3CA3"/>
    <w:rsid w:val="00CF46BA"/>
    <w:rsid w:val="00CF5288"/>
    <w:rsid w:val="00CF60B1"/>
    <w:rsid w:val="00CF6DC1"/>
    <w:rsid w:val="00D00B97"/>
    <w:rsid w:val="00D00D12"/>
    <w:rsid w:val="00D01E56"/>
    <w:rsid w:val="00D02225"/>
    <w:rsid w:val="00D026DF"/>
    <w:rsid w:val="00D031BE"/>
    <w:rsid w:val="00D0337F"/>
    <w:rsid w:val="00D03EBF"/>
    <w:rsid w:val="00D057FC"/>
    <w:rsid w:val="00D05AC6"/>
    <w:rsid w:val="00D06490"/>
    <w:rsid w:val="00D06A44"/>
    <w:rsid w:val="00D06B38"/>
    <w:rsid w:val="00D115ED"/>
    <w:rsid w:val="00D129C8"/>
    <w:rsid w:val="00D13700"/>
    <w:rsid w:val="00D14CFA"/>
    <w:rsid w:val="00D17392"/>
    <w:rsid w:val="00D17703"/>
    <w:rsid w:val="00D1771F"/>
    <w:rsid w:val="00D17887"/>
    <w:rsid w:val="00D17B57"/>
    <w:rsid w:val="00D205A2"/>
    <w:rsid w:val="00D20739"/>
    <w:rsid w:val="00D20F5E"/>
    <w:rsid w:val="00D21E68"/>
    <w:rsid w:val="00D22CBC"/>
    <w:rsid w:val="00D22F1E"/>
    <w:rsid w:val="00D22FB2"/>
    <w:rsid w:val="00D23F49"/>
    <w:rsid w:val="00D24014"/>
    <w:rsid w:val="00D2591A"/>
    <w:rsid w:val="00D25A9A"/>
    <w:rsid w:val="00D272DE"/>
    <w:rsid w:val="00D277A9"/>
    <w:rsid w:val="00D27C25"/>
    <w:rsid w:val="00D305F3"/>
    <w:rsid w:val="00D30CD5"/>
    <w:rsid w:val="00D30DB6"/>
    <w:rsid w:val="00D31905"/>
    <w:rsid w:val="00D3283A"/>
    <w:rsid w:val="00D328AF"/>
    <w:rsid w:val="00D3422E"/>
    <w:rsid w:val="00D34613"/>
    <w:rsid w:val="00D35C1B"/>
    <w:rsid w:val="00D35E53"/>
    <w:rsid w:val="00D35F4C"/>
    <w:rsid w:val="00D36865"/>
    <w:rsid w:val="00D37007"/>
    <w:rsid w:val="00D372C6"/>
    <w:rsid w:val="00D37C7B"/>
    <w:rsid w:val="00D40417"/>
    <w:rsid w:val="00D40E63"/>
    <w:rsid w:val="00D410AF"/>
    <w:rsid w:val="00D41145"/>
    <w:rsid w:val="00D42221"/>
    <w:rsid w:val="00D426BC"/>
    <w:rsid w:val="00D43F07"/>
    <w:rsid w:val="00D441C5"/>
    <w:rsid w:val="00D451C0"/>
    <w:rsid w:val="00D45B5C"/>
    <w:rsid w:val="00D45F03"/>
    <w:rsid w:val="00D468F0"/>
    <w:rsid w:val="00D46990"/>
    <w:rsid w:val="00D46C17"/>
    <w:rsid w:val="00D47AFD"/>
    <w:rsid w:val="00D50325"/>
    <w:rsid w:val="00D5276D"/>
    <w:rsid w:val="00D52D2F"/>
    <w:rsid w:val="00D54D16"/>
    <w:rsid w:val="00D5597B"/>
    <w:rsid w:val="00D566FC"/>
    <w:rsid w:val="00D56A34"/>
    <w:rsid w:val="00D6153F"/>
    <w:rsid w:val="00D6213D"/>
    <w:rsid w:val="00D63024"/>
    <w:rsid w:val="00D630C9"/>
    <w:rsid w:val="00D63373"/>
    <w:rsid w:val="00D638DF"/>
    <w:rsid w:val="00D643FB"/>
    <w:rsid w:val="00D6459A"/>
    <w:rsid w:val="00D6503B"/>
    <w:rsid w:val="00D6687C"/>
    <w:rsid w:val="00D6795C"/>
    <w:rsid w:val="00D7098C"/>
    <w:rsid w:val="00D729D8"/>
    <w:rsid w:val="00D72BB7"/>
    <w:rsid w:val="00D735BD"/>
    <w:rsid w:val="00D73954"/>
    <w:rsid w:val="00D74E35"/>
    <w:rsid w:val="00D75C86"/>
    <w:rsid w:val="00D76533"/>
    <w:rsid w:val="00D769BE"/>
    <w:rsid w:val="00D76D11"/>
    <w:rsid w:val="00D77A38"/>
    <w:rsid w:val="00D77C75"/>
    <w:rsid w:val="00D77F76"/>
    <w:rsid w:val="00D80986"/>
    <w:rsid w:val="00D82827"/>
    <w:rsid w:val="00D82B87"/>
    <w:rsid w:val="00D84CE3"/>
    <w:rsid w:val="00D85987"/>
    <w:rsid w:val="00D86219"/>
    <w:rsid w:val="00D86568"/>
    <w:rsid w:val="00D90961"/>
    <w:rsid w:val="00D92283"/>
    <w:rsid w:val="00D92B75"/>
    <w:rsid w:val="00D93C54"/>
    <w:rsid w:val="00D94DB0"/>
    <w:rsid w:val="00D956E5"/>
    <w:rsid w:val="00D95CD5"/>
    <w:rsid w:val="00D95D3D"/>
    <w:rsid w:val="00D96685"/>
    <w:rsid w:val="00D97AD8"/>
    <w:rsid w:val="00D97AE8"/>
    <w:rsid w:val="00DA0FD2"/>
    <w:rsid w:val="00DA122C"/>
    <w:rsid w:val="00DA18B4"/>
    <w:rsid w:val="00DA28FC"/>
    <w:rsid w:val="00DA2A85"/>
    <w:rsid w:val="00DA3010"/>
    <w:rsid w:val="00DA30EB"/>
    <w:rsid w:val="00DA329D"/>
    <w:rsid w:val="00DA377A"/>
    <w:rsid w:val="00DA3D8E"/>
    <w:rsid w:val="00DA5083"/>
    <w:rsid w:val="00DA6503"/>
    <w:rsid w:val="00DB00ED"/>
    <w:rsid w:val="00DB0294"/>
    <w:rsid w:val="00DB28B7"/>
    <w:rsid w:val="00DB2F68"/>
    <w:rsid w:val="00DB3504"/>
    <w:rsid w:val="00DB4839"/>
    <w:rsid w:val="00DB5A4C"/>
    <w:rsid w:val="00DB64D6"/>
    <w:rsid w:val="00DB6516"/>
    <w:rsid w:val="00DB731C"/>
    <w:rsid w:val="00DB795A"/>
    <w:rsid w:val="00DC0124"/>
    <w:rsid w:val="00DC12F5"/>
    <w:rsid w:val="00DC18D2"/>
    <w:rsid w:val="00DC1AF7"/>
    <w:rsid w:val="00DC2860"/>
    <w:rsid w:val="00DC371F"/>
    <w:rsid w:val="00DC37B6"/>
    <w:rsid w:val="00DC4EAD"/>
    <w:rsid w:val="00DC5236"/>
    <w:rsid w:val="00DC5835"/>
    <w:rsid w:val="00DC6EAA"/>
    <w:rsid w:val="00DD04AA"/>
    <w:rsid w:val="00DD0687"/>
    <w:rsid w:val="00DD06CF"/>
    <w:rsid w:val="00DD117A"/>
    <w:rsid w:val="00DD2A87"/>
    <w:rsid w:val="00DD3434"/>
    <w:rsid w:val="00DD35DC"/>
    <w:rsid w:val="00DD3614"/>
    <w:rsid w:val="00DD3BDE"/>
    <w:rsid w:val="00DD46A2"/>
    <w:rsid w:val="00DD4753"/>
    <w:rsid w:val="00DD4E7C"/>
    <w:rsid w:val="00DD4F28"/>
    <w:rsid w:val="00DD5DEA"/>
    <w:rsid w:val="00DD6654"/>
    <w:rsid w:val="00DD6C0F"/>
    <w:rsid w:val="00DD6D0D"/>
    <w:rsid w:val="00DD7410"/>
    <w:rsid w:val="00DD7847"/>
    <w:rsid w:val="00DD7C14"/>
    <w:rsid w:val="00DE107C"/>
    <w:rsid w:val="00DE1F47"/>
    <w:rsid w:val="00DE361F"/>
    <w:rsid w:val="00DE37AF"/>
    <w:rsid w:val="00DE3B45"/>
    <w:rsid w:val="00DE4E7E"/>
    <w:rsid w:val="00DE50DA"/>
    <w:rsid w:val="00DE57F3"/>
    <w:rsid w:val="00DE590F"/>
    <w:rsid w:val="00DE710A"/>
    <w:rsid w:val="00DF071A"/>
    <w:rsid w:val="00DF09C1"/>
    <w:rsid w:val="00DF0CA4"/>
    <w:rsid w:val="00DF180B"/>
    <w:rsid w:val="00DF19CF"/>
    <w:rsid w:val="00DF29BD"/>
    <w:rsid w:val="00DF30BA"/>
    <w:rsid w:val="00DF34CA"/>
    <w:rsid w:val="00DF439C"/>
    <w:rsid w:val="00DF443B"/>
    <w:rsid w:val="00DF4942"/>
    <w:rsid w:val="00DF4FE1"/>
    <w:rsid w:val="00DF593A"/>
    <w:rsid w:val="00DF6E68"/>
    <w:rsid w:val="00E00656"/>
    <w:rsid w:val="00E00BE5"/>
    <w:rsid w:val="00E011DC"/>
    <w:rsid w:val="00E0185B"/>
    <w:rsid w:val="00E01CEB"/>
    <w:rsid w:val="00E022F2"/>
    <w:rsid w:val="00E029E5"/>
    <w:rsid w:val="00E039E2"/>
    <w:rsid w:val="00E04E6A"/>
    <w:rsid w:val="00E063AD"/>
    <w:rsid w:val="00E0647F"/>
    <w:rsid w:val="00E06874"/>
    <w:rsid w:val="00E06AA0"/>
    <w:rsid w:val="00E074CD"/>
    <w:rsid w:val="00E0752D"/>
    <w:rsid w:val="00E075F2"/>
    <w:rsid w:val="00E07B66"/>
    <w:rsid w:val="00E07CC7"/>
    <w:rsid w:val="00E1047E"/>
    <w:rsid w:val="00E1077A"/>
    <w:rsid w:val="00E12165"/>
    <w:rsid w:val="00E12BFA"/>
    <w:rsid w:val="00E12DD1"/>
    <w:rsid w:val="00E14001"/>
    <w:rsid w:val="00E15BE4"/>
    <w:rsid w:val="00E16748"/>
    <w:rsid w:val="00E173B2"/>
    <w:rsid w:val="00E17A02"/>
    <w:rsid w:val="00E17BF0"/>
    <w:rsid w:val="00E2014D"/>
    <w:rsid w:val="00E2035A"/>
    <w:rsid w:val="00E203CB"/>
    <w:rsid w:val="00E20CD7"/>
    <w:rsid w:val="00E213E3"/>
    <w:rsid w:val="00E21536"/>
    <w:rsid w:val="00E219D2"/>
    <w:rsid w:val="00E21C78"/>
    <w:rsid w:val="00E22F1B"/>
    <w:rsid w:val="00E23496"/>
    <w:rsid w:val="00E23D8A"/>
    <w:rsid w:val="00E23F4E"/>
    <w:rsid w:val="00E24679"/>
    <w:rsid w:val="00E24B1D"/>
    <w:rsid w:val="00E24BE6"/>
    <w:rsid w:val="00E25821"/>
    <w:rsid w:val="00E266E7"/>
    <w:rsid w:val="00E26B0B"/>
    <w:rsid w:val="00E26EF0"/>
    <w:rsid w:val="00E2748E"/>
    <w:rsid w:val="00E27667"/>
    <w:rsid w:val="00E27D99"/>
    <w:rsid w:val="00E27EAA"/>
    <w:rsid w:val="00E27F40"/>
    <w:rsid w:val="00E3154E"/>
    <w:rsid w:val="00E32A3D"/>
    <w:rsid w:val="00E32CC8"/>
    <w:rsid w:val="00E32D6E"/>
    <w:rsid w:val="00E33276"/>
    <w:rsid w:val="00E333F2"/>
    <w:rsid w:val="00E34221"/>
    <w:rsid w:val="00E34AD1"/>
    <w:rsid w:val="00E3522B"/>
    <w:rsid w:val="00E3599E"/>
    <w:rsid w:val="00E35EF3"/>
    <w:rsid w:val="00E35FD9"/>
    <w:rsid w:val="00E36F49"/>
    <w:rsid w:val="00E371CB"/>
    <w:rsid w:val="00E37368"/>
    <w:rsid w:val="00E37A56"/>
    <w:rsid w:val="00E40630"/>
    <w:rsid w:val="00E407D6"/>
    <w:rsid w:val="00E411B8"/>
    <w:rsid w:val="00E4243A"/>
    <w:rsid w:val="00E4293A"/>
    <w:rsid w:val="00E43DA8"/>
    <w:rsid w:val="00E448E4"/>
    <w:rsid w:val="00E458F5"/>
    <w:rsid w:val="00E45DFD"/>
    <w:rsid w:val="00E4619B"/>
    <w:rsid w:val="00E47085"/>
    <w:rsid w:val="00E47CC7"/>
    <w:rsid w:val="00E511B0"/>
    <w:rsid w:val="00E52544"/>
    <w:rsid w:val="00E52FAA"/>
    <w:rsid w:val="00E53B21"/>
    <w:rsid w:val="00E53D8A"/>
    <w:rsid w:val="00E54131"/>
    <w:rsid w:val="00E5515D"/>
    <w:rsid w:val="00E559EB"/>
    <w:rsid w:val="00E55B3E"/>
    <w:rsid w:val="00E56076"/>
    <w:rsid w:val="00E561C9"/>
    <w:rsid w:val="00E56783"/>
    <w:rsid w:val="00E567E8"/>
    <w:rsid w:val="00E56E43"/>
    <w:rsid w:val="00E60413"/>
    <w:rsid w:val="00E61CD1"/>
    <w:rsid w:val="00E620D2"/>
    <w:rsid w:val="00E6245A"/>
    <w:rsid w:val="00E62758"/>
    <w:rsid w:val="00E628E4"/>
    <w:rsid w:val="00E62E6A"/>
    <w:rsid w:val="00E63AE2"/>
    <w:rsid w:val="00E64196"/>
    <w:rsid w:val="00E6478B"/>
    <w:rsid w:val="00E651A1"/>
    <w:rsid w:val="00E65A74"/>
    <w:rsid w:val="00E66010"/>
    <w:rsid w:val="00E6608E"/>
    <w:rsid w:val="00E66562"/>
    <w:rsid w:val="00E70567"/>
    <w:rsid w:val="00E70848"/>
    <w:rsid w:val="00E7099E"/>
    <w:rsid w:val="00E70B21"/>
    <w:rsid w:val="00E71AAA"/>
    <w:rsid w:val="00E7258F"/>
    <w:rsid w:val="00E7260B"/>
    <w:rsid w:val="00E7263C"/>
    <w:rsid w:val="00E72BE2"/>
    <w:rsid w:val="00E737A9"/>
    <w:rsid w:val="00E74216"/>
    <w:rsid w:val="00E74286"/>
    <w:rsid w:val="00E749D7"/>
    <w:rsid w:val="00E75919"/>
    <w:rsid w:val="00E76108"/>
    <w:rsid w:val="00E762AF"/>
    <w:rsid w:val="00E7643E"/>
    <w:rsid w:val="00E764EB"/>
    <w:rsid w:val="00E76DAA"/>
    <w:rsid w:val="00E7702F"/>
    <w:rsid w:val="00E774B0"/>
    <w:rsid w:val="00E77520"/>
    <w:rsid w:val="00E7759B"/>
    <w:rsid w:val="00E77B66"/>
    <w:rsid w:val="00E80167"/>
    <w:rsid w:val="00E80328"/>
    <w:rsid w:val="00E808AE"/>
    <w:rsid w:val="00E838B0"/>
    <w:rsid w:val="00E83E7D"/>
    <w:rsid w:val="00E83E93"/>
    <w:rsid w:val="00E83F09"/>
    <w:rsid w:val="00E85D6C"/>
    <w:rsid w:val="00E86250"/>
    <w:rsid w:val="00E86386"/>
    <w:rsid w:val="00E867A3"/>
    <w:rsid w:val="00E86816"/>
    <w:rsid w:val="00E869FC"/>
    <w:rsid w:val="00E87497"/>
    <w:rsid w:val="00E874C2"/>
    <w:rsid w:val="00E87535"/>
    <w:rsid w:val="00E87703"/>
    <w:rsid w:val="00E87889"/>
    <w:rsid w:val="00E900B6"/>
    <w:rsid w:val="00E9022F"/>
    <w:rsid w:val="00E92206"/>
    <w:rsid w:val="00E9297F"/>
    <w:rsid w:val="00E93DA7"/>
    <w:rsid w:val="00E9426F"/>
    <w:rsid w:val="00E9443B"/>
    <w:rsid w:val="00E95969"/>
    <w:rsid w:val="00E96D68"/>
    <w:rsid w:val="00E974CF"/>
    <w:rsid w:val="00E9768F"/>
    <w:rsid w:val="00EA1BFD"/>
    <w:rsid w:val="00EA2F53"/>
    <w:rsid w:val="00EA3636"/>
    <w:rsid w:val="00EA38F0"/>
    <w:rsid w:val="00EA39AA"/>
    <w:rsid w:val="00EA3CD0"/>
    <w:rsid w:val="00EA3FD1"/>
    <w:rsid w:val="00EA4806"/>
    <w:rsid w:val="00EA54D4"/>
    <w:rsid w:val="00EA574B"/>
    <w:rsid w:val="00EA5DCD"/>
    <w:rsid w:val="00EA7D5C"/>
    <w:rsid w:val="00EB09EB"/>
    <w:rsid w:val="00EB1525"/>
    <w:rsid w:val="00EB1DA2"/>
    <w:rsid w:val="00EB2807"/>
    <w:rsid w:val="00EB2943"/>
    <w:rsid w:val="00EB3735"/>
    <w:rsid w:val="00EB3F8F"/>
    <w:rsid w:val="00EB40D7"/>
    <w:rsid w:val="00EB426F"/>
    <w:rsid w:val="00EB4303"/>
    <w:rsid w:val="00EB4494"/>
    <w:rsid w:val="00EB4C21"/>
    <w:rsid w:val="00EB50AC"/>
    <w:rsid w:val="00EB58C0"/>
    <w:rsid w:val="00EB673C"/>
    <w:rsid w:val="00EB7298"/>
    <w:rsid w:val="00EB7504"/>
    <w:rsid w:val="00EB7B49"/>
    <w:rsid w:val="00EC04B8"/>
    <w:rsid w:val="00EC1099"/>
    <w:rsid w:val="00EC11C9"/>
    <w:rsid w:val="00EC1E8C"/>
    <w:rsid w:val="00EC2E5E"/>
    <w:rsid w:val="00EC35CF"/>
    <w:rsid w:val="00EC3FAC"/>
    <w:rsid w:val="00EC4852"/>
    <w:rsid w:val="00EC4DF6"/>
    <w:rsid w:val="00EC5074"/>
    <w:rsid w:val="00EC55CE"/>
    <w:rsid w:val="00EC594E"/>
    <w:rsid w:val="00EC5C91"/>
    <w:rsid w:val="00EC6500"/>
    <w:rsid w:val="00EC65A8"/>
    <w:rsid w:val="00EC7F8D"/>
    <w:rsid w:val="00ED0016"/>
    <w:rsid w:val="00ED01D5"/>
    <w:rsid w:val="00ED22A8"/>
    <w:rsid w:val="00ED277C"/>
    <w:rsid w:val="00ED2DFB"/>
    <w:rsid w:val="00ED353F"/>
    <w:rsid w:val="00ED36A7"/>
    <w:rsid w:val="00ED3A10"/>
    <w:rsid w:val="00ED4ECA"/>
    <w:rsid w:val="00ED4F3E"/>
    <w:rsid w:val="00ED52D5"/>
    <w:rsid w:val="00ED580B"/>
    <w:rsid w:val="00ED5A0C"/>
    <w:rsid w:val="00ED62B2"/>
    <w:rsid w:val="00ED67D4"/>
    <w:rsid w:val="00ED6905"/>
    <w:rsid w:val="00ED7764"/>
    <w:rsid w:val="00EE0770"/>
    <w:rsid w:val="00EE0940"/>
    <w:rsid w:val="00EE1796"/>
    <w:rsid w:val="00EE2A61"/>
    <w:rsid w:val="00EE3789"/>
    <w:rsid w:val="00EE388B"/>
    <w:rsid w:val="00EE3DCE"/>
    <w:rsid w:val="00EE4BDB"/>
    <w:rsid w:val="00EE4C28"/>
    <w:rsid w:val="00EE5E00"/>
    <w:rsid w:val="00EE630A"/>
    <w:rsid w:val="00EE6579"/>
    <w:rsid w:val="00EE7453"/>
    <w:rsid w:val="00EE795A"/>
    <w:rsid w:val="00EE7D5F"/>
    <w:rsid w:val="00EF1F1A"/>
    <w:rsid w:val="00EF23AF"/>
    <w:rsid w:val="00EF2872"/>
    <w:rsid w:val="00EF39DB"/>
    <w:rsid w:val="00EF5C0E"/>
    <w:rsid w:val="00EF65C5"/>
    <w:rsid w:val="00EF7924"/>
    <w:rsid w:val="00EF792E"/>
    <w:rsid w:val="00F01207"/>
    <w:rsid w:val="00F01B1B"/>
    <w:rsid w:val="00F03985"/>
    <w:rsid w:val="00F03FA1"/>
    <w:rsid w:val="00F0404E"/>
    <w:rsid w:val="00F05BE5"/>
    <w:rsid w:val="00F06AE5"/>
    <w:rsid w:val="00F06EDE"/>
    <w:rsid w:val="00F070EF"/>
    <w:rsid w:val="00F0799D"/>
    <w:rsid w:val="00F102C6"/>
    <w:rsid w:val="00F108F9"/>
    <w:rsid w:val="00F116B8"/>
    <w:rsid w:val="00F117A6"/>
    <w:rsid w:val="00F11EFE"/>
    <w:rsid w:val="00F11F7D"/>
    <w:rsid w:val="00F12D03"/>
    <w:rsid w:val="00F130B0"/>
    <w:rsid w:val="00F1377B"/>
    <w:rsid w:val="00F15DB8"/>
    <w:rsid w:val="00F16646"/>
    <w:rsid w:val="00F17148"/>
    <w:rsid w:val="00F17395"/>
    <w:rsid w:val="00F1779D"/>
    <w:rsid w:val="00F20451"/>
    <w:rsid w:val="00F20DCB"/>
    <w:rsid w:val="00F2228C"/>
    <w:rsid w:val="00F2266C"/>
    <w:rsid w:val="00F23785"/>
    <w:rsid w:val="00F23917"/>
    <w:rsid w:val="00F253B5"/>
    <w:rsid w:val="00F25B1E"/>
    <w:rsid w:val="00F26A30"/>
    <w:rsid w:val="00F26C0B"/>
    <w:rsid w:val="00F26C6D"/>
    <w:rsid w:val="00F27ECE"/>
    <w:rsid w:val="00F27FD2"/>
    <w:rsid w:val="00F30C02"/>
    <w:rsid w:val="00F31EF2"/>
    <w:rsid w:val="00F321EF"/>
    <w:rsid w:val="00F34253"/>
    <w:rsid w:val="00F34CD4"/>
    <w:rsid w:val="00F36589"/>
    <w:rsid w:val="00F367B6"/>
    <w:rsid w:val="00F37440"/>
    <w:rsid w:val="00F374E3"/>
    <w:rsid w:val="00F3770B"/>
    <w:rsid w:val="00F40063"/>
    <w:rsid w:val="00F40CC4"/>
    <w:rsid w:val="00F41979"/>
    <w:rsid w:val="00F42557"/>
    <w:rsid w:val="00F4357E"/>
    <w:rsid w:val="00F43FEC"/>
    <w:rsid w:val="00F44BC5"/>
    <w:rsid w:val="00F452A1"/>
    <w:rsid w:val="00F466CC"/>
    <w:rsid w:val="00F50097"/>
    <w:rsid w:val="00F50E40"/>
    <w:rsid w:val="00F51C90"/>
    <w:rsid w:val="00F51EE3"/>
    <w:rsid w:val="00F52A40"/>
    <w:rsid w:val="00F53221"/>
    <w:rsid w:val="00F534EA"/>
    <w:rsid w:val="00F53585"/>
    <w:rsid w:val="00F53A13"/>
    <w:rsid w:val="00F546D1"/>
    <w:rsid w:val="00F54E4C"/>
    <w:rsid w:val="00F56AD5"/>
    <w:rsid w:val="00F57018"/>
    <w:rsid w:val="00F57ADB"/>
    <w:rsid w:val="00F57E27"/>
    <w:rsid w:val="00F57FE6"/>
    <w:rsid w:val="00F62411"/>
    <w:rsid w:val="00F6294F"/>
    <w:rsid w:val="00F62B53"/>
    <w:rsid w:val="00F63D32"/>
    <w:rsid w:val="00F6438F"/>
    <w:rsid w:val="00F64EC8"/>
    <w:rsid w:val="00F64ECD"/>
    <w:rsid w:val="00F64F65"/>
    <w:rsid w:val="00F672C3"/>
    <w:rsid w:val="00F67486"/>
    <w:rsid w:val="00F6768E"/>
    <w:rsid w:val="00F71E5B"/>
    <w:rsid w:val="00F724CF"/>
    <w:rsid w:val="00F7311B"/>
    <w:rsid w:val="00F7349A"/>
    <w:rsid w:val="00F73DFA"/>
    <w:rsid w:val="00F73E50"/>
    <w:rsid w:val="00F74E5F"/>
    <w:rsid w:val="00F75AF4"/>
    <w:rsid w:val="00F75F7E"/>
    <w:rsid w:val="00F76013"/>
    <w:rsid w:val="00F76160"/>
    <w:rsid w:val="00F76578"/>
    <w:rsid w:val="00F76BF0"/>
    <w:rsid w:val="00F77EE5"/>
    <w:rsid w:val="00F8166D"/>
    <w:rsid w:val="00F83400"/>
    <w:rsid w:val="00F83F4B"/>
    <w:rsid w:val="00F8420B"/>
    <w:rsid w:val="00F85C57"/>
    <w:rsid w:val="00F86837"/>
    <w:rsid w:val="00F87409"/>
    <w:rsid w:val="00F87416"/>
    <w:rsid w:val="00F87469"/>
    <w:rsid w:val="00F9051A"/>
    <w:rsid w:val="00F914ED"/>
    <w:rsid w:val="00F91501"/>
    <w:rsid w:val="00F91FA4"/>
    <w:rsid w:val="00F92220"/>
    <w:rsid w:val="00F94D58"/>
    <w:rsid w:val="00F956F5"/>
    <w:rsid w:val="00F962A8"/>
    <w:rsid w:val="00F96442"/>
    <w:rsid w:val="00F9704E"/>
    <w:rsid w:val="00F974E5"/>
    <w:rsid w:val="00F97DF1"/>
    <w:rsid w:val="00FA0243"/>
    <w:rsid w:val="00FA06AE"/>
    <w:rsid w:val="00FA18F7"/>
    <w:rsid w:val="00FA26A0"/>
    <w:rsid w:val="00FA2861"/>
    <w:rsid w:val="00FA3793"/>
    <w:rsid w:val="00FA61A5"/>
    <w:rsid w:val="00FA67A8"/>
    <w:rsid w:val="00FB0979"/>
    <w:rsid w:val="00FB0B16"/>
    <w:rsid w:val="00FB0EB7"/>
    <w:rsid w:val="00FB636B"/>
    <w:rsid w:val="00FB69E8"/>
    <w:rsid w:val="00FB778D"/>
    <w:rsid w:val="00FB7CF3"/>
    <w:rsid w:val="00FB7FFC"/>
    <w:rsid w:val="00FC0F68"/>
    <w:rsid w:val="00FC1573"/>
    <w:rsid w:val="00FC19CA"/>
    <w:rsid w:val="00FC2406"/>
    <w:rsid w:val="00FC3877"/>
    <w:rsid w:val="00FC483A"/>
    <w:rsid w:val="00FC5031"/>
    <w:rsid w:val="00FC690B"/>
    <w:rsid w:val="00FD0177"/>
    <w:rsid w:val="00FD04D5"/>
    <w:rsid w:val="00FD080D"/>
    <w:rsid w:val="00FD14E1"/>
    <w:rsid w:val="00FD179E"/>
    <w:rsid w:val="00FD2138"/>
    <w:rsid w:val="00FD23C6"/>
    <w:rsid w:val="00FD24FE"/>
    <w:rsid w:val="00FD2901"/>
    <w:rsid w:val="00FD2D84"/>
    <w:rsid w:val="00FD3C7B"/>
    <w:rsid w:val="00FD3E06"/>
    <w:rsid w:val="00FD4429"/>
    <w:rsid w:val="00FD4B88"/>
    <w:rsid w:val="00FD5D16"/>
    <w:rsid w:val="00FD5F50"/>
    <w:rsid w:val="00FD66F9"/>
    <w:rsid w:val="00FD6949"/>
    <w:rsid w:val="00FD6989"/>
    <w:rsid w:val="00FD6A79"/>
    <w:rsid w:val="00FD7022"/>
    <w:rsid w:val="00FD70B7"/>
    <w:rsid w:val="00FE1DE6"/>
    <w:rsid w:val="00FE1FC4"/>
    <w:rsid w:val="00FE23B6"/>
    <w:rsid w:val="00FE248C"/>
    <w:rsid w:val="00FE2848"/>
    <w:rsid w:val="00FE2949"/>
    <w:rsid w:val="00FE2DD6"/>
    <w:rsid w:val="00FE3003"/>
    <w:rsid w:val="00FE3AF2"/>
    <w:rsid w:val="00FE4A90"/>
    <w:rsid w:val="00FE4B77"/>
    <w:rsid w:val="00FE54BF"/>
    <w:rsid w:val="00FE5620"/>
    <w:rsid w:val="00FE5960"/>
    <w:rsid w:val="00FE6760"/>
    <w:rsid w:val="00FE687A"/>
    <w:rsid w:val="00FE6CCA"/>
    <w:rsid w:val="00FE7009"/>
    <w:rsid w:val="00FF110D"/>
    <w:rsid w:val="00FF25AA"/>
    <w:rsid w:val="00FF3DC2"/>
    <w:rsid w:val="00FF3FFF"/>
    <w:rsid w:val="00FF489A"/>
    <w:rsid w:val="00FF53B5"/>
    <w:rsid w:val="00FF6502"/>
    <w:rsid w:val="00FF6AA1"/>
    <w:rsid w:val="00FF7319"/>
    <w:rsid w:val="00FF7373"/>
    <w:rsid w:val="00FF770E"/>
    <w:rsid w:val="00FF7CBF"/>
    <w:rsid w:val="010676FA"/>
    <w:rsid w:val="0174B201"/>
    <w:rsid w:val="0200F543"/>
    <w:rsid w:val="02AD972D"/>
    <w:rsid w:val="038C4926"/>
    <w:rsid w:val="04D18384"/>
    <w:rsid w:val="04E0F5F2"/>
    <w:rsid w:val="04EEF108"/>
    <w:rsid w:val="066CE6F6"/>
    <w:rsid w:val="074AB35A"/>
    <w:rsid w:val="0798024C"/>
    <w:rsid w:val="07AA9906"/>
    <w:rsid w:val="07D155A8"/>
    <w:rsid w:val="088780A3"/>
    <w:rsid w:val="09508F74"/>
    <w:rsid w:val="09E429FB"/>
    <w:rsid w:val="0ADA4D3D"/>
    <w:rsid w:val="0B18901A"/>
    <w:rsid w:val="0B4D6FA3"/>
    <w:rsid w:val="0B633868"/>
    <w:rsid w:val="0C35E578"/>
    <w:rsid w:val="0C81C8CF"/>
    <w:rsid w:val="0C85C3FA"/>
    <w:rsid w:val="0CB0718D"/>
    <w:rsid w:val="0CE94004"/>
    <w:rsid w:val="0DA021AE"/>
    <w:rsid w:val="0E6D61AE"/>
    <w:rsid w:val="0F79969A"/>
    <w:rsid w:val="10492383"/>
    <w:rsid w:val="10754E3C"/>
    <w:rsid w:val="107F7BFB"/>
    <w:rsid w:val="10AB7F1A"/>
    <w:rsid w:val="1126C8B7"/>
    <w:rsid w:val="134C166B"/>
    <w:rsid w:val="13F52BE6"/>
    <w:rsid w:val="145D0764"/>
    <w:rsid w:val="14EA087A"/>
    <w:rsid w:val="156FCA24"/>
    <w:rsid w:val="1579B13F"/>
    <w:rsid w:val="16A8D2B9"/>
    <w:rsid w:val="1718AF62"/>
    <w:rsid w:val="17D162D7"/>
    <w:rsid w:val="18220C77"/>
    <w:rsid w:val="18845E75"/>
    <w:rsid w:val="189AAEDA"/>
    <w:rsid w:val="19614CF5"/>
    <w:rsid w:val="1B1D85C5"/>
    <w:rsid w:val="1B4D04FA"/>
    <w:rsid w:val="1BA3FBD4"/>
    <w:rsid w:val="1BD88C5E"/>
    <w:rsid w:val="1D0E82B1"/>
    <w:rsid w:val="1D18143D"/>
    <w:rsid w:val="1D9839ED"/>
    <w:rsid w:val="1EB8B253"/>
    <w:rsid w:val="1EE23EA8"/>
    <w:rsid w:val="1F7AD088"/>
    <w:rsid w:val="1F7EC17F"/>
    <w:rsid w:val="204C9478"/>
    <w:rsid w:val="20BD6128"/>
    <w:rsid w:val="20BE9589"/>
    <w:rsid w:val="210350DB"/>
    <w:rsid w:val="2119BE12"/>
    <w:rsid w:val="219DD79D"/>
    <w:rsid w:val="21A856FE"/>
    <w:rsid w:val="221A6312"/>
    <w:rsid w:val="229725D2"/>
    <w:rsid w:val="22CAD626"/>
    <w:rsid w:val="22F567E5"/>
    <w:rsid w:val="2318D362"/>
    <w:rsid w:val="23483F55"/>
    <w:rsid w:val="23F0DC59"/>
    <w:rsid w:val="247E6D7F"/>
    <w:rsid w:val="253BB584"/>
    <w:rsid w:val="26AE713E"/>
    <w:rsid w:val="27196975"/>
    <w:rsid w:val="27474E71"/>
    <w:rsid w:val="2780AB44"/>
    <w:rsid w:val="27E6E903"/>
    <w:rsid w:val="286BF9D8"/>
    <w:rsid w:val="29523967"/>
    <w:rsid w:val="298832C6"/>
    <w:rsid w:val="2A01D996"/>
    <w:rsid w:val="2B240327"/>
    <w:rsid w:val="2B5B51EA"/>
    <w:rsid w:val="2BC8070A"/>
    <w:rsid w:val="2CC15818"/>
    <w:rsid w:val="2D9E73E5"/>
    <w:rsid w:val="2F5DAC70"/>
    <w:rsid w:val="2F74C229"/>
    <w:rsid w:val="2FD4764E"/>
    <w:rsid w:val="2FF7FDC8"/>
    <w:rsid w:val="2FF8B626"/>
    <w:rsid w:val="3028AFEE"/>
    <w:rsid w:val="305718B6"/>
    <w:rsid w:val="31570B0B"/>
    <w:rsid w:val="31EB699A"/>
    <w:rsid w:val="31F8F6CB"/>
    <w:rsid w:val="3251A43E"/>
    <w:rsid w:val="338C3EB4"/>
    <w:rsid w:val="33DF6349"/>
    <w:rsid w:val="33E2EA41"/>
    <w:rsid w:val="3553EDC2"/>
    <w:rsid w:val="35B70423"/>
    <w:rsid w:val="35D2FB5B"/>
    <w:rsid w:val="361D578B"/>
    <w:rsid w:val="36F2BAAB"/>
    <w:rsid w:val="36F49B79"/>
    <w:rsid w:val="37690A63"/>
    <w:rsid w:val="3809C1F0"/>
    <w:rsid w:val="38178864"/>
    <w:rsid w:val="384B3014"/>
    <w:rsid w:val="39E6D0D5"/>
    <w:rsid w:val="3A910413"/>
    <w:rsid w:val="3AF35186"/>
    <w:rsid w:val="3BBB9269"/>
    <w:rsid w:val="3D522800"/>
    <w:rsid w:val="3D7406D8"/>
    <w:rsid w:val="3DBAB0F8"/>
    <w:rsid w:val="3E413148"/>
    <w:rsid w:val="3EC5636A"/>
    <w:rsid w:val="3F1DB91C"/>
    <w:rsid w:val="40CA9887"/>
    <w:rsid w:val="40EEE637"/>
    <w:rsid w:val="416A2BA7"/>
    <w:rsid w:val="41B155FB"/>
    <w:rsid w:val="41B9659B"/>
    <w:rsid w:val="42839A0C"/>
    <w:rsid w:val="44A3C345"/>
    <w:rsid w:val="458CA726"/>
    <w:rsid w:val="46961BB7"/>
    <w:rsid w:val="46A7D0D0"/>
    <w:rsid w:val="46B67489"/>
    <w:rsid w:val="47AE7AF7"/>
    <w:rsid w:val="4895E4F5"/>
    <w:rsid w:val="48B2450A"/>
    <w:rsid w:val="48B72056"/>
    <w:rsid w:val="48E285A0"/>
    <w:rsid w:val="499D9497"/>
    <w:rsid w:val="49A29ABE"/>
    <w:rsid w:val="4AD416C4"/>
    <w:rsid w:val="4C5731D9"/>
    <w:rsid w:val="4C8DD450"/>
    <w:rsid w:val="4CC3C092"/>
    <w:rsid w:val="4D6E7639"/>
    <w:rsid w:val="4D7E757D"/>
    <w:rsid w:val="4EEDFCE2"/>
    <w:rsid w:val="4F5A8D78"/>
    <w:rsid w:val="4F99B89C"/>
    <w:rsid w:val="4FAE3E65"/>
    <w:rsid w:val="500FD924"/>
    <w:rsid w:val="50334B0A"/>
    <w:rsid w:val="5178CEB4"/>
    <w:rsid w:val="51EE42AD"/>
    <w:rsid w:val="51F91E75"/>
    <w:rsid w:val="5268BB21"/>
    <w:rsid w:val="52B7571B"/>
    <w:rsid w:val="52EDE49A"/>
    <w:rsid w:val="5374705A"/>
    <w:rsid w:val="548EF1FD"/>
    <w:rsid w:val="55BD331C"/>
    <w:rsid w:val="55C52E74"/>
    <w:rsid w:val="55EED350"/>
    <w:rsid w:val="56370160"/>
    <w:rsid w:val="56535BED"/>
    <w:rsid w:val="56A27947"/>
    <w:rsid w:val="570B6F58"/>
    <w:rsid w:val="572E5B2A"/>
    <w:rsid w:val="5846D0A4"/>
    <w:rsid w:val="59891E0A"/>
    <w:rsid w:val="599D6927"/>
    <w:rsid w:val="5A2F1DED"/>
    <w:rsid w:val="5A6F54F2"/>
    <w:rsid w:val="5A8F3A51"/>
    <w:rsid w:val="5AF5D967"/>
    <w:rsid w:val="5B8A6F2C"/>
    <w:rsid w:val="5BB80B39"/>
    <w:rsid w:val="5CA998F6"/>
    <w:rsid w:val="5CEA2FBB"/>
    <w:rsid w:val="5D3E73EE"/>
    <w:rsid w:val="5E570426"/>
    <w:rsid w:val="5F75FAF3"/>
    <w:rsid w:val="5F8AFF1C"/>
    <w:rsid w:val="5FDD92DE"/>
    <w:rsid w:val="601DD6AD"/>
    <w:rsid w:val="607D3C61"/>
    <w:rsid w:val="608830C4"/>
    <w:rsid w:val="608A73DC"/>
    <w:rsid w:val="6093795B"/>
    <w:rsid w:val="609B8151"/>
    <w:rsid w:val="60FA6BF8"/>
    <w:rsid w:val="610CDC90"/>
    <w:rsid w:val="61144FFC"/>
    <w:rsid w:val="61271D01"/>
    <w:rsid w:val="61E64053"/>
    <w:rsid w:val="62369F5F"/>
    <w:rsid w:val="624D088D"/>
    <w:rsid w:val="624EA458"/>
    <w:rsid w:val="62D8C58C"/>
    <w:rsid w:val="62ECFD8B"/>
    <w:rsid w:val="62FE44F5"/>
    <w:rsid w:val="630673DC"/>
    <w:rsid w:val="631A4807"/>
    <w:rsid w:val="6341FA79"/>
    <w:rsid w:val="641B5D12"/>
    <w:rsid w:val="644AD5F5"/>
    <w:rsid w:val="6455690C"/>
    <w:rsid w:val="64C06F93"/>
    <w:rsid w:val="64DBE517"/>
    <w:rsid w:val="6567CD43"/>
    <w:rsid w:val="6660B313"/>
    <w:rsid w:val="6677B578"/>
    <w:rsid w:val="66877630"/>
    <w:rsid w:val="6703735B"/>
    <w:rsid w:val="675E1570"/>
    <w:rsid w:val="67E3EE8D"/>
    <w:rsid w:val="69B2552F"/>
    <w:rsid w:val="6A1ADD75"/>
    <w:rsid w:val="6A7C749F"/>
    <w:rsid w:val="6A7F52C5"/>
    <w:rsid w:val="6AA0CE49"/>
    <w:rsid w:val="6AB1E257"/>
    <w:rsid w:val="6AC84948"/>
    <w:rsid w:val="6B2E442A"/>
    <w:rsid w:val="6B86DB33"/>
    <w:rsid w:val="6BF91C21"/>
    <w:rsid w:val="6C3FBA5A"/>
    <w:rsid w:val="6CA05C5A"/>
    <w:rsid w:val="6CFCCFBF"/>
    <w:rsid w:val="6D5B4D51"/>
    <w:rsid w:val="6D6B9B4C"/>
    <w:rsid w:val="6DC9C1A9"/>
    <w:rsid w:val="6EF71DB2"/>
    <w:rsid w:val="6FBCE900"/>
    <w:rsid w:val="706AF738"/>
    <w:rsid w:val="70CD008B"/>
    <w:rsid w:val="714D904F"/>
    <w:rsid w:val="71513DBE"/>
    <w:rsid w:val="731F9F25"/>
    <w:rsid w:val="733D1023"/>
    <w:rsid w:val="7383D1D1"/>
    <w:rsid w:val="745F6163"/>
    <w:rsid w:val="74817749"/>
    <w:rsid w:val="74A64015"/>
    <w:rsid w:val="750DFCB3"/>
    <w:rsid w:val="75ADA147"/>
    <w:rsid w:val="764D7ADC"/>
    <w:rsid w:val="76958550"/>
    <w:rsid w:val="76982E45"/>
    <w:rsid w:val="77103491"/>
    <w:rsid w:val="7714860D"/>
    <w:rsid w:val="785AC106"/>
    <w:rsid w:val="785B765E"/>
    <w:rsid w:val="7869DD9D"/>
    <w:rsid w:val="789CC4C4"/>
    <w:rsid w:val="78E53848"/>
    <w:rsid w:val="792C7D17"/>
    <w:rsid w:val="7936B382"/>
    <w:rsid w:val="7A09DE88"/>
    <w:rsid w:val="7A4D76FC"/>
    <w:rsid w:val="7ACFBAE1"/>
    <w:rsid w:val="7B6C36E0"/>
    <w:rsid w:val="7CE50DDF"/>
    <w:rsid w:val="7D1A93BC"/>
    <w:rsid w:val="7D9DD6A9"/>
    <w:rsid w:val="7EBA3D78"/>
    <w:rsid w:val="7EFB2511"/>
    <w:rsid w:val="7F4ED3E0"/>
    <w:rsid w:val="7FAB64A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EF8C4435-1008-4FB2-AFEE-32673249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1" w:unhideWhenUsed="1"/>
    <w:lsdException w:name="List 3" w:semiHidden="1" w:unhideWhenUsed="1"/>
    <w:lsdException w:name="List 4" w:semiHidden="1" w:unhideWhenUsed="1"/>
    <w:lsdException w:name="List 5" w:semiHidden="1" w:unhideWhenUsed="1"/>
    <w:lsdException w:name="List Bullet 2" w:semiHidden="1" w:uiPriority="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8220C77"/>
    <w:rPr>
      <w:rFonts w:ascii="Arial" w:hAnsi="Arial"/>
      <w:sz w:val="22"/>
      <w:szCs w:val="22"/>
    </w:rPr>
  </w:style>
  <w:style w:type="paragraph" w:styleId="Heading1">
    <w:name w:val="heading 1"/>
    <w:basedOn w:val="Normal"/>
    <w:next w:val="Normal"/>
    <w:link w:val="Heading1Char"/>
    <w:uiPriority w:val="9"/>
    <w:qFormat/>
    <w:rsid w:val="006671BA"/>
    <w:pPr>
      <w:keepNext/>
      <w:keepLines/>
      <w:widowControl w:val="0"/>
      <w:numPr>
        <w:numId w:val="2"/>
      </w:numPr>
      <w:tabs>
        <w:tab w:val="left" w:pos="851"/>
      </w:tabs>
      <w:spacing w:before="120" w:after="120"/>
      <w:jc w:val="both"/>
      <w:outlineLvl w:val="0"/>
    </w:pPr>
    <w:rPr>
      <w:rFonts w:eastAsiaTheme="majorEastAsia" w:cstheme="majorBidi"/>
      <w:b/>
      <w:bCs/>
      <w:color w:val="00395D" w:themeColor="text1"/>
      <w:sz w:val="32"/>
      <w:szCs w:val="28"/>
      <w:lang w:val="en-US" w:eastAsia="en-US"/>
    </w:rPr>
  </w:style>
  <w:style w:type="paragraph" w:styleId="Heading2">
    <w:name w:val="heading 2"/>
    <w:basedOn w:val="Normal"/>
    <w:next w:val="Normal"/>
    <w:link w:val="Heading2Char"/>
    <w:uiPriority w:val="9"/>
    <w:unhideWhenUsed/>
    <w:qFormat/>
    <w:rsid w:val="18220C77"/>
    <w:pPr>
      <w:keepNext/>
      <w:keepLines/>
      <w:widowControl w:val="0"/>
      <w:numPr>
        <w:ilvl w:val="1"/>
        <w:numId w:val="2"/>
      </w:numPr>
      <w:spacing w:before="120" w:after="120"/>
      <w:jc w:val="both"/>
      <w:outlineLvl w:val="1"/>
    </w:pPr>
    <w:rPr>
      <w:rFonts w:eastAsiaTheme="majorEastAsia" w:cstheme="majorBidi"/>
      <w:b/>
      <w:bCs/>
      <w:sz w:val="28"/>
      <w:szCs w:val="28"/>
      <w:lang w:val="en-US" w:eastAsia="en-US"/>
    </w:rPr>
  </w:style>
  <w:style w:type="paragraph" w:styleId="Heading3">
    <w:name w:val="heading 3"/>
    <w:basedOn w:val="Normal"/>
    <w:next w:val="Normal"/>
    <w:link w:val="Heading3Char"/>
    <w:uiPriority w:val="9"/>
    <w:unhideWhenUsed/>
    <w:qFormat/>
    <w:rsid w:val="18220C77"/>
    <w:pPr>
      <w:keepNext/>
      <w:keepLines/>
      <w:widowControl w:val="0"/>
      <w:numPr>
        <w:ilvl w:val="2"/>
        <w:numId w:val="2"/>
      </w:numPr>
      <w:spacing w:before="120" w:after="120"/>
      <w:outlineLvl w:val="2"/>
    </w:pPr>
    <w:rPr>
      <w:rFonts w:eastAsiaTheme="majorEastAsia" w:cstheme="majorBidi"/>
      <w:b/>
      <w:bCs/>
      <w:lang w:val="en-US" w:eastAsia="en-US"/>
    </w:rPr>
  </w:style>
  <w:style w:type="paragraph" w:styleId="Heading4">
    <w:name w:val="heading 4"/>
    <w:basedOn w:val="Normal"/>
    <w:next w:val="Normal"/>
    <w:link w:val="Heading4Char"/>
    <w:uiPriority w:val="9"/>
    <w:unhideWhenUsed/>
    <w:qFormat/>
    <w:rsid w:val="18220C77"/>
    <w:pPr>
      <w:keepNext/>
      <w:keepLines/>
      <w:widowControl w:val="0"/>
      <w:numPr>
        <w:ilvl w:val="3"/>
        <w:numId w:val="2"/>
      </w:numPr>
      <w:spacing w:before="200"/>
      <w:outlineLvl w:val="3"/>
    </w:pPr>
    <w:rPr>
      <w:rFonts w:asciiTheme="majorHAnsi" w:eastAsiaTheme="majorEastAsia" w:hAnsiTheme="majorHAnsi" w:cstheme="majorBidi"/>
      <w:b/>
      <w:bCs/>
      <w:lang w:val="en-US" w:eastAsia="en-US"/>
    </w:rPr>
  </w:style>
  <w:style w:type="paragraph" w:styleId="Heading5">
    <w:name w:val="heading 5"/>
    <w:basedOn w:val="Normal"/>
    <w:next w:val="Normal"/>
    <w:link w:val="Heading5Char"/>
    <w:uiPriority w:val="9"/>
    <w:unhideWhenUsed/>
    <w:qFormat/>
    <w:rsid w:val="18220C77"/>
    <w:pPr>
      <w:keepNext/>
      <w:keepLines/>
      <w:widowControl w:val="0"/>
      <w:numPr>
        <w:ilvl w:val="4"/>
        <w:numId w:val="2"/>
      </w:numPr>
      <w:spacing w:before="200"/>
      <w:outlineLvl w:val="4"/>
    </w:pPr>
    <w:rPr>
      <w:rFonts w:asciiTheme="majorHAnsi" w:eastAsiaTheme="majorEastAsia" w:hAnsiTheme="majorHAnsi" w:cstheme="majorBidi"/>
      <w:color w:val="005967"/>
      <w:lang w:val="en-US" w:eastAsia="en-US"/>
    </w:rPr>
  </w:style>
  <w:style w:type="paragraph" w:styleId="Heading6">
    <w:name w:val="heading 6"/>
    <w:basedOn w:val="Normal"/>
    <w:next w:val="Normal"/>
    <w:link w:val="Heading6Char"/>
    <w:uiPriority w:val="9"/>
    <w:semiHidden/>
    <w:unhideWhenUsed/>
    <w:qFormat/>
    <w:rsid w:val="18220C77"/>
    <w:pPr>
      <w:keepNext/>
      <w:keepLines/>
      <w:widowControl w:val="0"/>
      <w:numPr>
        <w:ilvl w:val="5"/>
        <w:numId w:val="2"/>
      </w:numPr>
      <w:spacing w:before="200"/>
      <w:outlineLvl w:val="5"/>
    </w:pPr>
    <w:rPr>
      <w:rFonts w:asciiTheme="majorHAnsi" w:eastAsiaTheme="majorEastAsia" w:hAnsiTheme="majorHAnsi" w:cstheme="majorBidi"/>
      <w:i/>
      <w:iCs/>
      <w:color w:val="005967"/>
      <w:lang w:val="en-US" w:eastAsia="en-US"/>
    </w:rPr>
  </w:style>
  <w:style w:type="paragraph" w:styleId="Heading7">
    <w:name w:val="heading 7"/>
    <w:basedOn w:val="Normal"/>
    <w:next w:val="Normal"/>
    <w:link w:val="Heading7Char"/>
    <w:uiPriority w:val="9"/>
    <w:semiHidden/>
    <w:unhideWhenUsed/>
    <w:qFormat/>
    <w:rsid w:val="18220C77"/>
    <w:pPr>
      <w:keepNext/>
      <w:keepLines/>
      <w:widowControl w:val="0"/>
      <w:numPr>
        <w:ilvl w:val="6"/>
        <w:numId w:val="2"/>
      </w:numPr>
      <w:spacing w:before="200"/>
      <w:outlineLvl w:val="6"/>
    </w:pPr>
    <w:rPr>
      <w:rFonts w:asciiTheme="majorHAnsi" w:eastAsiaTheme="majorEastAsia" w:hAnsiTheme="majorHAnsi" w:cstheme="majorBidi"/>
      <w:i/>
      <w:iCs/>
      <w:color w:val="0078C5" w:themeColor="text2" w:themeTint="BF"/>
      <w:lang w:val="en-US" w:eastAsia="en-US"/>
    </w:rPr>
  </w:style>
  <w:style w:type="paragraph" w:styleId="Heading8">
    <w:name w:val="heading 8"/>
    <w:basedOn w:val="Normal"/>
    <w:next w:val="Normal"/>
    <w:link w:val="Heading8Char"/>
    <w:uiPriority w:val="9"/>
    <w:semiHidden/>
    <w:unhideWhenUsed/>
    <w:qFormat/>
    <w:rsid w:val="18220C77"/>
    <w:pPr>
      <w:keepNext/>
      <w:keepLines/>
      <w:widowControl w:val="0"/>
      <w:numPr>
        <w:ilvl w:val="7"/>
        <w:numId w:val="2"/>
      </w:numPr>
      <w:spacing w:before="200"/>
      <w:outlineLvl w:val="7"/>
    </w:pPr>
    <w:rPr>
      <w:rFonts w:asciiTheme="majorHAnsi" w:eastAsiaTheme="majorEastAsia" w:hAnsiTheme="majorHAnsi" w:cstheme="majorBidi"/>
      <w:color w:val="0078C5" w:themeColor="text2" w:themeTint="BF"/>
      <w:sz w:val="20"/>
      <w:szCs w:val="20"/>
      <w:lang w:val="en-US" w:eastAsia="en-US"/>
    </w:rPr>
  </w:style>
  <w:style w:type="paragraph" w:styleId="Heading9">
    <w:name w:val="heading 9"/>
    <w:basedOn w:val="Normal"/>
    <w:next w:val="Normal"/>
    <w:link w:val="Heading9Char"/>
    <w:uiPriority w:val="9"/>
    <w:semiHidden/>
    <w:unhideWhenUsed/>
    <w:qFormat/>
    <w:rsid w:val="18220C77"/>
    <w:pPr>
      <w:keepNext/>
      <w:keepLines/>
      <w:widowControl w:val="0"/>
      <w:numPr>
        <w:ilvl w:val="8"/>
        <w:numId w:val="2"/>
      </w:numPr>
      <w:spacing w:before="200"/>
      <w:outlineLvl w:val="8"/>
    </w:pPr>
    <w:rPr>
      <w:rFonts w:asciiTheme="majorHAnsi" w:eastAsiaTheme="majorEastAsia" w:hAnsiTheme="majorHAnsi" w:cstheme="majorBidi"/>
      <w:i/>
      <w:iCs/>
      <w:color w:val="0078C5" w:themeColor="text2"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A5F91"/>
    <w:pPr>
      <w:tabs>
        <w:tab w:val="center" w:pos="4513"/>
        <w:tab w:val="right" w:pos="9026"/>
      </w:tabs>
    </w:pPr>
  </w:style>
  <w:style w:type="character" w:customStyle="1" w:styleId="HeaderChar">
    <w:name w:val="Header Char"/>
    <w:basedOn w:val="DefaultParagraphFont"/>
    <w:link w:val="Header"/>
    <w:uiPriority w:val="99"/>
    <w:rsid w:val="00CA5F91"/>
  </w:style>
  <w:style w:type="paragraph" w:styleId="Footer">
    <w:name w:val="footer"/>
    <w:basedOn w:val="Normal"/>
    <w:link w:val="FooterChar"/>
    <w:uiPriority w:val="1"/>
    <w:unhideWhenUsed/>
    <w:rsid w:val="00CA5F91"/>
    <w:pPr>
      <w:tabs>
        <w:tab w:val="center" w:pos="4513"/>
        <w:tab w:val="right" w:pos="9026"/>
      </w:tabs>
    </w:pPr>
  </w:style>
  <w:style w:type="character" w:customStyle="1" w:styleId="FooterChar">
    <w:name w:val="Footer Char"/>
    <w:basedOn w:val="DefaultParagraphFont"/>
    <w:link w:val="Footer"/>
    <w:uiPriority w:val="99"/>
    <w:rsid w:val="00CA5F91"/>
  </w:style>
  <w:style w:type="table" w:customStyle="1" w:styleId="LightList-Accent1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sz="8" w:space="0" w:color="00B4D0" w:themeColor="accent1"/>
        <w:left w:val="single" w:sz="8" w:space="0" w:color="00B4D0" w:themeColor="accent1"/>
        <w:bottom w:val="single" w:sz="8" w:space="0" w:color="00B4D0" w:themeColor="accent1"/>
        <w:right w:val="single" w:sz="8" w:space="0" w:color="00B4D0" w:themeColor="accent1"/>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sz="6" w:space="0" w:color="00B4D0" w:themeColor="accent1"/>
          <w:left w:val="single" w:sz="8" w:space="0" w:color="00B4D0" w:themeColor="accent1"/>
          <w:bottom w:val="single" w:sz="8" w:space="0" w:color="00B4D0" w:themeColor="accent1"/>
          <w:right w:val="single" w:sz="8" w:space="0" w:color="00B4D0" w:themeColor="accent1"/>
        </w:tcBorders>
      </w:tcPr>
    </w:tblStylePr>
    <w:tblStylePr w:type="firstCol">
      <w:rPr>
        <w:b/>
        <w:bCs/>
      </w:rPr>
    </w:tblStylePr>
    <w:tblStylePr w:type="lastCol">
      <w:rPr>
        <w:b/>
        <w:bCs/>
      </w:rPr>
    </w:tblStylePr>
    <w:tblStylePr w:type="band1Vert">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tblStylePr w:type="band1Horz">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style>
  <w:style w:type="character" w:styleId="PlaceholderText">
    <w:name w:val="Placeholder Text"/>
    <w:basedOn w:val="DefaultParagraphFont"/>
    <w:uiPriority w:val="99"/>
    <w:semiHidden/>
    <w:rsid w:val="00210252"/>
    <w:rPr>
      <w:color w:val="808080"/>
    </w:rPr>
  </w:style>
  <w:style w:type="character" w:customStyle="1" w:styleId="Heading1Char">
    <w:name w:val="Heading 1 Char"/>
    <w:basedOn w:val="DefaultParagraphFont"/>
    <w:link w:val="Heading1"/>
    <w:uiPriority w:val="9"/>
    <w:rsid w:val="006671BA"/>
    <w:rPr>
      <w:rFonts w:ascii="Arial" w:eastAsiaTheme="majorEastAsia" w:hAnsi="Arial" w:cstheme="majorBidi"/>
      <w:b/>
      <w:bCs/>
      <w:color w:val="00395D" w:themeColor="text1"/>
      <w:sz w:val="32"/>
      <w:szCs w:val="28"/>
      <w:lang w:val="en-US" w:eastAsia="en-US"/>
    </w:rPr>
  </w:style>
  <w:style w:type="character" w:customStyle="1" w:styleId="Heading2Char">
    <w:name w:val="Heading 2 Char"/>
    <w:basedOn w:val="DefaultParagraphFont"/>
    <w:link w:val="Heading2"/>
    <w:uiPriority w:val="9"/>
    <w:rsid w:val="00333499"/>
    <w:rPr>
      <w:rFonts w:ascii="Arial" w:eastAsiaTheme="majorEastAsia" w:hAnsi="Arial" w:cstheme="majorBidi"/>
      <w:b/>
      <w:bCs/>
      <w:sz w:val="28"/>
      <w:szCs w:val="28"/>
      <w:lang w:val="en-US" w:eastAsia="en-US"/>
    </w:rPr>
  </w:style>
  <w:style w:type="character" w:customStyle="1" w:styleId="Heading3Char">
    <w:name w:val="Heading 3 Char"/>
    <w:basedOn w:val="DefaultParagraphFont"/>
    <w:link w:val="Heading3"/>
    <w:uiPriority w:val="9"/>
    <w:rsid w:val="006671BA"/>
    <w:rPr>
      <w:rFonts w:ascii="Arial" w:eastAsiaTheme="majorEastAsia" w:hAnsi="Arial" w:cstheme="majorBidi"/>
      <w:b/>
      <w:bCs/>
      <w:sz w:val="22"/>
      <w:szCs w:val="22"/>
      <w:lang w:val="en-US" w:eastAsia="en-US"/>
    </w:rPr>
  </w:style>
  <w:style w:type="character" w:customStyle="1" w:styleId="Heading4Char">
    <w:name w:val="Heading 4 Char"/>
    <w:basedOn w:val="DefaultParagraphFont"/>
    <w:link w:val="Heading4"/>
    <w:uiPriority w:val="9"/>
    <w:rsid w:val="00210252"/>
    <w:rPr>
      <w:rFonts w:asciiTheme="majorHAnsi" w:eastAsiaTheme="majorEastAsia" w:hAnsiTheme="majorHAnsi" w:cstheme="majorBidi"/>
      <w:b/>
      <w:bCs/>
      <w:sz w:val="22"/>
      <w:szCs w:val="22"/>
      <w:lang w:val="en-US" w:eastAsia="en-US"/>
    </w:rPr>
  </w:style>
  <w:style w:type="character" w:customStyle="1" w:styleId="Heading5Char">
    <w:name w:val="Heading 5 Char"/>
    <w:basedOn w:val="DefaultParagraphFont"/>
    <w:link w:val="Heading5"/>
    <w:uiPriority w:val="9"/>
    <w:rsid w:val="00210252"/>
    <w:rPr>
      <w:rFonts w:asciiTheme="majorHAnsi" w:eastAsiaTheme="majorEastAsia" w:hAnsiTheme="majorHAnsi" w:cstheme="majorBidi"/>
      <w:color w:val="005967"/>
      <w:sz w:val="22"/>
      <w:szCs w:val="22"/>
      <w:lang w:val="en-US" w:eastAsia="en-US"/>
    </w:rPr>
  </w:style>
  <w:style w:type="character" w:customStyle="1" w:styleId="Heading6Char">
    <w:name w:val="Heading 6 Char"/>
    <w:basedOn w:val="DefaultParagraphFont"/>
    <w:link w:val="Heading6"/>
    <w:uiPriority w:val="9"/>
    <w:semiHidden/>
    <w:rsid w:val="00210252"/>
    <w:rPr>
      <w:rFonts w:asciiTheme="majorHAnsi" w:eastAsiaTheme="majorEastAsia" w:hAnsiTheme="majorHAnsi" w:cstheme="majorBidi"/>
      <w:i/>
      <w:iCs/>
      <w:color w:val="005967"/>
      <w:sz w:val="22"/>
      <w:szCs w:val="22"/>
      <w:lang w:val="en-US" w:eastAsia="en-US"/>
    </w:rPr>
  </w:style>
  <w:style w:type="character" w:customStyle="1" w:styleId="Heading7Char">
    <w:name w:val="Heading 7 Char"/>
    <w:basedOn w:val="DefaultParagraphFont"/>
    <w:link w:val="Heading7"/>
    <w:uiPriority w:val="9"/>
    <w:semiHidden/>
    <w:rsid w:val="00210252"/>
    <w:rPr>
      <w:rFonts w:asciiTheme="majorHAnsi" w:eastAsiaTheme="majorEastAsia" w:hAnsiTheme="majorHAnsi" w:cstheme="majorBidi"/>
      <w:i/>
      <w:iCs/>
      <w:color w:val="0078C5" w:themeColor="text2" w:themeTint="BF"/>
      <w:sz w:val="22"/>
      <w:szCs w:val="22"/>
      <w:lang w:val="en-US" w:eastAsia="en-US"/>
    </w:rPr>
  </w:style>
  <w:style w:type="character" w:customStyle="1" w:styleId="Heading8Char">
    <w:name w:val="Heading 8 Char"/>
    <w:basedOn w:val="DefaultParagraphFont"/>
    <w:link w:val="Heading8"/>
    <w:uiPriority w:val="9"/>
    <w:semiHidden/>
    <w:rsid w:val="00210252"/>
    <w:rPr>
      <w:rFonts w:asciiTheme="majorHAnsi" w:eastAsiaTheme="majorEastAsia" w:hAnsiTheme="majorHAnsi" w:cstheme="majorBidi"/>
      <w:color w:val="0078C5" w:themeColor="text2" w:themeTint="BF"/>
      <w:sz w:val="20"/>
      <w:szCs w:val="20"/>
      <w:lang w:val="en-US" w:eastAsia="en-US"/>
    </w:rPr>
  </w:style>
  <w:style w:type="character" w:customStyle="1" w:styleId="Heading9Char">
    <w:name w:val="Heading 9 Char"/>
    <w:basedOn w:val="DefaultParagraphFont"/>
    <w:link w:val="Heading9"/>
    <w:uiPriority w:val="9"/>
    <w:semiHidden/>
    <w:rsid w:val="00210252"/>
    <w:rPr>
      <w:rFonts w:asciiTheme="majorHAnsi" w:eastAsiaTheme="majorEastAsia" w:hAnsiTheme="majorHAnsi" w:cstheme="majorBidi"/>
      <w:i/>
      <w:iCs/>
      <w:color w:val="0078C5" w:themeColor="text2" w:themeTint="BF"/>
      <w:sz w:val="20"/>
      <w:szCs w:val="20"/>
      <w:lang w:val="en-US" w:eastAsia="en-US"/>
    </w:rPr>
  </w:style>
  <w:style w:type="paragraph" w:styleId="TOC1">
    <w:name w:val="toc 1"/>
    <w:basedOn w:val="Normal"/>
    <w:next w:val="Normal"/>
    <w:uiPriority w:val="39"/>
    <w:unhideWhenUsed/>
    <w:rsid w:val="18220C77"/>
    <w:pPr>
      <w:widowControl w:val="0"/>
      <w:tabs>
        <w:tab w:val="left" w:pos="660"/>
        <w:tab w:val="right" w:leader="dot" w:pos="9010"/>
      </w:tabs>
      <w:spacing w:after="100"/>
    </w:pPr>
    <w:rPr>
      <w:lang w:val="en-US" w:eastAsia="en-US"/>
    </w:rPr>
  </w:style>
  <w:style w:type="paragraph" w:styleId="TOC2">
    <w:name w:val="toc 2"/>
    <w:basedOn w:val="Normal"/>
    <w:next w:val="Normal"/>
    <w:uiPriority w:val="39"/>
    <w:unhideWhenUsed/>
    <w:rsid w:val="18220C77"/>
    <w:pPr>
      <w:widowControl w:val="0"/>
      <w:tabs>
        <w:tab w:val="left" w:pos="880"/>
        <w:tab w:val="right" w:leader="dot" w:pos="10208"/>
      </w:tabs>
      <w:spacing w:after="100"/>
      <w:ind w:left="220"/>
    </w:pPr>
    <w:rPr>
      <w:lang w:val="en-US" w:eastAsia="en-US"/>
    </w:rPr>
  </w:style>
  <w:style w:type="paragraph" w:styleId="BodyText2">
    <w:name w:val="Body Text 2"/>
    <w:basedOn w:val="Normal"/>
    <w:link w:val="BodyText2Char"/>
    <w:uiPriority w:val="1"/>
    <w:rsid w:val="18220C77"/>
    <w:rPr>
      <w:rFonts w:ascii="Times New Roman" w:eastAsia="Times New Roman" w:hAnsi="Times New Roman" w:cs="Times New Roman"/>
      <w:lang w:eastAsia="en-US"/>
    </w:rPr>
  </w:style>
  <w:style w:type="character" w:customStyle="1" w:styleId="BodyText2Char">
    <w:name w:val="Body Text 2 Char"/>
    <w:basedOn w:val="DefaultParagraphFont"/>
    <w:link w:val="BodyText2"/>
    <w:uiPriority w:val="1"/>
    <w:rsid w:val="0095513C"/>
    <w:rPr>
      <w:rFonts w:ascii="Times New Roman" w:eastAsia="Times New Roman" w:hAnsi="Times New Roman" w:cs="Times New Roman"/>
      <w:sz w:val="22"/>
      <w:szCs w:val="22"/>
      <w:lang w:eastAsia="en-US"/>
    </w:rPr>
  </w:style>
  <w:style w:type="table" w:styleId="TableGrid">
    <w:name w:val="Table Grid"/>
    <w:basedOn w:val="TableNormal"/>
    <w:rsid w:val="0095513C"/>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18220C77"/>
    <w:pPr>
      <w:spacing w:after="200" w:line="276" w:lineRule="auto"/>
      <w:ind w:left="720"/>
      <w:contextualSpacing/>
    </w:pPr>
    <w:rPr>
      <w:lang w:eastAsia="en-US"/>
    </w:rPr>
  </w:style>
  <w:style w:type="paragraph" w:customStyle="1" w:styleId="BodyTextH2">
    <w:name w:val="Body Text H2"/>
    <w:basedOn w:val="BodyText"/>
    <w:uiPriority w:val="1"/>
    <w:rsid w:val="0095513C"/>
    <w:pPr>
      <w:ind w:left="709"/>
      <w:jc w:val="both"/>
    </w:pPr>
    <w:rPr>
      <w:rFonts w:eastAsia="Times New Roman" w:cs="Times New Roman"/>
      <w:sz w:val="20"/>
      <w:szCs w:val="20"/>
      <w:lang w:val="en-GB" w:eastAsia="en-US"/>
    </w:rPr>
  </w:style>
  <w:style w:type="paragraph" w:customStyle="1" w:styleId="BodyTextH1">
    <w:name w:val="Body Text H1"/>
    <w:basedOn w:val="BodyTextH2"/>
    <w:uiPriority w:val="1"/>
    <w:rsid w:val="0095513C"/>
    <w:pPr>
      <w:ind w:left="0"/>
    </w:pPr>
  </w:style>
  <w:style w:type="paragraph" w:styleId="BodyText">
    <w:name w:val="Body Text"/>
    <w:basedOn w:val="Normal"/>
    <w:link w:val="BodyTextChar"/>
    <w:uiPriority w:val="99"/>
    <w:semiHidden/>
    <w:unhideWhenUsed/>
    <w:rsid w:val="0095513C"/>
    <w:pPr>
      <w:spacing w:after="120"/>
    </w:pPr>
  </w:style>
  <w:style w:type="character" w:customStyle="1" w:styleId="BodyTextChar">
    <w:name w:val="Body Text Char"/>
    <w:basedOn w:val="DefaultParagraphFont"/>
    <w:link w:val="BodyText"/>
    <w:uiPriority w:val="99"/>
    <w:semiHidden/>
    <w:rsid w:val="0095513C"/>
    <w:rPr>
      <w:rFonts w:ascii="Arial" w:hAnsi="Arial"/>
    </w:rPr>
  </w:style>
  <w:style w:type="character" w:styleId="Hyperlink">
    <w:name w:val="Hyperlink"/>
    <w:basedOn w:val="DefaultParagraphFont"/>
    <w:uiPriority w:val="99"/>
    <w:unhideWhenUsed/>
    <w:rsid w:val="006C6EC1"/>
    <w:rPr>
      <w:color w:val="B5221C" w:themeColor="hyperlink"/>
      <w:u w:val="single"/>
    </w:rPr>
  </w:style>
  <w:style w:type="character" w:styleId="CommentReference">
    <w:name w:val="annotation reference"/>
    <w:basedOn w:val="DefaultParagraphFont"/>
    <w:uiPriority w:val="99"/>
    <w:semiHidden/>
    <w:unhideWhenUsed/>
    <w:rsid w:val="00047625"/>
    <w:rPr>
      <w:sz w:val="16"/>
      <w:szCs w:val="16"/>
    </w:rPr>
  </w:style>
  <w:style w:type="paragraph" w:styleId="CommentText">
    <w:name w:val="annotation text"/>
    <w:basedOn w:val="Normal"/>
    <w:link w:val="CommentTextChar"/>
    <w:uiPriority w:val="99"/>
    <w:unhideWhenUsed/>
    <w:rsid w:val="00047625"/>
    <w:rPr>
      <w:sz w:val="20"/>
      <w:szCs w:val="20"/>
    </w:rPr>
  </w:style>
  <w:style w:type="character" w:customStyle="1" w:styleId="CommentTextChar">
    <w:name w:val="Comment Text Char"/>
    <w:basedOn w:val="DefaultParagraphFont"/>
    <w:link w:val="CommentText"/>
    <w:uiPriority w:val="99"/>
    <w:rsid w:val="000476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47625"/>
    <w:rPr>
      <w:b/>
      <w:bCs/>
    </w:rPr>
  </w:style>
  <w:style w:type="character" w:customStyle="1" w:styleId="CommentSubjectChar">
    <w:name w:val="Comment Subject Char"/>
    <w:basedOn w:val="CommentTextChar"/>
    <w:link w:val="CommentSubject"/>
    <w:uiPriority w:val="99"/>
    <w:semiHidden/>
    <w:rsid w:val="00047625"/>
    <w:rPr>
      <w:rFonts w:ascii="Arial" w:hAnsi="Arial"/>
      <w:b/>
      <w:bCs/>
      <w:sz w:val="20"/>
      <w:szCs w:val="20"/>
    </w:rPr>
  </w:style>
  <w:style w:type="paragraph" w:styleId="BalloonText">
    <w:name w:val="Balloon Text"/>
    <w:basedOn w:val="Normal"/>
    <w:link w:val="BalloonTextChar"/>
    <w:uiPriority w:val="99"/>
    <w:semiHidden/>
    <w:unhideWhenUsed/>
    <w:rsid w:val="00047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625"/>
    <w:rPr>
      <w:rFonts w:ascii="Segoe UI" w:hAnsi="Segoe UI" w:cs="Segoe UI"/>
      <w:sz w:val="18"/>
      <w:szCs w:val="18"/>
    </w:rPr>
  </w:style>
  <w:style w:type="paragraph" w:customStyle="1" w:styleId="Default">
    <w:name w:val="Default"/>
    <w:rsid w:val="003C5771"/>
    <w:pPr>
      <w:autoSpaceDE w:val="0"/>
      <w:autoSpaceDN w:val="0"/>
      <w:adjustRightInd w:val="0"/>
    </w:pPr>
    <w:rPr>
      <w:rFonts w:ascii="Arial" w:eastAsiaTheme="minorHAnsi" w:hAnsi="Arial" w:cs="Arial"/>
      <w:color w:val="000000"/>
      <w:lang w:eastAsia="en-US"/>
    </w:rPr>
  </w:style>
  <w:style w:type="paragraph" w:styleId="TOCHeading">
    <w:name w:val="TOC Heading"/>
    <w:basedOn w:val="Heading1"/>
    <w:next w:val="Normal"/>
    <w:uiPriority w:val="39"/>
    <w:unhideWhenUsed/>
    <w:qFormat/>
    <w:rsid w:val="18220C77"/>
    <w:pPr>
      <w:widowControl/>
      <w:spacing w:before="240" w:after="0" w:line="259" w:lineRule="auto"/>
      <w:jc w:val="left"/>
    </w:pPr>
    <w:rPr>
      <w:rFonts w:asciiTheme="majorHAnsi" w:hAnsiTheme="majorHAnsi"/>
      <w:b w:val="0"/>
      <w:bCs w:val="0"/>
      <w:color w:val="00869B" w:themeColor="accent1" w:themeShade="BF"/>
      <w:szCs w:val="32"/>
    </w:rPr>
  </w:style>
  <w:style w:type="paragraph" w:styleId="TOC3">
    <w:name w:val="toc 3"/>
    <w:basedOn w:val="Normal"/>
    <w:next w:val="Normal"/>
    <w:uiPriority w:val="39"/>
    <w:unhideWhenUsed/>
    <w:rsid w:val="18220C77"/>
    <w:pPr>
      <w:spacing w:after="100"/>
      <w:ind w:left="480"/>
    </w:pPr>
  </w:style>
  <w:style w:type="paragraph" w:styleId="BodyTextIndent">
    <w:name w:val="Body Text Indent"/>
    <w:basedOn w:val="Normal"/>
    <w:link w:val="BodyTextIndentChar"/>
    <w:uiPriority w:val="99"/>
    <w:semiHidden/>
    <w:unhideWhenUsed/>
    <w:rsid w:val="00E55B3E"/>
    <w:pPr>
      <w:spacing w:after="120"/>
      <w:ind w:left="283"/>
    </w:pPr>
  </w:style>
  <w:style w:type="character" w:customStyle="1" w:styleId="BodyTextIndentChar">
    <w:name w:val="Body Text Indent Char"/>
    <w:basedOn w:val="DefaultParagraphFont"/>
    <w:link w:val="BodyTextIndent"/>
    <w:uiPriority w:val="99"/>
    <w:semiHidden/>
    <w:rsid w:val="00E55B3E"/>
    <w:rPr>
      <w:rFonts w:ascii="Arial" w:hAnsi="Arial"/>
    </w:rPr>
  </w:style>
  <w:style w:type="paragraph" w:styleId="BodyTextFirstIndent2">
    <w:name w:val="Body Text First Indent 2"/>
    <w:basedOn w:val="BodyTextIndent"/>
    <w:link w:val="BodyTextFirstIndent2Char"/>
    <w:uiPriority w:val="99"/>
    <w:semiHidden/>
    <w:unhideWhenUsed/>
    <w:rsid w:val="00E55B3E"/>
    <w:pPr>
      <w:spacing w:after="0"/>
      <w:ind w:left="360" w:firstLine="360"/>
    </w:pPr>
  </w:style>
  <w:style w:type="character" w:customStyle="1" w:styleId="BodyTextFirstIndent2Char">
    <w:name w:val="Body Text First Indent 2 Char"/>
    <w:basedOn w:val="BodyTextIndentChar"/>
    <w:link w:val="BodyTextFirstIndent2"/>
    <w:uiPriority w:val="99"/>
    <w:semiHidden/>
    <w:rsid w:val="00E55B3E"/>
    <w:rPr>
      <w:rFonts w:ascii="Arial" w:hAnsi="Arial"/>
    </w:rPr>
  </w:style>
  <w:style w:type="paragraph" w:customStyle="1" w:styleId="3head">
    <w:name w:val="3head"/>
    <w:basedOn w:val="Heading3"/>
    <w:uiPriority w:val="1"/>
    <w:rsid w:val="18220C77"/>
    <w:pPr>
      <w:keepLines w:val="0"/>
      <w:widowControl/>
      <w:jc w:val="both"/>
    </w:pPr>
    <w:rPr>
      <w:rFonts w:eastAsia="Times New Roman"/>
      <w:sz w:val="24"/>
      <w:szCs w:val="24"/>
      <w:lang w:val="en-AU" w:eastAsia="en-AU"/>
    </w:rPr>
  </w:style>
  <w:style w:type="paragraph" w:styleId="ListBullet2">
    <w:name w:val="List Bullet 2"/>
    <w:basedOn w:val="Normal"/>
    <w:uiPriority w:val="1"/>
    <w:rsid w:val="00E55B3E"/>
    <w:pPr>
      <w:numPr>
        <w:numId w:val="6"/>
      </w:numPr>
    </w:pPr>
    <w:rPr>
      <w:rFonts w:ascii="Times New Roman" w:eastAsia="Times New Roman" w:hAnsi="Times New Roman" w:cs="Times New Roman"/>
      <w:szCs w:val="20"/>
      <w:lang w:eastAsia="en-US"/>
    </w:rPr>
  </w:style>
  <w:style w:type="paragraph" w:styleId="List2">
    <w:name w:val="List 2"/>
    <w:basedOn w:val="Normal"/>
    <w:uiPriority w:val="1"/>
    <w:rsid w:val="18220C77"/>
    <w:pPr>
      <w:ind w:left="566" w:hanging="283"/>
    </w:pPr>
    <w:rPr>
      <w:rFonts w:ascii="Times New Roman" w:eastAsia="Times New Roman" w:hAnsi="Times New Roman" w:cs="Times New Roman"/>
      <w:lang w:eastAsia="en-US"/>
    </w:rPr>
  </w:style>
  <w:style w:type="paragraph" w:customStyle="1" w:styleId="paragraph">
    <w:name w:val="paragraph"/>
    <w:basedOn w:val="Normal"/>
    <w:uiPriority w:val="1"/>
    <w:rsid w:val="00DF439C"/>
    <w:pPr>
      <w:tabs>
        <w:tab w:val="left" w:pos="1440"/>
        <w:tab w:val="left" w:pos="4320"/>
        <w:tab w:val="left" w:pos="6480"/>
        <w:tab w:val="left" w:pos="7200"/>
      </w:tabs>
      <w:spacing w:before="60" w:after="60"/>
      <w:jc w:val="center"/>
    </w:pPr>
    <w:rPr>
      <w:rFonts w:eastAsia="Times New Roman" w:cs="Times New Roman"/>
      <w:b/>
      <w:sz w:val="20"/>
      <w:szCs w:val="20"/>
      <w:lang w:val="en-GB" w:eastAsia="en-US"/>
    </w:rPr>
  </w:style>
  <w:style w:type="paragraph" w:customStyle="1" w:styleId="Normal1">
    <w:name w:val="Normal1"/>
    <w:basedOn w:val="Normal"/>
    <w:link w:val="normalChar"/>
    <w:uiPriority w:val="1"/>
    <w:rsid w:val="00843D81"/>
    <w:pPr>
      <w:jc w:val="both"/>
    </w:pPr>
    <w:rPr>
      <w:rFonts w:eastAsia="Times New Roman" w:cs="Times New Roman"/>
      <w:sz w:val="20"/>
      <w:szCs w:val="20"/>
      <w:lang w:val="en-US" w:eastAsia="en-US"/>
    </w:rPr>
  </w:style>
  <w:style w:type="character" w:customStyle="1" w:styleId="normalChar">
    <w:name w:val="normal Char"/>
    <w:link w:val="Normal1"/>
    <w:uiPriority w:val="1"/>
    <w:rsid w:val="00843D81"/>
    <w:rPr>
      <w:rFonts w:ascii="Arial" w:eastAsia="Times New Roman" w:hAnsi="Arial" w:cs="Times New Roman"/>
      <w:sz w:val="20"/>
      <w:szCs w:val="20"/>
      <w:lang w:val="en-US" w:eastAsia="en-US"/>
    </w:rPr>
  </w:style>
  <w:style w:type="paragraph" w:styleId="FootnoteText">
    <w:name w:val="footnote text"/>
    <w:basedOn w:val="Normal"/>
    <w:link w:val="FootnoteTextChar"/>
    <w:uiPriority w:val="99"/>
    <w:semiHidden/>
    <w:unhideWhenUsed/>
    <w:rsid w:val="00780A94"/>
    <w:rPr>
      <w:rFonts w:ascii="Calibri" w:eastAsia="Times New Roman" w:hAnsi="Calibri" w:cs="Calibri"/>
      <w:sz w:val="20"/>
      <w:szCs w:val="20"/>
      <w:lang w:eastAsia="en-US"/>
    </w:rPr>
  </w:style>
  <w:style w:type="character" w:customStyle="1" w:styleId="FootnoteTextChar">
    <w:name w:val="Footnote Text Char"/>
    <w:basedOn w:val="DefaultParagraphFont"/>
    <w:link w:val="FootnoteText"/>
    <w:uiPriority w:val="99"/>
    <w:semiHidden/>
    <w:rsid w:val="00780A94"/>
    <w:rPr>
      <w:rFonts w:ascii="Calibri" w:eastAsia="Times New Roman" w:hAnsi="Calibri" w:cs="Calibri"/>
      <w:sz w:val="20"/>
      <w:szCs w:val="20"/>
      <w:lang w:eastAsia="en-US"/>
    </w:rPr>
  </w:style>
  <w:style w:type="character" w:styleId="FootnoteReference">
    <w:name w:val="footnote reference"/>
    <w:basedOn w:val="DefaultParagraphFont"/>
    <w:uiPriority w:val="99"/>
    <w:semiHidden/>
    <w:unhideWhenUsed/>
    <w:rsid w:val="00780A94"/>
    <w:rPr>
      <w:vertAlign w:val="superscript"/>
    </w:rPr>
  </w:style>
  <w:style w:type="paragraph" w:styleId="Caption">
    <w:name w:val="caption"/>
    <w:basedOn w:val="Normal"/>
    <w:next w:val="Normal"/>
    <w:uiPriority w:val="35"/>
    <w:unhideWhenUsed/>
    <w:qFormat/>
    <w:rsid w:val="0049200C"/>
    <w:pPr>
      <w:spacing w:after="200"/>
    </w:pPr>
    <w:rPr>
      <w:i/>
      <w:iCs/>
      <w:color w:val="00395D" w:themeColor="text2"/>
      <w:sz w:val="18"/>
      <w:szCs w:val="18"/>
    </w:rPr>
  </w:style>
  <w:style w:type="paragraph" w:styleId="TableofFigures">
    <w:name w:val="table of figures"/>
    <w:basedOn w:val="Normal"/>
    <w:next w:val="Normal"/>
    <w:uiPriority w:val="99"/>
    <w:unhideWhenUsed/>
    <w:rsid w:val="0049200C"/>
  </w:style>
  <w:style w:type="paragraph" w:customStyle="1" w:styleId="TableTextRight">
    <w:name w:val="Table Text Right"/>
    <w:basedOn w:val="Normal"/>
    <w:uiPriority w:val="1"/>
    <w:qFormat/>
    <w:rsid w:val="004B209D"/>
    <w:pPr>
      <w:spacing w:before="60" w:after="60"/>
      <w:jc w:val="right"/>
    </w:pPr>
    <w:rPr>
      <w:rFonts w:eastAsia="Ami R" w:cs="Arial"/>
      <w:sz w:val="20"/>
      <w:szCs w:val="20"/>
      <w:lang w:eastAsia="en-US"/>
    </w:rPr>
  </w:style>
  <w:style w:type="character" w:styleId="UnresolvedMention">
    <w:name w:val="Unresolved Mention"/>
    <w:basedOn w:val="DefaultParagraphFont"/>
    <w:uiPriority w:val="99"/>
    <w:semiHidden/>
    <w:unhideWhenUsed/>
    <w:rsid w:val="002E7142"/>
    <w:rPr>
      <w:color w:val="605E5C"/>
      <w:shd w:val="clear" w:color="auto" w:fill="E1DFDD"/>
    </w:rPr>
  </w:style>
  <w:style w:type="character" w:styleId="FollowedHyperlink">
    <w:name w:val="FollowedHyperlink"/>
    <w:basedOn w:val="DefaultParagraphFont"/>
    <w:uiPriority w:val="99"/>
    <w:semiHidden/>
    <w:unhideWhenUsed/>
    <w:rsid w:val="00F26A30"/>
    <w:rPr>
      <w:color w:val="954F72" w:themeColor="followedHyperlink"/>
      <w:u w:val="single"/>
    </w:rPr>
  </w:style>
  <w:style w:type="paragraph" w:styleId="NormalWeb">
    <w:name w:val="Normal (Web)"/>
    <w:basedOn w:val="Normal"/>
    <w:uiPriority w:val="99"/>
    <w:unhideWhenUsed/>
    <w:rsid w:val="18220C77"/>
    <w:pPr>
      <w:spacing w:beforeAutospacing="1" w:afterAutospacing="1"/>
    </w:pPr>
    <w:rPr>
      <w:rFonts w:ascii="Times New Roman" w:eastAsia="Times New Roman" w:hAnsi="Times New Roman" w:cs="Times New Roman"/>
      <w:sz w:val="24"/>
      <w:lang w:eastAsia="en-AU"/>
    </w:rPr>
  </w:style>
  <w:style w:type="character" w:styleId="Strong">
    <w:name w:val="Strong"/>
    <w:basedOn w:val="DefaultParagraphFont"/>
    <w:uiPriority w:val="22"/>
    <w:qFormat/>
    <w:rsid w:val="00A63388"/>
    <w:rPr>
      <w:b/>
      <w:bCs/>
    </w:rPr>
  </w:style>
  <w:style w:type="character" w:customStyle="1" w:styleId="normaltextrun">
    <w:name w:val="normaltextrun"/>
    <w:basedOn w:val="DefaultParagraphFont"/>
    <w:rsid w:val="00A63388"/>
  </w:style>
  <w:style w:type="paragraph" w:styleId="Revision">
    <w:name w:val="Revision"/>
    <w:hidden/>
    <w:uiPriority w:val="99"/>
    <w:semiHidden/>
    <w:rsid w:val="00ED2DFB"/>
    <w:rPr>
      <w:rFonts w:ascii="Arial" w:hAnsi="Arial"/>
      <w:sz w:val="22"/>
    </w:rPr>
  </w:style>
  <w:style w:type="character" w:customStyle="1" w:styleId="ui-provider">
    <w:name w:val="ui-provider"/>
    <w:basedOn w:val="DefaultParagraphFont"/>
    <w:rsid w:val="002D243D"/>
  </w:style>
  <w:style w:type="character" w:styleId="Mention">
    <w:name w:val="Mention"/>
    <w:basedOn w:val="DefaultParagraphFont"/>
    <w:uiPriority w:val="99"/>
    <w:unhideWhenUsed/>
    <w:rsid w:val="003C7C2A"/>
    <w:rPr>
      <w:color w:val="2B579A"/>
      <w:shd w:val="clear" w:color="auto" w:fill="E6E6E6"/>
    </w:rPr>
  </w:style>
  <w:style w:type="paragraph" w:styleId="Title">
    <w:name w:val="Title"/>
    <w:basedOn w:val="Normal"/>
    <w:next w:val="Normal"/>
    <w:link w:val="TitleChar"/>
    <w:uiPriority w:val="10"/>
    <w:qFormat/>
    <w:rsid w:val="18220C77"/>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B012FF"/>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B012FF"/>
    <w:rPr>
      <w:color w:val="0092F0"/>
    </w:rPr>
  </w:style>
  <w:style w:type="character" w:customStyle="1" w:styleId="SubtitleChar">
    <w:name w:val="Subtitle Char"/>
    <w:basedOn w:val="DefaultParagraphFont"/>
    <w:link w:val="Subtitle"/>
    <w:uiPriority w:val="11"/>
    <w:rsid w:val="00B012FF"/>
    <w:rPr>
      <w:rFonts w:ascii="Arial" w:hAnsi="Arial"/>
      <w:color w:val="0092F0"/>
      <w:sz w:val="22"/>
      <w:szCs w:val="22"/>
    </w:rPr>
  </w:style>
  <w:style w:type="paragraph" w:styleId="Quote">
    <w:name w:val="Quote"/>
    <w:basedOn w:val="Normal"/>
    <w:next w:val="Normal"/>
    <w:link w:val="QuoteChar"/>
    <w:uiPriority w:val="29"/>
    <w:qFormat/>
    <w:rsid w:val="00B012FF"/>
    <w:pPr>
      <w:spacing w:before="200"/>
      <w:ind w:left="864" w:right="864"/>
      <w:jc w:val="center"/>
    </w:pPr>
    <w:rPr>
      <w:i/>
      <w:iCs/>
      <w:color w:val="0078C5" w:themeColor="text2" w:themeTint="BF"/>
    </w:rPr>
  </w:style>
  <w:style w:type="character" w:customStyle="1" w:styleId="QuoteChar">
    <w:name w:val="Quote Char"/>
    <w:basedOn w:val="DefaultParagraphFont"/>
    <w:link w:val="Quote"/>
    <w:uiPriority w:val="29"/>
    <w:rsid w:val="00B012FF"/>
    <w:rPr>
      <w:rFonts w:ascii="Arial" w:hAnsi="Arial"/>
      <w:i/>
      <w:iCs/>
      <w:color w:val="0078C5" w:themeColor="text2" w:themeTint="BF"/>
      <w:sz w:val="22"/>
      <w:szCs w:val="22"/>
    </w:rPr>
  </w:style>
  <w:style w:type="paragraph" w:styleId="IntenseQuote">
    <w:name w:val="Intense Quote"/>
    <w:basedOn w:val="Normal"/>
    <w:next w:val="Normal"/>
    <w:link w:val="IntenseQuoteChar"/>
    <w:uiPriority w:val="30"/>
    <w:qFormat/>
    <w:rsid w:val="00B012FF"/>
    <w:pPr>
      <w:spacing w:before="360" w:after="360"/>
      <w:ind w:left="864" w:right="864"/>
      <w:jc w:val="center"/>
    </w:pPr>
    <w:rPr>
      <w:i/>
      <w:iCs/>
      <w:color w:val="00B4D0" w:themeColor="accent1"/>
    </w:rPr>
  </w:style>
  <w:style w:type="character" w:customStyle="1" w:styleId="IntenseQuoteChar">
    <w:name w:val="Intense Quote Char"/>
    <w:basedOn w:val="DefaultParagraphFont"/>
    <w:link w:val="IntenseQuote"/>
    <w:uiPriority w:val="30"/>
    <w:rsid w:val="00B012FF"/>
    <w:rPr>
      <w:rFonts w:ascii="Arial" w:hAnsi="Arial"/>
      <w:i/>
      <w:iCs/>
      <w:color w:val="00B4D0" w:themeColor="accent1"/>
      <w:sz w:val="22"/>
      <w:szCs w:val="22"/>
    </w:rPr>
  </w:style>
  <w:style w:type="paragraph" w:styleId="TOC4">
    <w:name w:val="toc 4"/>
    <w:basedOn w:val="Normal"/>
    <w:next w:val="Normal"/>
    <w:uiPriority w:val="39"/>
    <w:unhideWhenUsed/>
    <w:rsid w:val="00B012FF"/>
    <w:pPr>
      <w:spacing w:after="100"/>
      <w:ind w:left="660"/>
    </w:pPr>
  </w:style>
  <w:style w:type="paragraph" w:styleId="TOC5">
    <w:name w:val="toc 5"/>
    <w:basedOn w:val="Normal"/>
    <w:next w:val="Normal"/>
    <w:uiPriority w:val="39"/>
    <w:unhideWhenUsed/>
    <w:rsid w:val="00B012FF"/>
    <w:pPr>
      <w:spacing w:after="100"/>
      <w:ind w:left="880"/>
    </w:pPr>
  </w:style>
  <w:style w:type="paragraph" w:styleId="TOC6">
    <w:name w:val="toc 6"/>
    <w:basedOn w:val="Normal"/>
    <w:next w:val="Normal"/>
    <w:uiPriority w:val="39"/>
    <w:unhideWhenUsed/>
    <w:rsid w:val="00B012FF"/>
    <w:pPr>
      <w:spacing w:after="100"/>
      <w:ind w:left="1100"/>
    </w:pPr>
  </w:style>
  <w:style w:type="paragraph" w:styleId="TOC7">
    <w:name w:val="toc 7"/>
    <w:basedOn w:val="Normal"/>
    <w:next w:val="Normal"/>
    <w:uiPriority w:val="39"/>
    <w:unhideWhenUsed/>
    <w:rsid w:val="00B012FF"/>
    <w:pPr>
      <w:spacing w:after="100"/>
      <w:ind w:left="1320"/>
    </w:pPr>
  </w:style>
  <w:style w:type="paragraph" w:styleId="TOC8">
    <w:name w:val="toc 8"/>
    <w:basedOn w:val="Normal"/>
    <w:next w:val="Normal"/>
    <w:uiPriority w:val="39"/>
    <w:unhideWhenUsed/>
    <w:rsid w:val="00B012FF"/>
    <w:pPr>
      <w:spacing w:after="100"/>
      <w:ind w:left="1540"/>
    </w:pPr>
  </w:style>
  <w:style w:type="paragraph" w:styleId="TOC9">
    <w:name w:val="toc 9"/>
    <w:basedOn w:val="Normal"/>
    <w:next w:val="Normal"/>
    <w:uiPriority w:val="39"/>
    <w:unhideWhenUsed/>
    <w:rsid w:val="00B012FF"/>
    <w:pPr>
      <w:spacing w:after="100"/>
      <w:ind w:left="1760"/>
    </w:pPr>
  </w:style>
  <w:style w:type="paragraph" w:styleId="EndnoteText">
    <w:name w:val="endnote text"/>
    <w:basedOn w:val="Normal"/>
    <w:link w:val="EndnoteTextChar"/>
    <w:uiPriority w:val="99"/>
    <w:semiHidden/>
    <w:unhideWhenUsed/>
    <w:rsid w:val="18220C77"/>
    <w:rPr>
      <w:sz w:val="20"/>
      <w:szCs w:val="20"/>
    </w:rPr>
  </w:style>
  <w:style w:type="character" w:customStyle="1" w:styleId="EndnoteTextChar">
    <w:name w:val="Endnote Text Char"/>
    <w:basedOn w:val="DefaultParagraphFont"/>
    <w:link w:val="EndnoteText"/>
    <w:uiPriority w:val="99"/>
    <w:semiHidden/>
    <w:rsid w:val="00B012FF"/>
    <w:rPr>
      <w:rFonts w:ascii="Arial" w:hAnsi="Arial"/>
      <w:sz w:val="20"/>
      <w:szCs w:val="20"/>
    </w:rPr>
  </w:style>
  <w:style w:type="paragraph" w:styleId="ListBullet">
    <w:name w:val="List Bullet"/>
    <w:basedOn w:val="Normal"/>
    <w:uiPriority w:val="99"/>
    <w:unhideWhenUsed/>
    <w:rsid w:val="00875AAD"/>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02823">
      <w:bodyDiv w:val="1"/>
      <w:marLeft w:val="0"/>
      <w:marRight w:val="0"/>
      <w:marTop w:val="0"/>
      <w:marBottom w:val="0"/>
      <w:divBdr>
        <w:top w:val="none" w:sz="0" w:space="0" w:color="auto"/>
        <w:left w:val="none" w:sz="0" w:space="0" w:color="auto"/>
        <w:bottom w:val="none" w:sz="0" w:space="0" w:color="auto"/>
        <w:right w:val="none" w:sz="0" w:space="0" w:color="auto"/>
      </w:divBdr>
      <w:divsChild>
        <w:div w:id="1283539883">
          <w:marLeft w:val="0"/>
          <w:marRight w:val="0"/>
          <w:marTop w:val="0"/>
          <w:marBottom w:val="0"/>
          <w:divBdr>
            <w:top w:val="none" w:sz="0" w:space="0" w:color="auto"/>
            <w:left w:val="none" w:sz="0" w:space="0" w:color="auto"/>
            <w:bottom w:val="none" w:sz="0" w:space="0" w:color="auto"/>
            <w:right w:val="none" w:sz="0" w:space="0" w:color="auto"/>
          </w:divBdr>
          <w:divsChild>
            <w:div w:id="1838109413">
              <w:marLeft w:val="0"/>
              <w:marRight w:val="0"/>
              <w:marTop w:val="0"/>
              <w:marBottom w:val="0"/>
              <w:divBdr>
                <w:top w:val="none" w:sz="0" w:space="0" w:color="auto"/>
                <w:left w:val="none" w:sz="0" w:space="0" w:color="auto"/>
                <w:bottom w:val="none" w:sz="0" w:space="0" w:color="auto"/>
                <w:right w:val="none" w:sz="0" w:space="0" w:color="auto"/>
              </w:divBdr>
              <w:divsChild>
                <w:div w:id="1162625568">
                  <w:marLeft w:val="0"/>
                  <w:marRight w:val="0"/>
                  <w:marTop w:val="0"/>
                  <w:marBottom w:val="0"/>
                  <w:divBdr>
                    <w:top w:val="none" w:sz="0" w:space="0" w:color="auto"/>
                    <w:left w:val="none" w:sz="0" w:space="0" w:color="auto"/>
                    <w:bottom w:val="none" w:sz="0" w:space="0" w:color="auto"/>
                    <w:right w:val="none" w:sz="0" w:space="0" w:color="auto"/>
                  </w:divBdr>
                  <w:divsChild>
                    <w:div w:id="1700736989">
                      <w:marLeft w:val="0"/>
                      <w:marRight w:val="0"/>
                      <w:marTop w:val="0"/>
                      <w:marBottom w:val="0"/>
                      <w:divBdr>
                        <w:top w:val="none" w:sz="0" w:space="0" w:color="auto"/>
                        <w:left w:val="none" w:sz="0" w:space="0" w:color="auto"/>
                        <w:bottom w:val="none" w:sz="0" w:space="0" w:color="auto"/>
                        <w:right w:val="none" w:sz="0" w:space="0" w:color="auto"/>
                      </w:divBdr>
                      <w:divsChild>
                        <w:div w:id="808982876">
                          <w:marLeft w:val="0"/>
                          <w:marRight w:val="0"/>
                          <w:marTop w:val="0"/>
                          <w:marBottom w:val="0"/>
                          <w:divBdr>
                            <w:top w:val="none" w:sz="0" w:space="0" w:color="auto"/>
                            <w:left w:val="none" w:sz="0" w:space="0" w:color="auto"/>
                            <w:bottom w:val="none" w:sz="0" w:space="0" w:color="auto"/>
                            <w:right w:val="none" w:sz="0" w:space="0" w:color="auto"/>
                          </w:divBdr>
                          <w:divsChild>
                            <w:div w:id="1000816969">
                              <w:marLeft w:val="0"/>
                              <w:marRight w:val="0"/>
                              <w:marTop w:val="0"/>
                              <w:marBottom w:val="0"/>
                              <w:divBdr>
                                <w:top w:val="none" w:sz="0" w:space="0" w:color="auto"/>
                                <w:left w:val="none" w:sz="0" w:space="0" w:color="auto"/>
                                <w:bottom w:val="none" w:sz="0" w:space="0" w:color="auto"/>
                                <w:right w:val="none" w:sz="0" w:space="0" w:color="auto"/>
                              </w:divBdr>
                              <w:divsChild>
                                <w:div w:id="518012624">
                                  <w:marLeft w:val="0"/>
                                  <w:marRight w:val="0"/>
                                  <w:marTop w:val="0"/>
                                  <w:marBottom w:val="0"/>
                                  <w:divBdr>
                                    <w:top w:val="none" w:sz="0" w:space="0" w:color="auto"/>
                                    <w:left w:val="none" w:sz="0" w:space="0" w:color="auto"/>
                                    <w:bottom w:val="none" w:sz="0" w:space="0" w:color="auto"/>
                                    <w:right w:val="none" w:sz="0" w:space="0" w:color="auto"/>
                                  </w:divBdr>
                                  <w:divsChild>
                                    <w:div w:id="37051376">
                                      <w:marLeft w:val="0"/>
                                      <w:marRight w:val="0"/>
                                      <w:marTop w:val="0"/>
                                      <w:marBottom w:val="0"/>
                                      <w:divBdr>
                                        <w:top w:val="none" w:sz="0" w:space="0" w:color="auto"/>
                                        <w:left w:val="none" w:sz="0" w:space="0" w:color="auto"/>
                                        <w:bottom w:val="none" w:sz="0" w:space="0" w:color="auto"/>
                                        <w:right w:val="none" w:sz="0" w:space="0" w:color="auto"/>
                                      </w:divBdr>
                                      <w:divsChild>
                                        <w:div w:id="476144570">
                                          <w:marLeft w:val="0"/>
                                          <w:marRight w:val="0"/>
                                          <w:marTop w:val="0"/>
                                          <w:marBottom w:val="0"/>
                                          <w:divBdr>
                                            <w:top w:val="none" w:sz="0" w:space="0" w:color="auto"/>
                                            <w:left w:val="none" w:sz="0" w:space="0" w:color="auto"/>
                                            <w:bottom w:val="none" w:sz="0" w:space="0" w:color="auto"/>
                                            <w:right w:val="none" w:sz="0" w:space="0" w:color="auto"/>
                                          </w:divBdr>
                                          <w:divsChild>
                                            <w:div w:id="1688678014">
                                              <w:marLeft w:val="0"/>
                                              <w:marRight w:val="0"/>
                                              <w:marTop w:val="0"/>
                                              <w:marBottom w:val="0"/>
                                              <w:divBdr>
                                                <w:top w:val="none" w:sz="0" w:space="0" w:color="auto"/>
                                                <w:left w:val="none" w:sz="0" w:space="0" w:color="auto"/>
                                                <w:bottom w:val="none" w:sz="0" w:space="0" w:color="auto"/>
                                                <w:right w:val="none" w:sz="0" w:space="0" w:color="auto"/>
                                              </w:divBdr>
                                              <w:divsChild>
                                                <w:div w:id="1385254797">
                                                  <w:marLeft w:val="0"/>
                                                  <w:marRight w:val="0"/>
                                                  <w:marTop w:val="0"/>
                                                  <w:marBottom w:val="0"/>
                                                  <w:divBdr>
                                                    <w:top w:val="none" w:sz="0" w:space="0" w:color="auto"/>
                                                    <w:left w:val="none" w:sz="0" w:space="0" w:color="auto"/>
                                                    <w:bottom w:val="none" w:sz="0" w:space="0" w:color="auto"/>
                                                    <w:right w:val="none" w:sz="0" w:space="0" w:color="auto"/>
                                                  </w:divBdr>
                                                  <w:divsChild>
                                                    <w:div w:id="1636252828">
                                                      <w:marLeft w:val="0"/>
                                                      <w:marRight w:val="0"/>
                                                      <w:marTop w:val="0"/>
                                                      <w:marBottom w:val="0"/>
                                                      <w:divBdr>
                                                        <w:top w:val="none" w:sz="0" w:space="0" w:color="auto"/>
                                                        <w:left w:val="none" w:sz="0" w:space="0" w:color="auto"/>
                                                        <w:bottom w:val="none" w:sz="0" w:space="0" w:color="auto"/>
                                                        <w:right w:val="none" w:sz="0" w:space="0" w:color="auto"/>
                                                      </w:divBdr>
                                                      <w:divsChild>
                                                        <w:div w:id="731083720">
                                                          <w:marLeft w:val="0"/>
                                                          <w:marRight w:val="0"/>
                                                          <w:marTop w:val="0"/>
                                                          <w:marBottom w:val="0"/>
                                                          <w:divBdr>
                                                            <w:top w:val="none" w:sz="0" w:space="0" w:color="auto"/>
                                                            <w:left w:val="none" w:sz="0" w:space="0" w:color="auto"/>
                                                            <w:bottom w:val="none" w:sz="0" w:space="0" w:color="auto"/>
                                                            <w:right w:val="none" w:sz="0" w:space="0" w:color="auto"/>
                                                          </w:divBdr>
                                                          <w:divsChild>
                                                            <w:div w:id="16207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873489">
          <w:marLeft w:val="0"/>
          <w:marRight w:val="0"/>
          <w:marTop w:val="0"/>
          <w:marBottom w:val="0"/>
          <w:divBdr>
            <w:top w:val="none" w:sz="0" w:space="0" w:color="auto"/>
            <w:left w:val="none" w:sz="0" w:space="0" w:color="auto"/>
            <w:bottom w:val="none" w:sz="0" w:space="0" w:color="auto"/>
            <w:right w:val="none" w:sz="0" w:space="0" w:color="auto"/>
          </w:divBdr>
          <w:divsChild>
            <w:div w:id="1282999137">
              <w:marLeft w:val="0"/>
              <w:marRight w:val="0"/>
              <w:marTop w:val="0"/>
              <w:marBottom w:val="0"/>
              <w:divBdr>
                <w:top w:val="none" w:sz="0" w:space="0" w:color="auto"/>
                <w:left w:val="none" w:sz="0" w:space="0" w:color="auto"/>
                <w:bottom w:val="none" w:sz="0" w:space="0" w:color="auto"/>
                <w:right w:val="none" w:sz="0" w:space="0" w:color="auto"/>
              </w:divBdr>
              <w:divsChild>
                <w:div w:id="842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66377">
      <w:bodyDiv w:val="1"/>
      <w:marLeft w:val="0"/>
      <w:marRight w:val="0"/>
      <w:marTop w:val="0"/>
      <w:marBottom w:val="0"/>
      <w:divBdr>
        <w:top w:val="none" w:sz="0" w:space="0" w:color="auto"/>
        <w:left w:val="none" w:sz="0" w:space="0" w:color="auto"/>
        <w:bottom w:val="none" w:sz="0" w:space="0" w:color="auto"/>
        <w:right w:val="none" w:sz="0" w:space="0" w:color="auto"/>
      </w:divBdr>
    </w:div>
    <w:div w:id="297036005">
      <w:bodyDiv w:val="1"/>
      <w:marLeft w:val="0"/>
      <w:marRight w:val="0"/>
      <w:marTop w:val="0"/>
      <w:marBottom w:val="0"/>
      <w:divBdr>
        <w:top w:val="none" w:sz="0" w:space="0" w:color="auto"/>
        <w:left w:val="none" w:sz="0" w:space="0" w:color="auto"/>
        <w:bottom w:val="none" w:sz="0" w:space="0" w:color="auto"/>
        <w:right w:val="none" w:sz="0" w:space="0" w:color="auto"/>
      </w:divBdr>
    </w:div>
    <w:div w:id="309096339">
      <w:bodyDiv w:val="1"/>
      <w:marLeft w:val="0"/>
      <w:marRight w:val="0"/>
      <w:marTop w:val="0"/>
      <w:marBottom w:val="0"/>
      <w:divBdr>
        <w:top w:val="none" w:sz="0" w:space="0" w:color="auto"/>
        <w:left w:val="none" w:sz="0" w:space="0" w:color="auto"/>
        <w:bottom w:val="none" w:sz="0" w:space="0" w:color="auto"/>
        <w:right w:val="none" w:sz="0" w:space="0" w:color="auto"/>
      </w:divBdr>
    </w:div>
    <w:div w:id="341468580">
      <w:bodyDiv w:val="1"/>
      <w:marLeft w:val="0"/>
      <w:marRight w:val="0"/>
      <w:marTop w:val="0"/>
      <w:marBottom w:val="0"/>
      <w:divBdr>
        <w:top w:val="none" w:sz="0" w:space="0" w:color="auto"/>
        <w:left w:val="none" w:sz="0" w:space="0" w:color="auto"/>
        <w:bottom w:val="none" w:sz="0" w:space="0" w:color="auto"/>
        <w:right w:val="none" w:sz="0" w:space="0" w:color="auto"/>
      </w:divBdr>
      <w:divsChild>
        <w:div w:id="1805999700">
          <w:marLeft w:val="0"/>
          <w:marRight w:val="0"/>
          <w:marTop w:val="0"/>
          <w:marBottom w:val="0"/>
          <w:divBdr>
            <w:top w:val="none" w:sz="0" w:space="0" w:color="auto"/>
            <w:left w:val="none" w:sz="0" w:space="0" w:color="auto"/>
            <w:bottom w:val="none" w:sz="0" w:space="0" w:color="auto"/>
            <w:right w:val="none" w:sz="0" w:space="0" w:color="auto"/>
          </w:divBdr>
        </w:div>
        <w:div w:id="1754661963">
          <w:marLeft w:val="0"/>
          <w:marRight w:val="0"/>
          <w:marTop w:val="0"/>
          <w:marBottom w:val="0"/>
          <w:divBdr>
            <w:top w:val="none" w:sz="0" w:space="0" w:color="auto"/>
            <w:left w:val="none" w:sz="0" w:space="0" w:color="auto"/>
            <w:bottom w:val="none" w:sz="0" w:space="0" w:color="auto"/>
            <w:right w:val="none" w:sz="0" w:space="0" w:color="auto"/>
          </w:divBdr>
        </w:div>
        <w:div w:id="87622323">
          <w:marLeft w:val="0"/>
          <w:marRight w:val="0"/>
          <w:marTop w:val="0"/>
          <w:marBottom w:val="0"/>
          <w:divBdr>
            <w:top w:val="none" w:sz="0" w:space="0" w:color="auto"/>
            <w:left w:val="none" w:sz="0" w:space="0" w:color="auto"/>
            <w:bottom w:val="none" w:sz="0" w:space="0" w:color="auto"/>
            <w:right w:val="none" w:sz="0" w:space="0" w:color="auto"/>
          </w:divBdr>
        </w:div>
        <w:div w:id="19820213">
          <w:marLeft w:val="0"/>
          <w:marRight w:val="0"/>
          <w:marTop w:val="0"/>
          <w:marBottom w:val="0"/>
          <w:divBdr>
            <w:top w:val="none" w:sz="0" w:space="0" w:color="auto"/>
            <w:left w:val="none" w:sz="0" w:space="0" w:color="auto"/>
            <w:bottom w:val="none" w:sz="0" w:space="0" w:color="auto"/>
            <w:right w:val="none" w:sz="0" w:space="0" w:color="auto"/>
          </w:divBdr>
        </w:div>
        <w:div w:id="468284260">
          <w:marLeft w:val="0"/>
          <w:marRight w:val="0"/>
          <w:marTop w:val="0"/>
          <w:marBottom w:val="0"/>
          <w:divBdr>
            <w:top w:val="none" w:sz="0" w:space="0" w:color="auto"/>
            <w:left w:val="none" w:sz="0" w:space="0" w:color="auto"/>
            <w:bottom w:val="none" w:sz="0" w:space="0" w:color="auto"/>
            <w:right w:val="none" w:sz="0" w:space="0" w:color="auto"/>
          </w:divBdr>
        </w:div>
        <w:div w:id="1655142182">
          <w:marLeft w:val="0"/>
          <w:marRight w:val="0"/>
          <w:marTop w:val="0"/>
          <w:marBottom w:val="0"/>
          <w:divBdr>
            <w:top w:val="none" w:sz="0" w:space="0" w:color="auto"/>
            <w:left w:val="none" w:sz="0" w:space="0" w:color="auto"/>
            <w:bottom w:val="none" w:sz="0" w:space="0" w:color="auto"/>
            <w:right w:val="none" w:sz="0" w:space="0" w:color="auto"/>
          </w:divBdr>
        </w:div>
      </w:divsChild>
    </w:div>
    <w:div w:id="495846827">
      <w:bodyDiv w:val="1"/>
      <w:marLeft w:val="0"/>
      <w:marRight w:val="0"/>
      <w:marTop w:val="0"/>
      <w:marBottom w:val="0"/>
      <w:divBdr>
        <w:top w:val="none" w:sz="0" w:space="0" w:color="auto"/>
        <w:left w:val="none" w:sz="0" w:space="0" w:color="auto"/>
        <w:bottom w:val="none" w:sz="0" w:space="0" w:color="auto"/>
        <w:right w:val="none" w:sz="0" w:space="0" w:color="auto"/>
      </w:divBdr>
    </w:div>
    <w:div w:id="648636482">
      <w:bodyDiv w:val="1"/>
      <w:marLeft w:val="0"/>
      <w:marRight w:val="0"/>
      <w:marTop w:val="0"/>
      <w:marBottom w:val="0"/>
      <w:divBdr>
        <w:top w:val="none" w:sz="0" w:space="0" w:color="auto"/>
        <w:left w:val="none" w:sz="0" w:space="0" w:color="auto"/>
        <w:bottom w:val="none" w:sz="0" w:space="0" w:color="auto"/>
        <w:right w:val="none" w:sz="0" w:space="0" w:color="auto"/>
      </w:divBdr>
    </w:div>
    <w:div w:id="811488355">
      <w:bodyDiv w:val="1"/>
      <w:marLeft w:val="0"/>
      <w:marRight w:val="0"/>
      <w:marTop w:val="0"/>
      <w:marBottom w:val="0"/>
      <w:divBdr>
        <w:top w:val="none" w:sz="0" w:space="0" w:color="auto"/>
        <w:left w:val="none" w:sz="0" w:space="0" w:color="auto"/>
        <w:bottom w:val="none" w:sz="0" w:space="0" w:color="auto"/>
        <w:right w:val="none" w:sz="0" w:space="0" w:color="auto"/>
      </w:divBdr>
    </w:div>
    <w:div w:id="851258102">
      <w:bodyDiv w:val="1"/>
      <w:marLeft w:val="0"/>
      <w:marRight w:val="0"/>
      <w:marTop w:val="0"/>
      <w:marBottom w:val="0"/>
      <w:divBdr>
        <w:top w:val="none" w:sz="0" w:space="0" w:color="auto"/>
        <w:left w:val="none" w:sz="0" w:space="0" w:color="auto"/>
        <w:bottom w:val="none" w:sz="0" w:space="0" w:color="auto"/>
        <w:right w:val="none" w:sz="0" w:space="0" w:color="auto"/>
      </w:divBdr>
    </w:div>
    <w:div w:id="965158194">
      <w:bodyDiv w:val="1"/>
      <w:marLeft w:val="0"/>
      <w:marRight w:val="0"/>
      <w:marTop w:val="0"/>
      <w:marBottom w:val="0"/>
      <w:divBdr>
        <w:top w:val="none" w:sz="0" w:space="0" w:color="auto"/>
        <w:left w:val="none" w:sz="0" w:space="0" w:color="auto"/>
        <w:bottom w:val="none" w:sz="0" w:space="0" w:color="auto"/>
        <w:right w:val="none" w:sz="0" w:space="0" w:color="auto"/>
      </w:divBdr>
    </w:div>
    <w:div w:id="1199852917">
      <w:bodyDiv w:val="1"/>
      <w:marLeft w:val="0"/>
      <w:marRight w:val="0"/>
      <w:marTop w:val="0"/>
      <w:marBottom w:val="0"/>
      <w:divBdr>
        <w:top w:val="none" w:sz="0" w:space="0" w:color="auto"/>
        <w:left w:val="none" w:sz="0" w:space="0" w:color="auto"/>
        <w:bottom w:val="none" w:sz="0" w:space="0" w:color="auto"/>
        <w:right w:val="none" w:sz="0" w:space="0" w:color="auto"/>
      </w:divBdr>
    </w:div>
    <w:div w:id="1220632093">
      <w:bodyDiv w:val="1"/>
      <w:marLeft w:val="0"/>
      <w:marRight w:val="0"/>
      <w:marTop w:val="0"/>
      <w:marBottom w:val="0"/>
      <w:divBdr>
        <w:top w:val="none" w:sz="0" w:space="0" w:color="auto"/>
        <w:left w:val="none" w:sz="0" w:space="0" w:color="auto"/>
        <w:bottom w:val="none" w:sz="0" w:space="0" w:color="auto"/>
        <w:right w:val="none" w:sz="0" w:space="0" w:color="auto"/>
      </w:divBdr>
    </w:div>
    <w:div w:id="1292251795">
      <w:bodyDiv w:val="1"/>
      <w:marLeft w:val="0"/>
      <w:marRight w:val="0"/>
      <w:marTop w:val="0"/>
      <w:marBottom w:val="0"/>
      <w:divBdr>
        <w:top w:val="none" w:sz="0" w:space="0" w:color="auto"/>
        <w:left w:val="none" w:sz="0" w:space="0" w:color="auto"/>
        <w:bottom w:val="none" w:sz="0" w:space="0" w:color="auto"/>
        <w:right w:val="none" w:sz="0" w:space="0" w:color="auto"/>
      </w:divBdr>
    </w:div>
    <w:div w:id="1435712820">
      <w:bodyDiv w:val="1"/>
      <w:marLeft w:val="0"/>
      <w:marRight w:val="0"/>
      <w:marTop w:val="0"/>
      <w:marBottom w:val="0"/>
      <w:divBdr>
        <w:top w:val="none" w:sz="0" w:space="0" w:color="auto"/>
        <w:left w:val="none" w:sz="0" w:space="0" w:color="auto"/>
        <w:bottom w:val="none" w:sz="0" w:space="0" w:color="auto"/>
        <w:right w:val="none" w:sz="0" w:space="0" w:color="auto"/>
      </w:divBdr>
      <w:divsChild>
        <w:div w:id="1367288309">
          <w:marLeft w:val="0"/>
          <w:marRight w:val="0"/>
          <w:marTop w:val="0"/>
          <w:marBottom w:val="0"/>
          <w:divBdr>
            <w:top w:val="none" w:sz="0" w:space="0" w:color="auto"/>
            <w:left w:val="none" w:sz="0" w:space="0" w:color="auto"/>
            <w:bottom w:val="none" w:sz="0" w:space="0" w:color="auto"/>
            <w:right w:val="none" w:sz="0" w:space="0" w:color="auto"/>
          </w:divBdr>
          <w:divsChild>
            <w:div w:id="612173329">
              <w:marLeft w:val="0"/>
              <w:marRight w:val="0"/>
              <w:marTop w:val="0"/>
              <w:marBottom w:val="0"/>
              <w:divBdr>
                <w:top w:val="none" w:sz="0" w:space="0" w:color="auto"/>
                <w:left w:val="none" w:sz="0" w:space="0" w:color="auto"/>
                <w:bottom w:val="none" w:sz="0" w:space="0" w:color="auto"/>
                <w:right w:val="none" w:sz="0" w:space="0" w:color="auto"/>
              </w:divBdr>
              <w:divsChild>
                <w:div w:id="1625888056">
                  <w:marLeft w:val="0"/>
                  <w:marRight w:val="0"/>
                  <w:marTop w:val="0"/>
                  <w:marBottom w:val="0"/>
                  <w:divBdr>
                    <w:top w:val="none" w:sz="0" w:space="0" w:color="auto"/>
                    <w:left w:val="none" w:sz="0" w:space="0" w:color="auto"/>
                    <w:bottom w:val="none" w:sz="0" w:space="0" w:color="auto"/>
                    <w:right w:val="none" w:sz="0" w:space="0" w:color="auto"/>
                  </w:divBdr>
                  <w:divsChild>
                    <w:div w:id="1702777010">
                      <w:marLeft w:val="0"/>
                      <w:marRight w:val="0"/>
                      <w:marTop w:val="0"/>
                      <w:marBottom w:val="0"/>
                      <w:divBdr>
                        <w:top w:val="none" w:sz="0" w:space="0" w:color="auto"/>
                        <w:left w:val="none" w:sz="0" w:space="0" w:color="auto"/>
                        <w:bottom w:val="none" w:sz="0" w:space="0" w:color="auto"/>
                        <w:right w:val="none" w:sz="0" w:space="0" w:color="auto"/>
                      </w:divBdr>
                      <w:divsChild>
                        <w:div w:id="1229850827">
                          <w:marLeft w:val="0"/>
                          <w:marRight w:val="0"/>
                          <w:marTop w:val="0"/>
                          <w:marBottom w:val="0"/>
                          <w:divBdr>
                            <w:top w:val="none" w:sz="0" w:space="0" w:color="auto"/>
                            <w:left w:val="none" w:sz="0" w:space="0" w:color="auto"/>
                            <w:bottom w:val="none" w:sz="0" w:space="0" w:color="auto"/>
                            <w:right w:val="none" w:sz="0" w:space="0" w:color="auto"/>
                          </w:divBdr>
                          <w:divsChild>
                            <w:div w:id="883516308">
                              <w:marLeft w:val="0"/>
                              <w:marRight w:val="0"/>
                              <w:marTop w:val="0"/>
                              <w:marBottom w:val="0"/>
                              <w:divBdr>
                                <w:top w:val="none" w:sz="0" w:space="0" w:color="auto"/>
                                <w:left w:val="none" w:sz="0" w:space="0" w:color="auto"/>
                                <w:bottom w:val="none" w:sz="0" w:space="0" w:color="auto"/>
                                <w:right w:val="none" w:sz="0" w:space="0" w:color="auto"/>
                              </w:divBdr>
                              <w:divsChild>
                                <w:div w:id="1080713491">
                                  <w:marLeft w:val="0"/>
                                  <w:marRight w:val="0"/>
                                  <w:marTop w:val="0"/>
                                  <w:marBottom w:val="0"/>
                                  <w:divBdr>
                                    <w:top w:val="none" w:sz="0" w:space="0" w:color="auto"/>
                                    <w:left w:val="none" w:sz="0" w:space="0" w:color="auto"/>
                                    <w:bottom w:val="none" w:sz="0" w:space="0" w:color="auto"/>
                                    <w:right w:val="none" w:sz="0" w:space="0" w:color="auto"/>
                                  </w:divBdr>
                                  <w:divsChild>
                                    <w:div w:id="503059806">
                                      <w:marLeft w:val="0"/>
                                      <w:marRight w:val="0"/>
                                      <w:marTop w:val="0"/>
                                      <w:marBottom w:val="0"/>
                                      <w:divBdr>
                                        <w:top w:val="none" w:sz="0" w:space="0" w:color="auto"/>
                                        <w:left w:val="none" w:sz="0" w:space="0" w:color="auto"/>
                                        <w:bottom w:val="none" w:sz="0" w:space="0" w:color="auto"/>
                                        <w:right w:val="none" w:sz="0" w:space="0" w:color="auto"/>
                                      </w:divBdr>
                                      <w:divsChild>
                                        <w:div w:id="1395549612">
                                          <w:marLeft w:val="0"/>
                                          <w:marRight w:val="0"/>
                                          <w:marTop w:val="0"/>
                                          <w:marBottom w:val="0"/>
                                          <w:divBdr>
                                            <w:top w:val="none" w:sz="0" w:space="0" w:color="auto"/>
                                            <w:left w:val="none" w:sz="0" w:space="0" w:color="auto"/>
                                            <w:bottom w:val="none" w:sz="0" w:space="0" w:color="auto"/>
                                            <w:right w:val="none" w:sz="0" w:space="0" w:color="auto"/>
                                          </w:divBdr>
                                          <w:divsChild>
                                            <w:div w:id="1158766187">
                                              <w:marLeft w:val="0"/>
                                              <w:marRight w:val="0"/>
                                              <w:marTop w:val="0"/>
                                              <w:marBottom w:val="0"/>
                                              <w:divBdr>
                                                <w:top w:val="none" w:sz="0" w:space="0" w:color="auto"/>
                                                <w:left w:val="none" w:sz="0" w:space="0" w:color="auto"/>
                                                <w:bottom w:val="none" w:sz="0" w:space="0" w:color="auto"/>
                                                <w:right w:val="none" w:sz="0" w:space="0" w:color="auto"/>
                                              </w:divBdr>
                                              <w:divsChild>
                                                <w:div w:id="1518932061">
                                                  <w:marLeft w:val="0"/>
                                                  <w:marRight w:val="0"/>
                                                  <w:marTop w:val="0"/>
                                                  <w:marBottom w:val="0"/>
                                                  <w:divBdr>
                                                    <w:top w:val="none" w:sz="0" w:space="0" w:color="auto"/>
                                                    <w:left w:val="none" w:sz="0" w:space="0" w:color="auto"/>
                                                    <w:bottom w:val="none" w:sz="0" w:space="0" w:color="auto"/>
                                                    <w:right w:val="none" w:sz="0" w:space="0" w:color="auto"/>
                                                  </w:divBdr>
                                                  <w:divsChild>
                                                    <w:div w:id="1711372976">
                                                      <w:marLeft w:val="0"/>
                                                      <w:marRight w:val="0"/>
                                                      <w:marTop w:val="0"/>
                                                      <w:marBottom w:val="0"/>
                                                      <w:divBdr>
                                                        <w:top w:val="none" w:sz="0" w:space="0" w:color="auto"/>
                                                        <w:left w:val="none" w:sz="0" w:space="0" w:color="auto"/>
                                                        <w:bottom w:val="none" w:sz="0" w:space="0" w:color="auto"/>
                                                        <w:right w:val="none" w:sz="0" w:space="0" w:color="auto"/>
                                                      </w:divBdr>
                                                      <w:divsChild>
                                                        <w:div w:id="1888639248">
                                                          <w:marLeft w:val="0"/>
                                                          <w:marRight w:val="0"/>
                                                          <w:marTop w:val="0"/>
                                                          <w:marBottom w:val="0"/>
                                                          <w:divBdr>
                                                            <w:top w:val="none" w:sz="0" w:space="0" w:color="auto"/>
                                                            <w:left w:val="none" w:sz="0" w:space="0" w:color="auto"/>
                                                            <w:bottom w:val="none" w:sz="0" w:space="0" w:color="auto"/>
                                                            <w:right w:val="none" w:sz="0" w:space="0" w:color="auto"/>
                                                          </w:divBdr>
                                                          <w:divsChild>
                                                            <w:div w:id="1088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189765">
          <w:marLeft w:val="0"/>
          <w:marRight w:val="0"/>
          <w:marTop w:val="0"/>
          <w:marBottom w:val="0"/>
          <w:divBdr>
            <w:top w:val="none" w:sz="0" w:space="0" w:color="auto"/>
            <w:left w:val="none" w:sz="0" w:space="0" w:color="auto"/>
            <w:bottom w:val="none" w:sz="0" w:space="0" w:color="auto"/>
            <w:right w:val="none" w:sz="0" w:space="0" w:color="auto"/>
          </w:divBdr>
          <w:divsChild>
            <w:div w:id="1871524104">
              <w:marLeft w:val="0"/>
              <w:marRight w:val="0"/>
              <w:marTop w:val="0"/>
              <w:marBottom w:val="0"/>
              <w:divBdr>
                <w:top w:val="none" w:sz="0" w:space="0" w:color="auto"/>
                <w:left w:val="none" w:sz="0" w:space="0" w:color="auto"/>
                <w:bottom w:val="none" w:sz="0" w:space="0" w:color="auto"/>
                <w:right w:val="none" w:sz="0" w:space="0" w:color="auto"/>
              </w:divBdr>
              <w:divsChild>
                <w:div w:id="8618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6502">
      <w:bodyDiv w:val="1"/>
      <w:marLeft w:val="0"/>
      <w:marRight w:val="0"/>
      <w:marTop w:val="0"/>
      <w:marBottom w:val="0"/>
      <w:divBdr>
        <w:top w:val="none" w:sz="0" w:space="0" w:color="auto"/>
        <w:left w:val="none" w:sz="0" w:space="0" w:color="auto"/>
        <w:bottom w:val="none" w:sz="0" w:space="0" w:color="auto"/>
        <w:right w:val="none" w:sz="0" w:space="0" w:color="auto"/>
      </w:divBdr>
    </w:div>
    <w:div w:id="1790969806">
      <w:bodyDiv w:val="1"/>
      <w:marLeft w:val="0"/>
      <w:marRight w:val="0"/>
      <w:marTop w:val="0"/>
      <w:marBottom w:val="0"/>
      <w:divBdr>
        <w:top w:val="none" w:sz="0" w:space="0" w:color="auto"/>
        <w:left w:val="none" w:sz="0" w:space="0" w:color="auto"/>
        <w:bottom w:val="none" w:sz="0" w:space="0" w:color="auto"/>
        <w:right w:val="none" w:sz="0" w:space="0" w:color="auto"/>
      </w:divBdr>
    </w:div>
    <w:div w:id="1845363240">
      <w:bodyDiv w:val="1"/>
      <w:marLeft w:val="0"/>
      <w:marRight w:val="0"/>
      <w:marTop w:val="0"/>
      <w:marBottom w:val="0"/>
      <w:divBdr>
        <w:top w:val="none" w:sz="0" w:space="0" w:color="auto"/>
        <w:left w:val="none" w:sz="0" w:space="0" w:color="auto"/>
        <w:bottom w:val="none" w:sz="0" w:space="0" w:color="auto"/>
        <w:right w:val="none" w:sz="0" w:space="0" w:color="auto"/>
      </w:divBdr>
      <w:divsChild>
        <w:div w:id="57365936">
          <w:marLeft w:val="0"/>
          <w:marRight w:val="0"/>
          <w:marTop w:val="0"/>
          <w:marBottom w:val="0"/>
          <w:divBdr>
            <w:top w:val="none" w:sz="0" w:space="0" w:color="auto"/>
            <w:left w:val="none" w:sz="0" w:space="0" w:color="auto"/>
            <w:bottom w:val="none" w:sz="0" w:space="0" w:color="auto"/>
            <w:right w:val="none" w:sz="0" w:space="0" w:color="auto"/>
          </w:divBdr>
        </w:div>
        <w:div w:id="1484277819">
          <w:marLeft w:val="0"/>
          <w:marRight w:val="0"/>
          <w:marTop w:val="0"/>
          <w:marBottom w:val="0"/>
          <w:divBdr>
            <w:top w:val="none" w:sz="0" w:space="0" w:color="auto"/>
            <w:left w:val="none" w:sz="0" w:space="0" w:color="auto"/>
            <w:bottom w:val="none" w:sz="0" w:space="0" w:color="auto"/>
            <w:right w:val="none" w:sz="0" w:space="0" w:color="auto"/>
          </w:divBdr>
        </w:div>
        <w:div w:id="1676414798">
          <w:marLeft w:val="0"/>
          <w:marRight w:val="0"/>
          <w:marTop w:val="0"/>
          <w:marBottom w:val="0"/>
          <w:divBdr>
            <w:top w:val="none" w:sz="0" w:space="0" w:color="auto"/>
            <w:left w:val="none" w:sz="0" w:space="0" w:color="auto"/>
            <w:bottom w:val="none" w:sz="0" w:space="0" w:color="auto"/>
            <w:right w:val="none" w:sz="0" w:space="0" w:color="auto"/>
          </w:divBdr>
        </w:div>
        <w:div w:id="358504741">
          <w:marLeft w:val="0"/>
          <w:marRight w:val="0"/>
          <w:marTop w:val="0"/>
          <w:marBottom w:val="0"/>
          <w:divBdr>
            <w:top w:val="none" w:sz="0" w:space="0" w:color="auto"/>
            <w:left w:val="none" w:sz="0" w:space="0" w:color="auto"/>
            <w:bottom w:val="none" w:sz="0" w:space="0" w:color="auto"/>
            <w:right w:val="none" w:sz="0" w:space="0" w:color="auto"/>
          </w:divBdr>
        </w:div>
        <w:div w:id="738090452">
          <w:marLeft w:val="0"/>
          <w:marRight w:val="0"/>
          <w:marTop w:val="0"/>
          <w:marBottom w:val="0"/>
          <w:divBdr>
            <w:top w:val="none" w:sz="0" w:space="0" w:color="auto"/>
            <w:left w:val="none" w:sz="0" w:space="0" w:color="auto"/>
            <w:bottom w:val="none" w:sz="0" w:space="0" w:color="auto"/>
            <w:right w:val="none" w:sz="0" w:space="0" w:color="auto"/>
          </w:divBdr>
        </w:div>
        <w:div w:id="881097202">
          <w:marLeft w:val="0"/>
          <w:marRight w:val="0"/>
          <w:marTop w:val="0"/>
          <w:marBottom w:val="0"/>
          <w:divBdr>
            <w:top w:val="none" w:sz="0" w:space="0" w:color="auto"/>
            <w:left w:val="none" w:sz="0" w:space="0" w:color="auto"/>
            <w:bottom w:val="none" w:sz="0" w:space="0" w:color="auto"/>
            <w:right w:val="none" w:sz="0" w:space="0" w:color="auto"/>
          </w:divBdr>
        </w:div>
      </w:divsChild>
    </w:div>
    <w:div w:id="1845900047">
      <w:bodyDiv w:val="1"/>
      <w:marLeft w:val="0"/>
      <w:marRight w:val="0"/>
      <w:marTop w:val="0"/>
      <w:marBottom w:val="0"/>
      <w:divBdr>
        <w:top w:val="none" w:sz="0" w:space="0" w:color="auto"/>
        <w:left w:val="none" w:sz="0" w:space="0" w:color="auto"/>
        <w:bottom w:val="none" w:sz="0" w:space="0" w:color="auto"/>
        <w:right w:val="none" w:sz="0" w:space="0" w:color="auto"/>
      </w:divBdr>
    </w:div>
    <w:div w:id="1956597183">
      <w:bodyDiv w:val="1"/>
      <w:marLeft w:val="0"/>
      <w:marRight w:val="0"/>
      <w:marTop w:val="0"/>
      <w:marBottom w:val="0"/>
      <w:divBdr>
        <w:top w:val="none" w:sz="0" w:space="0" w:color="auto"/>
        <w:left w:val="none" w:sz="0" w:space="0" w:color="auto"/>
        <w:bottom w:val="none" w:sz="0" w:space="0" w:color="auto"/>
        <w:right w:val="none" w:sz="0" w:space="0" w:color="auto"/>
      </w:divBdr>
    </w:div>
    <w:div w:id="1989553164">
      <w:bodyDiv w:val="1"/>
      <w:marLeft w:val="0"/>
      <w:marRight w:val="0"/>
      <w:marTop w:val="0"/>
      <w:marBottom w:val="0"/>
      <w:divBdr>
        <w:top w:val="none" w:sz="0" w:space="0" w:color="auto"/>
        <w:left w:val="none" w:sz="0" w:space="0" w:color="auto"/>
        <w:bottom w:val="none" w:sz="0" w:space="0" w:color="auto"/>
        <w:right w:val="none" w:sz="0" w:space="0" w:color="auto"/>
      </w:divBdr>
    </w:div>
    <w:div w:id="2019580516">
      <w:bodyDiv w:val="1"/>
      <w:marLeft w:val="0"/>
      <w:marRight w:val="0"/>
      <w:marTop w:val="0"/>
      <w:marBottom w:val="0"/>
      <w:divBdr>
        <w:top w:val="none" w:sz="0" w:space="0" w:color="auto"/>
        <w:left w:val="none" w:sz="0" w:space="0" w:color="auto"/>
        <w:bottom w:val="none" w:sz="0" w:space="0" w:color="auto"/>
        <w:right w:val="none" w:sz="0" w:space="0" w:color="auto"/>
      </w:divBdr>
    </w:div>
    <w:div w:id="2096318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ontent.vic.gov.au/sites/default/files/2023-12/eServcies-contract-%28April-2021%29.pdf"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ndrew.dilley@wannonwater.com.au"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Wannon Water Corporate Theme">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24BED3CCCBEA34EA2AA24A74155796E" ma:contentTypeVersion="5" ma:contentTypeDescription="Create a new document." ma:contentTypeScope="" ma:versionID="840a9ac87bbc1ccc23eba417859b8179">
  <xsd:schema xmlns:xsd="http://www.w3.org/2001/XMLSchema" xmlns:xs="http://www.w3.org/2001/XMLSchema" xmlns:p="http://schemas.microsoft.com/office/2006/metadata/properties" xmlns:ns2="8bf11c41-1fbc-4bbb-a4cc-95273334aed5" xmlns:ns3="0a944ed7-c0fa-4a58-b87d-646184601064" targetNamespace="http://schemas.microsoft.com/office/2006/metadata/properties" ma:root="true" ma:fieldsID="75d7c1ecabc5715293c1d1806545ec28" ns2:_="" ns3:_="">
    <xsd:import namespace="8bf11c41-1fbc-4bbb-a4cc-95273334aed5"/>
    <xsd:import namespace="0a944ed7-c0fa-4a58-b87d-64618460106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11c41-1fbc-4bbb-a4cc-95273334a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944ed7-c0fa-4a58-b87d-64618460106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2.xml><?xml version="1.0" encoding="utf-8"?>
<ds:datastoreItem xmlns:ds="http://schemas.openxmlformats.org/officeDocument/2006/customXml" ds:itemID="{3DFBAA18-39A8-47D5-A423-ADBAF298DDB1}">
  <ds:schemaRefs>
    <ds:schemaRef ds:uri="http://schemas.openxmlformats.org/officeDocument/2006/bibliography"/>
  </ds:schemaRefs>
</ds:datastoreItem>
</file>

<file path=customXml/itemProps3.xml><?xml version="1.0" encoding="utf-8"?>
<ds:datastoreItem xmlns:ds="http://schemas.openxmlformats.org/officeDocument/2006/customXml" ds:itemID="{71BB04BF-EB00-473F-85CD-84108CCE4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11c41-1fbc-4bbb-a4cc-95273334aed5"/>
    <ds:schemaRef ds:uri="0a944ed7-c0fa-4a58-b87d-646184601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FC8A4B-3399-4A76-8270-6A5FA908A1D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61315B-EF14-4291-9FF9-B74D7A3740A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2962</Words>
  <Characters>16623</Characters>
  <Application>Microsoft Office Word</Application>
  <DocSecurity>0</DocSecurity>
  <Lines>664</Lines>
  <Paragraphs>343</Paragraphs>
  <ScaleCrop>false</ScaleCrop>
  <HeadingPairs>
    <vt:vector size="2" baseType="variant">
      <vt:variant>
        <vt:lpstr>Title</vt:lpstr>
      </vt:variant>
      <vt:variant>
        <vt:i4>1</vt:i4>
      </vt:variant>
    </vt:vector>
  </HeadingPairs>
  <TitlesOfParts>
    <vt:vector size="1" baseType="lpstr">
      <vt:lpstr>Request for Quotation –</vt:lpstr>
    </vt:vector>
  </TitlesOfParts>
  <Company>Wannon Water</Company>
  <LinksUpToDate>false</LinksUpToDate>
  <CharactersWithSpaces>19242</CharactersWithSpaces>
  <SharedDoc>false</SharedDoc>
  <HLinks>
    <vt:vector size="18" baseType="variant">
      <vt:variant>
        <vt:i4>3276856</vt:i4>
      </vt:variant>
      <vt:variant>
        <vt:i4>156</vt:i4>
      </vt:variant>
      <vt:variant>
        <vt:i4>0</vt:i4>
      </vt:variant>
      <vt:variant>
        <vt:i4>5</vt:i4>
      </vt:variant>
      <vt:variant>
        <vt:lpwstr>https://content.vic.gov.au/sites/default/files/2023-12/eServcies-contract-%28April-2021%29.pdf</vt:lpwstr>
      </vt:variant>
      <vt:variant>
        <vt:lpwstr/>
      </vt:variant>
      <vt:variant>
        <vt:i4>3276856</vt:i4>
      </vt:variant>
      <vt:variant>
        <vt:i4>153</vt:i4>
      </vt:variant>
      <vt:variant>
        <vt:i4>0</vt:i4>
      </vt:variant>
      <vt:variant>
        <vt:i4>5</vt:i4>
      </vt:variant>
      <vt:variant>
        <vt:lpwstr>https://content.vic.gov.au/sites/default/files/2023-12/eServcies-contract-%28April-2021%29.pdf</vt:lpwstr>
      </vt:variant>
      <vt:variant>
        <vt:lpwstr/>
      </vt:variant>
      <vt:variant>
        <vt:i4>3670022</vt:i4>
      </vt:variant>
      <vt:variant>
        <vt:i4>150</vt:i4>
      </vt:variant>
      <vt:variant>
        <vt:i4>0</vt:i4>
      </vt:variant>
      <vt:variant>
        <vt:i4>5</vt:i4>
      </vt:variant>
      <vt:variant>
        <vt:lpwstr>mailto:andrew.dilley@wannonwater.com.au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Quotation –</dc:title>
  <dc:subject/>
  <dc:creator>Microsoft Office User</dc:creator>
  <cp:keywords/>
  <dc:description/>
  <cp:lastModifiedBy>Andrew Dilley</cp:lastModifiedBy>
  <cp:revision>2</cp:revision>
  <cp:lastPrinted>2023-04-04T11:35:00Z</cp:lastPrinted>
  <dcterms:created xsi:type="dcterms:W3CDTF">2025-02-11T22:10:00Z</dcterms:created>
  <dcterms:modified xsi:type="dcterms:W3CDTF">2025-02-11T22:10:00Z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0x010100B24BED3CCCBEA34EA2AA24A74155796E</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ies>
</file>