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34B56" w:rsidR="009C1B58" w:rsidP="00D24E20" w:rsidRDefault="009C1B58" w14:paraId="432A0B4E" w14:textId="4FFBA2E2">
      <w:pPr>
        <w:pStyle w:val="Heading1"/>
      </w:pPr>
      <w:r w:rsidRPr="00734B56">
        <w:t>Purpose</w:t>
      </w:r>
    </w:p>
    <w:p w:rsidRPr="00201DD5" w:rsidR="007570BB" w:rsidP="007570BB" w:rsidRDefault="007570BB" w14:paraId="784DA07D" w14:textId="29ECDA42">
      <w:pPr>
        <w:rPr>
          <w:noProof/>
          <w:shd w:val="clear" w:color="auto" w:fill="FFFFFF"/>
        </w:rPr>
      </w:pPr>
      <w:r w:rsidRPr="00201DD5">
        <w:rPr>
          <w:noProof/>
          <w:shd w:val="clear" w:color="auto" w:fill="FFFFFF"/>
        </w:rPr>
        <w:t>The purpose of this standard is to provide a Wannon Water framework</w:t>
      </w:r>
      <w:r w:rsidR="00B140FE">
        <w:rPr>
          <w:noProof/>
          <w:shd w:val="clear" w:color="auto" w:fill="FFFFFF"/>
        </w:rPr>
        <w:t>,</w:t>
      </w:r>
      <w:r w:rsidRPr="00201DD5">
        <w:rPr>
          <w:noProof/>
          <w:shd w:val="clear" w:color="auto" w:fill="FFFFFF"/>
        </w:rPr>
        <w:t xml:space="preserve"> and guidance for the management of </w:t>
      </w:r>
      <w:r w:rsidRPr="00201DD5" w:rsidR="000E3BD7">
        <w:rPr>
          <w:noProof/>
          <w:shd w:val="clear" w:color="auto" w:fill="FFFFFF"/>
        </w:rPr>
        <w:t>Biosolids</w:t>
      </w:r>
      <w:r w:rsidRPr="00201DD5">
        <w:rPr>
          <w:noProof/>
          <w:shd w:val="clear" w:color="auto" w:fill="FFFFFF"/>
        </w:rPr>
        <w:t xml:space="preserve"> to reduce and control the risks to human health and the environment,</w:t>
      </w:r>
      <w:r w:rsidRPr="00201DD5" w:rsidR="00992B71">
        <w:rPr>
          <w:noProof/>
          <w:shd w:val="clear" w:color="auto" w:fill="FFFFFF"/>
        </w:rPr>
        <w:t xml:space="preserve"> </w:t>
      </w:r>
      <w:r w:rsidRPr="00201DD5">
        <w:rPr>
          <w:noProof/>
          <w:shd w:val="clear" w:color="auto" w:fill="FFFFFF"/>
        </w:rPr>
        <w:t>as far as reasonably practicable, and to ensure compliance with regulatory obligations.</w:t>
      </w:r>
    </w:p>
    <w:p w:rsidRPr="00201DD5" w:rsidR="007570BB" w:rsidP="007570BB" w:rsidRDefault="007570BB" w14:paraId="5512D7DE" w14:textId="77777777">
      <w:pPr>
        <w:rPr>
          <w:noProof/>
          <w:shd w:val="clear" w:color="auto" w:fill="FFFFFF"/>
        </w:rPr>
      </w:pPr>
    </w:p>
    <w:p w:rsidR="007570BB" w:rsidP="007570BB" w:rsidRDefault="007570BB" w14:paraId="4EF0452D" w14:textId="51D245BF">
      <w:pPr>
        <w:rPr>
          <w:rFonts w:cs="Arial"/>
        </w:rPr>
      </w:pPr>
      <w:bookmarkStart w:name="_Hlk118811144" w:id="0"/>
      <w:r w:rsidRPr="00201DD5">
        <w:rPr>
          <w:rFonts w:cs="Arial"/>
        </w:rPr>
        <w:t xml:space="preserve">We receive, generate, and manage a variety of </w:t>
      </w:r>
      <w:r w:rsidRPr="00201DD5" w:rsidR="000E3BD7">
        <w:rPr>
          <w:rFonts w:cs="Arial"/>
        </w:rPr>
        <w:t>Biosolid</w:t>
      </w:r>
      <w:r w:rsidRPr="00201DD5">
        <w:rPr>
          <w:rFonts w:cs="Arial"/>
        </w:rPr>
        <w:t xml:space="preserve"> materials as part of our activities. The </w:t>
      </w:r>
      <w:r w:rsidRPr="00201DD5" w:rsidR="00E70E0E">
        <w:rPr>
          <w:rFonts w:cs="Arial"/>
        </w:rPr>
        <w:t xml:space="preserve">acceptance, </w:t>
      </w:r>
      <w:r w:rsidRPr="00201DD5">
        <w:rPr>
          <w:rFonts w:cs="Arial"/>
        </w:rPr>
        <w:t xml:space="preserve">storage, handling, </w:t>
      </w:r>
      <w:r w:rsidRPr="00201DD5" w:rsidR="00397207">
        <w:rPr>
          <w:rFonts w:cs="Arial"/>
        </w:rPr>
        <w:t xml:space="preserve">transport, </w:t>
      </w:r>
      <w:r w:rsidRPr="00201DD5" w:rsidR="004574A3">
        <w:rPr>
          <w:rFonts w:cs="Arial"/>
        </w:rPr>
        <w:t>treatment</w:t>
      </w:r>
      <w:r w:rsidRPr="00201DD5">
        <w:rPr>
          <w:rFonts w:cs="Arial"/>
        </w:rPr>
        <w:t xml:space="preserve">, and </w:t>
      </w:r>
      <w:r w:rsidRPr="00201DD5" w:rsidR="004574A3">
        <w:rPr>
          <w:rFonts w:cs="Arial"/>
        </w:rPr>
        <w:t xml:space="preserve">reuse </w:t>
      </w:r>
      <w:r w:rsidRPr="0009706F">
        <w:rPr>
          <w:rFonts w:cs="Arial"/>
        </w:rPr>
        <w:t xml:space="preserve">of this presents different levels of risks and needs to be managed effectively to prevent adverse impact to our Strategic Direction and support our </w:t>
      </w:r>
      <w:r w:rsidRPr="0009706F">
        <w:rPr>
          <w:rFonts w:cs="Arial"/>
          <w:b/>
          <w:bCs/>
        </w:rPr>
        <w:t>Zero Harm</w:t>
      </w:r>
      <w:r w:rsidRPr="0009706F">
        <w:rPr>
          <w:rFonts w:cs="Arial"/>
        </w:rPr>
        <w:t xml:space="preserve"> ambition.</w:t>
      </w:r>
      <w:r w:rsidRPr="1C79A8BF">
        <w:rPr>
          <w:rFonts w:cs="Arial"/>
        </w:rPr>
        <w:t xml:space="preserve"> </w:t>
      </w:r>
    </w:p>
    <w:bookmarkEnd w:id="0"/>
    <w:p w:rsidRPr="002D61A7" w:rsidR="002D61A7" w:rsidP="002D61A7" w:rsidRDefault="002D61A7" w14:paraId="76C5F141" w14:textId="77777777">
      <w:pPr>
        <w:rPr>
          <w:noProof/>
          <w:shd w:val="clear" w:color="auto" w:fill="FFFFFF"/>
        </w:rPr>
      </w:pPr>
    </w:p>
    <w:p w:rsidRPr="005D2EB7" w:rsidR="005B1C31" w:rsidP="005D2EB7" w:rsidRDefault="009C1B58" w14:paraId="1E5D636D" w14:textId="35C92B65">
      <w:pPr>
        <w:pStyle w:val="Heading1"/>
      </w:pPr>
      <w:r w:rsidRPr="005D2EB7">
        <w:t>Sco</w:t>
      </w:r>
      <w:r w:rsidRPr="005D2EB7" w:rsidR="005B1C31">
        <w:t>pe</w:t>
      </w:r>
    </w:p>
    <w:p w:rsidRPr="00080522" w:rsidR="00C36603" w:rsidP="00C36603" w:rsidRDefault="00C36603" w14:paraId="0C6B936B" w14:textId="77777777">
      <w:pPr>
        <w:rPr>
          <w:noProof/>
          <w:shd w:val="clear" w:color="auto" w:fill="FFFFFF"/>
        </w:rPr>
      </w:pPr>
      <w:r w:rsidRPr="00080522">
        <w:rPr>
          <w:noProof/>
          <w:shd w:val="clear" w:color="auto" w:fill="FFFFFF"/>
        </w:rPr>
        <w:t xml:space="preserve">This </w:t>
      </w:r>
      <w:r>
        <w:rPr>
          <w:noProof/>
          <w:shd w:val="clear" w:color="auto" w:fill="FFFFFF"/>
        </w:rPr>
        <w:t>framework</w:t>
      </w:r>
      <w:r w:rsidRPr="00080522">
        <w:rPr>
          <w:noProof/>
          <w:shd w:val="clear" w:color="auto" w:fill="FFFFFF"/>
        </w:rPr>
        <w:t xml:space="preserve"> applies to:</w:t>
      </w:r>
    </w:p>
    <w:p w:rsidRPr="00080522" w:rsidR="00C36603" w:rsidP="00C36603" w:rsidRDefault="00C36603" w14:paraId="160338A1" w14:textId="77777777">
      <w:pPr>
        <w:rPr>
          <w:noProof/>
          <w:shd w:val="clear" w:color="auto" w:fill="FFFFFF"/>
        </w:rPr>
      </w:pPr>
    </w:p>
    <w:p w:rsidRPr="00E70E0E" w:rsidR="00791D20" w:rsidP="004929D9" w:rsidRDefault="00C36603" w14:paraId="34DAEE38" w14:textId="67148A6B">
      <w:pPr>
        <w:pStyle w:val="ListParagraph"/>
        <w:numPr>
          <w:ilvl w:val="0"/>
          <w:numId w:val="26"/>
        </w:numPr>
      </w:pPr>
      <w:r>
        <w:rPr>
          <w:noProof/>
          <w:shd w:val="clear" w:color="auto" w:fill="FFFFFF"/>
        </w:rPr>
        <w:t>Any employee or contractor engaged in our activities involving</w:t>
      </w:r>
      <w:r w:rsidR="00E8369A">
        <w:rPr>
          <w:noProof/>
          <w:shd w:val="clear" w:color="auto" w:fill="FFFFFF"/>
        </w:rPr>
        <w:t xml:space="preserve"> the </w:t>
      </w:r>
      <w:r w:rsidRPr="00394B6C" w:rsidR="00B95019">
        <w:t xml:space="preserve">acceptance, storage, handling, transport, treatment, and reuse </w:t>
      </w:r>
      <w:r w:rsidR="00791D20">
        <w:rPr>
          <w:noProof/>
          <w:shd w:val="clear" w:color="auto" w:fill="FFFFFF"/>
        </w:rPr>
        <w:t xml:space="preserve">of Biosolid materials on our sites. </w:t>
      </w:r>
    </w:p>
    <w:p w:rsidRPr="00E70E0E" w:rsidR="004929D9" w:rsidP="00E70E0E" w:rsidRDefault="009651D5" w14:paraId="482EE45E" w14:textId="2E5609D0">
      <w:r>
        <w:rPr>
          <w:noProof/>
          <w:shd w:val="clear" w:color="auto" w:fill="FFFFFF"/>
        </w:rPr>
        <w:t>Biosolids</w:t>
      </w:r>
      <w:r w:rsidR="00791D20">
        <w:rPr>
          <w:noProof/>
          <w:shd w:val="clear" w:color="auto" w:fill="FFFFFF"/>
        </w:rPr>
        <w:t xml:space="preserve"> </w:t>
      </w:r>
      <w:r w:rsidR="006D548F">
        <w:rPr>
          <w:noProof/>
          <w:shd w:val="clear" w:color="auto" w:fill="FFFFFF"/>
        </w:rPr>
        <w:t>is a subset of all our waste materials, and</w:t>
      </w:r>
      <w:r w:rsidR="0059777D">
        <w:rPr>
          <w:noProof/>
          <w:shd w:val="clear" w:color="auto" w:fill="FFFFFF"/>
        </w:rPr>
        <w:t xml:space="preserve"> </w:t>
      </w:r>
      <w:r w:rsidR="00255235">
        <w:rPr>
          <w:noProof/>
          <w:shd w:val="clear" w:color="auto" w:fill="FFFFFF"/>
        </w:rPr>
        <w:t xml:space="preserve">this Standard </w:t>
      </w:r>
      <w:r w:rsidR="0059777D">
        <w:rPr>
          <w:noProof/>
          <w:shd w:val="clear" w:color="auto" w:fill="FFFFFF"/>
        </w:rPr>
        <w:t xml:space="preserve">should be considered in conjunction with the </w:t>
      </w:r>
      <w:r w:rsidRPr="00E70E0E" w:rsidR="0059777D">
        <w:rPr>
          <w:b/>
          <w:bCs/>
          <w:noProof/>
          <w:shd w:val="clear" w:color="auto" w:fill="FFFFFF"/>
        </w:rPr>
        <w:t>Waste Management Standard</w:t>
      </w:r>
      <w:r w:rsidR="0059777D">
        <w:rPr>
          <w:noProof/>
          <w:shd w:val="clear" w:color="auto" w:fill="FFFFFF"/>
        </w:rPr>
        <w:t xml:space="preserve">. </w:t>
      </w:r>
      <w:r w:rsidRPr="00791D20" w:rsidR="004929D9">
        <w:rPr>
          <w:noProof/>
          <w:shd w:val="clear" w:color="auto" w:fill="FFFFFF"/>
        </w:rPr>
        <w:t xml:space="preserve"> </w:t>
      </w:r>
    </w:p>
    <w:p w:rsidRPr="007549CB" w:rsidR="007549CB" w:rsidP="00E70E0E" w:rsidRDefault="007549CB" w14:paraId="43C4BC2A" w14:textId="50B5B55C"/>
    <w:p w:rsidRPr="00C64AA6" w:rsidR="00640282" w:rsidP="00640282" w:rsidRDefault="00640282" w14:paraId="2AD4C88F" w14:textId="77777777">
      <w:pPr>
        <w:rPr>
          <w:b/>
        </w:rPr>
      </w:pPr>
      <w:r>
        <w:rPr>
          <w:b/>
          <w:bCs/>
        </w:rPr>
        <w:t xml:space="preserve">Out of Scope </w:t>
      </w:r>
    </w:p>
    <w:p w:rsidRPr="00CB5405" w:rsidR="00640282" w:rsidP="00640282" w:rsidRDefault="00640282" w14:paraId="401EE7EC" w14:textId="354567AA">
      <w:pPr>
        <w:pStyle w:val="ListParagraph"/>
        <w:numPr>
          <w:ilvl w:val="0"/>
          <w:numId w:val="27"/>
        </w:numPr>
        <w:rPr>
          <w:rFonts w:eastAsiaTheme="majorEastAsia" w:cstheme="majorBidi"/>
          <w:b/>
          <w:color w:val="00B4D0" w:themeColor="accent1"/>
          <w:sz w:val="28"/>
          <w:szCs w:val="28"/>
        </w:rPr>
      </w:pPr>
      <w:r w:rsidRPr="001C2D76">
        <w:rPr>
          <w:noProof/>
          <w:shd w:val="clear" w:color="auto" w:fill="FFFFFF"/>
        </w:rPr>
        <w:t>When</w:t>
      </w:r>
      <w:r>
        <w:rPr>
          <w:noProof/>
          <w:shd w:val="clear" w:color="auto" w:fill="FFFFFF"/>
        </w:rPr>
        <w:t xml:space="preserve"> a </w:t>
      </w:r>
      <w:r w:rsidRPr="001C2D76">
        <w:rPr>
          <w:noProof/>
          <w:shd w:val="clear" w:color="auto" w:fill="FFFFFF"/>
        </w:rPr>
        <w:t xml:space="preserve">principal contractor </w:t>
      </w:r>
      <w:r>
        <w:rPr>
          <w:noProof/>
          <w:shd w:val="clear" w:color="auto" w:fill="FFFFFF"/>
        </w:rPr>
        <w:t xml:space="preserve">has </w:t>
      </w:r>
      <w:r w:rsidR="00910290">
        <w:rPr>
          <w:noProof/>
          <w:shd w:val="clear" w:color="auto" w:fill="FFFFFF"/>
        </w:rPr>
        <w:t>been granted formal possession of a</w:t>
      </w:r>
      <w:r>
        <w:rPr>
          <w:noProof/>
          <w:shd w:val="clear" w:color="auto" w:fill="FFFFFF"/>
        </w:rPr>
        <w:t xml:space="preserve"> site whilst carrying out contracted work</w:t>
      </w:r>
      <w:r w:rsidRPr="001C2D76">
        <w:rPr>
          <w:noProof/>
          <w:shd w:val="clear" w:color="auto" w:fill="FFFFFF"/>
        </w:rPr>
        <w:t>, it</w:t>
      </w:r>
      <w:r>
        <w:rPr>
          <w:noProof/>
          <w:shd w:val="clear" w:color="auto" w:fill="FFFFFF"/>
        </w:rPr>
        <w:t xml:space="preserve"> is the responsibility of the principal contractor to comply with </w:t>
      </w:r>
      <w:r w:rsidRPr="001C2D76">
        <w:rPr>
          <w:noProof/>
          <w:shd w:val="clear" w:color="auto" w:fill="FFFFFF"/>
        </w:rPr>
        <w:t>the</w:t>
      </w:r>
      <w:r>
        <w:rPr>
          <w:noProof/>
          <w:shd w:val="clear" w:color="auto" w:fill="FFFFFF"/>
        </w:rPr>
        <w:t xml:space="preserve"> relevant waste management </w:t>
      </w:r>
      <w:r w:rsidRPr="001C2D76">
        <w:rPr>
          <w:noProof/>
          <w:shd w:val="clear" w:color="auto" w:fill="FFFFFF"/>
        </w:rPr>
        <w:t xml:space="preserve">regulations </w:t>
      </w:r>
      <w:r>
        <w:rPr>
          <w:noProof/>
          <w:shd w:val="clear" w:color="auto" w:fill="FFFFFF"/>
        </w:rPr>
        <w:t xml:space="preserve">and consult with </w:t>
      </w:r>
      <w:r w:rsidRPr="001C2D76">
        <w:rPr>
          <w:noProof/>
          <w:shd w:val="clear" w:color="auto" w:fill="FFFFFF"/>
        </w:rPr>
        <w:t>our</w:t>
      </w:r>
      <w:r>
        <w:rPr>
          <w:noProof/>
          <w:shd w:val="clear" w:color="auto" w:fill="FFFFFF"/>
        </w:rPr>
        <w:t xml:space="preserve"> Engaging Officer to determine if their activities pose a risk to </w:t>
      </w:r>
      <w:r w:rsidRPr="001C2D76">
        <w:rPr>
          <w:noProof/>
          <w:shd w:val="clear" w:color="auto" w:fill="FFFFFF"/>
        </w:rPr>
        <w:t xml:space="preserve">us (e.g., </w:t>
      </w:r>
      <w:r w:rsidR="00090848">
        <w:rPr>
          <w:noProof/>
          <w:shd w:val="clear" w:color="auto" w:fill="FFFFFF"/>
        </w:rPr>
        <w:t>c</w:t>
      </w:r>
      <w:r w:rsidRPr="001C2D76">
        <w:rPr>
          <w:noProof/>
          <w:shd w:val="clear" w:color="auto" w:fill="FFFFFF"/>
        </w:rPr>
        <w:t>ontamination of our site or asset).</w:t>
      </w:r>
    </w:p>
    <w:p w:rsidRPr="00640282" w:rsidR="005170E4" w:rsidP="00640282" w:rsidRDefault="00C613F6" w14:paraId="2C830B94" w14:textId="5B966D19">
      <w:pPr>
        <w:pStyle w:val="ListParagraph"/>
        <w:numPr>
          <w:ilvl w:val="0"/>
          <w:numId w:val="27"/>
        </w:numPr>
        <w:rPr>
          <w:rFonts w:eastAsiaTheme="majorEastAsia" w:cstheme="majorBidi"/>
          <w:b/>
          <w:color w:val="00B4D0" w:themeColor="accent1"/>
          <w:sz w:val="28"/>
          <w:szCs w:val="28"/>
        </w:rPr>
      </w:pPr>
      <w:r>
        <w:rPr>
          <w:noProof/>
          <w:shd w:val="clear" w:color="auto" w:fill="FFFFFF"/>
        </w:rPr>
        <w:t xml:space="preserve">The process of </w:t>
      </w:r>
      <w:r w:rsidR="00A11766">
        <w:rPr>
          <w:noProof/>
          <w:shd w:val="clear" w:color="auto" w:fill="FFFFFF"/>
        </w:rPr>
        <w:t>d</w:t>
      </w:r>
      <w:r w:rsidR="005170E4">
        <w:rPr>
          <w:noProof/>
          <w:shd w:val="clear" w:color="auto" w:fill="FFFFFF"/>
        </w:rPr>
        <w:t>eslud</w:t>
      </w:r>
      <w:r w:rsidR="001979A4">
        <w:rPr>
          <w:noProof/>
          <w:shd w:val="clear" w:color="auto" w:fill="FFFFFF"/>
        </w:rPr>
        <w:t>ging</w:t>
      </w:r>
      <w:r w:rsidR="002E1403">
        <w:rPr>
          <w:noProof/>
          <w:shd w:val="clear" w:color="auto" w:fill="FFFFFF"/>
        </w:rPr>
        <w:t>.</w:t>
      </w:r>
    </w:p>
    <w:p w:rsidR="00825CB5" w:rsidP="00825CB5" w:rsidRDefault="001E5460" w14:paraId="3A769853" w14:textId="0FEE990A">
      <w:pPr>
        <w:pStyle w:val="Heading1"/>
      </w:pPr>
      <w:r>
        <w:t>Standard Requirements</w:t>
      </w:r>
    </w:p>
    <w:p w:rsidR="002143A0" w:rsidP="00825CB5" w:rsidRDefault="00825CB5" w14:paraId="72F9AE03" w14:textId="204E456F">
      <w:pPr>
        <w:rPr>
          <w:lang w:val="en-US"/>
        </w:rPr>
      </w:pPr>
      <w:r>
        <w:rPr>
          <w:b/>
          <w:bCs/>
          <w:lang w:val="en-US"/>
        </w:rPr>
        <w:t xml:space="preserve">Note: </w:t>
      </w:r>
      <w:r>
        <w:rPr>
          <w:lang w:val="en-US"/>
        </w:rPr>
        <w:t>Where Minor</w:t>
      </w:r>
      <w:r w:rsidR="00EB1486">
        <w:rPr>
          <w:lang w:val="en-US"/>
        </w:rPr>
        <w:t xml:space="preserve"> Trade Waste</w:t>
      </w:r>
      <w:r>
        <w:rPr>
          <w:lang w:val="en-US"/>
        </w:rPr>
        <w:t xml:space="preserve"> is mentioned within </w:t>
      </w:r>
      <w:r w:rsidR="00694C9C">
        <w:rPr>
          <w:lang w:val="en-US"/>
        </w:rPr>
        <w:t>a requirement below</w:t>
      </w:r>
      <w:r w:rsidR="00EA46DF">
        <w:rPr>
          <w:lang w:val="en-US"/>
        </w:rPr>
        <w:t xml:space="preserve"> </w:t>
      </w:r>
      <w:r w:rsidR="003F3082">
        <w:rPr>
          <w:lang w:val="en-US"/>
        </w:rPr>
        <w:t>a</w:t>
      </w:r>
      <w:r w:rsidR="00EA46DF">
        <w:rPr>
          <w:lang w:val="en-US"/>
        </w:rPr>
        <w:t xml:space="preserve">ccountability sits with the GM Community &amp; Corporate Services and </w:t>
      </w:r>
      <w:r w:rsidR="003F3082">
        <w:rPr>
          <w:lang w:val="en-US"/>
        </w:rPr>
        <w:t>r</w:t>
      </w:r>
      <w:r w:rsidR="00EA46DF">
        <w:rPr>
          <w:lang w:val="en-US"/>
        </w:rPr>
        <w:t xml:space="preserve">esponsibility sits with </w:t>
      </w:r>
      <w:r w:rsidR="003F3082">
        <w:rPr>
          <w:lang w:val="en-US"/>
        </w:rPr>
        <w:t xml:space="preserve">the </w:t>
      </w:r>
      <w:r w:rsidR="00E453A7">
        <w:rPr>
          <w:lang w:val="en-US"/>
        </w:rPr>
        <w:t xml:space="preserve">BM Customer Services. </w:t>
      </w:r>
    </w:p>
    <w:p w:rsidRPr="0082464C" w:rsidR="00825CB5" w:rsidP="00800A02" w:rsidRDefault="00EA46DF" w14:paraId="43D6812B" w14:textId="3C2F05AE">
      <w:r>
        <w:rPr>
          <w:lang w:val="en-US"/>
        </w:rPr>
        <w:t xml:space="preserve"> </w:t>
      </w: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5382"/>
        <w:gridCol w:w="2499"/>
        <w:gridCol w:w="2268"/>
      </w:tblGrid>
      <w:tr w:rsidRPr="00CE7833" w:rsidR="00817862" w:rsidTr="00191682" w14:paraId="13F76835" w14:textId="77777777">
        <w:trPr>
          <w:trHeight w:val="567"/>
          <w:tblHeader/>
        </w:trPr>
        <w:tc>
          <w:tcPr>
            <w:tcW w:w="5382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817862" w:rsidP="0098534B" w:rsidRDefault="00E51ABB" w14:paraId="0A2B806D" w14:textId="1D692EE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Requirements</w:t>
            </w:r>
          </w:p>
        </w:tc>
        <w:tc>
          <w:tcPr>
            <w:tcW w:w="2499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817862" w:rsidP="0098534B" w:rsidRDefault="00817862" w14:paraId="41EA79B7" w14:textId="53DDAF2B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  <w:r w:rsidR="007275EB">
              <w:rPr>
                <w:rStyle w:val="FootnoteReference"/>
                <w:b/>
                <w:bCs/>
                <w:color w:val="FFFFFF" w:themeColor="background1"/>
              </w:rPr>
              <w:footnoteReference w:id="2"/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817862" w:rsidP="0098534B" w:rsidRDefault="00817862" w14:paraId="5B4C2A16" w14:textId="7849453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  <w:r w:rsidR="006E454D">
              <w:rPr>
                <w:rStyle w:val="FootnoteReference"/>
                <w:b/>
                <w:bCs/>
                <w:color w:val="FFFFFF" w:themeColor="background1"/>
              </w:rPr>
              <w:footnoteReference w:id="3"/>
            </w:r>
          </w:p>
        </w:tc>
      </w:tr>
      <w:tr w:rsidRPr="00594CE0" w:rsidR="00A843D0" w:rsidTr="000538F0" w14:paraId="10C88C91" w14:textId="77777777">
        <w:trPr>
          <w:trHeight w:val="454"/>
        </w:trPr>
        <w:tc>
          <w:tcPr>
            <w:tcW w:w="10149" w:type="dxa"/>
            <w:gridSpan w:val="3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:rsidR="00A843D0" w:rsidP="00943CB8" w:rsidRDefault="00DB7D13" w14:paraId="23B5CEBA" w14:textId="651AB2C9">
            <w:pPr>
              <w:rPr>
                <w:b/>
                <w:bCs/>
              </w:rPr>
            </w:pPr>
            <w:r>
              <w:rPr>
                <w:b/>
                <w:bCs/>
              </w:rPr>
              <w:t>General</w:t>
            </w:r>
          </w:p>
        </w:tc>
      </w:tr>
      <w:tr w:rsidRPr="00594CE0" w:rsidR="0048290A" w:rsidTr="00191682" w14:paraId="48882952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5A55D3" w:rsidR="0048290A" w:rsidP="0048290A" w:rsidRDefault="0048290A" w14:paraId="5C50F560" w14:textId="6D9154A8">
            <w:pPr>
              <w:rPr>
                <w:szCs w:val="22"/>
              </w:rPr>
            </w:pPr>
            <w:r w:rsidRPr="005A55D3">
              <w:rPr>
                <w:szCs w:val="22"/>
              </w:rPr>
              <w:t xml:space="preserve">Assets, plant, and equipment, including safety equipment, used for processing of </w:t>
            </w:r>
            <w:r w:rsidR="009C36FD">
              <w:rPr>
                <w:szCs w:val="22"/>
              </w:rPr>
              <w:t>B</w:t>
            </w:r>
            <w:r w:rsidRPr="005A55D3">
              <w:rPr>
                <w:szCs w:val="22"/>
              </w:rPr>
              <w:t>iosolids (e.g., excavator, temperature probe) must:</w:t>
            </w:r>
          </w:p>
          <w:p w:rsidRPr="005A55D3" w:rsidR="0048290A" w:rsidP="0048290A" w:rsidRDefault="0048290A" w14:paraId="28E24163" w14:textId="77777777">
            <w:pPr>
              <w:pStyle w:val="ListParagraph"/>
              <w:numPr>
                <w:ilvl w:val="0"/>
                <w:numId w:val="26"/>
              </w:numPr>
            </w:pPr>
            <w:r w:rsidRPr="00524DA7">
              <w:t xml:space="preserve">Comply with </w:t>
            </w:r>
            <w:r w:rsidRPr="005A55D3">
              <w:t>Australian Standards</w:t>
            </w:r>
            <w:r>
              <w:rPr>
                <w:rStyle w:val="FootnoteReference"/>
              </w:rPr>
              <w:footnoteReference w:id="4"/>
            </w:r>
          </w:p>
          <w:p w:rsidR="0048290A" w:rsidP="0048290A" w:rsidRDefault="0048290A" w14:paraId="0AF340D2" w14:textId="77777777">
            <w:pPr>
              <w:pStyle w:val="ListParagraph"/>
              <w:numPr>
                <w:ilvl w:val="0"/>
                <w:numId w:val="26"/>
              </w:numPr>
            </w:pPr>
            <w:r>
              <w:t>Be</w:t>
            </w:r>
            <w:r w:rsidRPr="001B499A">
              <w:t xml:space="preserve"> installed and used as per the manufacturer’s</w:t>
            </w:r>
            <w:r>
              <w:t xml:space="preserve"> </w:t>
            </w:r>
            <w:r w:rsidRPr="001B499A">
              <w:t>instructions.</w:t>
            </w:r>
          </w:p>
          <w:p w:rsidR="0048290A" w:rsidP="0048290A" w:rsidRDefault="0048290A" w14:paraId="310A6133" w14:textId="77777777">
            <w:pPr>
              <w:pStyle w:val="ListParagraph"/>
              <w:numPr>
                <w:ilvl w:val="0"/>
                <w:numId w:val="26"/>
              </w:numPr>
            </w:pPr>
            <w:r>
              <w:lastRenderedPageBreak/>
              <w:t>Be in</w:t>
            </w:r>
            <w:r w:rsidRPr="001B499A">
              <w:t>spected, calibrated (where required) and maintained.</w:t>
            </w:r>
          </w:p>
          <w:p w:rsidR="0048290A" w:rsidP="0048290A" w:rsidRDefault="0048290A" w14:paraId="763FC21B" w14:textId="77777777">
            <w:pPr>
              <w:pStyle w:val="ListParagraph"/>
              <w:numPr>
                <w:ilvl w:val="0"/>
                <w:numId w:val="26"/>
              </w:numPr>
            </w:pPr>
            <w:r w:rsidRPr="001B499A">
              <w:t>Be fit for purpose, and;</w:t>
            </w:r>
          </w:p>
          <w:p w:rsidR="0048290A" w:rsidP="0048290A" w:rsidRDefault="0048290A" w14:paraId="559AA17C" w14:textId="07068B2F">
            <w:pPr>
              <w:pStyle w:val="ListParagraph"/>
              <w:numPr>
                <w:ilvl w:val="0"/>
                <w:numId w:val="26"/>
              </w:numPr>
            </w:pPr>
            <w:r w:rsidRPr="001B499A">
              <w:t>Be appropriate for the full duration of the task.</w:t>
            </w:r>
          </w:p>
        </w:tc>
        <w:tc>
          <w:tcPr>
            <w:tcW w:w="24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48290A" w:rsidP="0048290A" w:rsidRDefault="0048290A" w14:paraId="6F1B86AF" w14:textId="77777777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lastRenderedPageBreak/>
              <w:t xml:space="preserve">Executive People &amp; Resilience </w:t>
            </w:r>
          </w:p>
          <w:p w:rsidRPr="002064F8" w:rsidR="003870EE" w:rsidP="0048290A" w:rsidRDefault="0048290A" w14:paraId="304311DB" w14:textId="77777777">
            <w:pPr>
              <w:rPr>
                <w:szCs w:val="22"/>
              </w:rPr>
            </w:pPr>
            <w:r w:rsidRPr="003E17E4">
              <w:rPr>
                <w:szCs w:val="22"/>
              </w:rPr>
              <w:t xml:space="preserve">BM Asset Creation </w:t>
            </w:r>
          </w:p>
          <w:p w:rsidRPr="003E17E4" w:rsidR="0048290A" w:rsidP="0048290A" w:rsidRDefault="0048290A" w14:paraId="0E0ACFA7" w14:textId="33C1E38B">
            <w:pPr>
              <w:rPr>
                <w:szCs w:val="22"/>
              </w:rPr>
            </w:pPr>
            <w:r w:rsidRPr="003E17E4">
              <w:rPr>
                <w:szCs w:val="22"/>
              </w:rPr>
              <w:t xml:space="preserve">BM Maintenance </w:t>
            </w:r>
          </w:p>
          <w:p w:rsidRPr="003E17E4" w:rsidR="0048290A" w:rsidP="0048290A" w:rsidRDefault="0048290A" w14:paraId="2832030A" w14:textId="4FCCF8AF">
            <w:pPr>
              <w:rPr>
                <w:b/>
                <w:bCs/>
                <w:szCs w:val="22"/>
              </w:rPr>
            </w:pPr>
            <w:r w:rsidRPr="003E17E4">
              <w:rPr>
                <w:szCs w:val="22"/>
              </w:rPr>
              <w:t>BM Operations</w:t>
            </w:r>
          </w:p>
        </w:tc>
        <w:tc>
          <w:tcPr>
            <w:tcW w:w="22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48290A" w:rsidP="0048290A" w:rsidRDefault="0048290A" w14:paraId="21AB6D2D" w14:textId="056D2233">
            <w:pPr>
              <w:rPr>
                <w:szCs w:val="22"/>
              </w:rPr>
            </w:pPr>
            <w:r w:rsidRPr="003E17E4">
              <w:rPr>
                <w:szCs w:val="22"/>
              </w:rPr>
              <w:t>GM People &amp; Business Services</w:t>
            </w:r>
          </w:p>
        </w:tc>
      </w:tr>
      <w:tr w:rsidRPr="00594CE0" w:rsidR="0048290A" w:rsidTr="00191682" w14:paraId="2A3673A9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8290A" w:rsidP="0048290A" w:rsidRDefault="002309C2" w14:paraId="45869DF1" w14:textId="5DC59155">
            <w:pPr>
              <w:rPr>
                <w:b/>
                <w:bCs/>
              </w:rPr>
            </w:pPr>
            <w:r w:rsidRPr="002064F8">
              <w:t>Anyone</w:t>
            </w:r>
            <w:r w:rsidR="0048290A">
              <w:t xml:space="preserve"> working with or near </w:t>
            </w:r>
            <w:r w:rsidR="004D2543">
              <w:t>B</w:t>
            </w:r>
            <w:r w:rsidR="0048290A">
              <w:t xml:space="preserve">iosolids must be made aware of the risks, licence requirements and trained in the procedures relevant to them as per the </w:t>
            </w:r>
            <w:r w:rsidRPr="00E90964" w:rsidR="0048290A">
              <w:rPr>
                <w:b/>
                <w:bCs/>
              </w:rPr>
              <w:t>Biosolids Management Procedure</w:t>
            </w:r>
            <w:r w:rsidRPr="001E395C" w:rsidR="00FE45CA">
              <w:rPr>
                <w:rStyle w:val="FootnoteReference"/>
              </w:rPr>
              <w:footnoteReference w:id="5"/>
            </w:r>
            <w:r w:rsidR="0048290A">
              <w:t xml:space="preserve">. </w:t>
            </w:r>
          </w:p>
        </w:tc>
        <w:tc>
          <w:tcPr>
            <w:tcW w:w="24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48290A" w:rsidP="0048290A" w:rsidRDefault="0048290A" w14:paraId="6CCFCD95" w14:textId="77777777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Executive People &amp; Resilience</w:t>
            </w:r>
          </w:p>
          <w:p w:rsidRPr="003E17E4" w:rsidR="0048290A" w:rsidP="0048290A" w:rsidRDefault="0048290A" w14:paraId="7B0EC7DC" w14:textId="77777777">
            <w:pPr>
              <w:rPr>
                <w:szCs w:val="22"/>
              </w:rPr>
            </w:pPr>
            <w:r w:rsidRPr="003E17E4">
              <w:rPr>
                <w:szCs w:val="22"/>
              </w:rPr>
              <w:t>BM Operations</w:t>
            </w:r>
          </w:p>
          <w:p w:rsidRPr="003E17E4" w:rsidR="0048290A" w:rsidP="0048290A" w:rsidRDefault="0048290A" w14:paraId="01163125" w14:textId="77777777">
            <w:pPr>
              <w:rPr>
                <w:szCs w:val="22"/>
              </w:rPr>
            </w:pPr>
            <w:r w:rsidRPr="003E17E4">
              <w:rPr>
                <w:szCs w:val="22"/>
              </w:rPr>
              <w:t>BM Maintenance</w:t>
            </w:r>
          </w:p>
          <w:p w:rsidR="0048290A" w:rsidP="0048290A" w:rsidRDefault="0048290A" w14:paraId="032BA363" w14:textId="77777777">
            <w:pPr>
              <w:rPr>
                <w:szCs w:val="22"/>
              </w:rPr>
            </w:pPr>
            <w:r w:rsidRPr="003E17E4">
              <w:rPr>
                <w:szCs w:val="22"/>
              </w:rPr>
              <w:t>BM Asset Creation</w:t>
            </w:r>
          </w:p>
          <w:p w:rsidRPr="00BD7A1C" w:rsidR="0048290A" w:rsidP="0048290A" w:rsidRDefault="0048290A" w14:paraId="5866045C" w14:textId="3C926E36">
            <w:r>
              <w:t>BM Corporate Services</w:t>
            </w:r>
          </w:p>
        </w:tc>
        <w:tc>
          <w:tcPr>
            <w:tcW w:w="22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8290A" w:rsidP="0048290A" w:rsidRDefault="0048290A" w14:paraId="3854D9DB" w14:textId="72BD7B1C">
            <w:pPr>
              <w:rPr>
                <w:b/>
                <w:bCs/>
              </w:rPr>
            </w:pPr>
            <w:r w:rsidRPr="003E17E4">
              <w:rPr>
                <w:szCs w:val="22"/>
              </w:rPr>
              <w:t>GM People &amp; Business Services</w:t>
            </w:r>
          </w:p>
        </w:tc>
      </w:tr>
      <w:tr w:rsidRPr="00594CE0" w:rsidR="00196418" w:rsidTr="00191682" w14:paraId="6B3EA3A8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196418" w:rsidP="00196418" w:rsidRDefault="00196418" w14:paraId="068E8E3F" w14:textId="4A59AC58">
            <w:r>
              <w:t xml:space="preserve">Risks associated with Biosolids must be managed in accordance with the </w:t>
            </w:r>
            <w:r>
              <w:rPr>
                <w:b/>
                <w:bCs/>
              </w:rPr>
              <w:t>Biosolids Management Procedure</w:t>
            </w:r>
            <w:r w:rsidRPr="001E395C" w:rsidR="00FE45CA">
              <w:rPr>
                <w:vertAlign w:val="superscript"/>
              </w:rPr>
              <w:t>4</w:t>
            </w:r>
            <w:r>
              <w:rPr>
                <w:b/>
                <w:bCs/>
              </w:rPr>
              <w:t xml:space="preserve"> </w:t>
            </w:r>
            <w:r>
              <w:t xml:space="preserve">and the hierarchy of control, to our accepted levels, so far as reasonably practicable. </w:t>
            </w:r>
          </w:p>
        </w:tc>
        <w:tc>
          <w:tcPr>
            <w:tcW w:w="24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4C7C49" w:rsidP="004C7C49" w:rsidRDefault="004C7C49" w14:paraId="29E76150" w14:textId="77777777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Executive People &amp; Resilience</w:t>
            </w:r>
          </w:p>
          <w:p w:rsidRPr="002064F8" w:rsidR="00196418" w:rsidP="00196418" w:rsidRDefault="004C7C49" w14:paraId="3592C30D" w14:textId="77777777">
            <w:pPr>
              <w:rPr>
                <w:szCs w:val="22"/>
              </w:rPr>
            </w:pPr>
            <w:r w:rsidRPr="003E17E4">
              <w:rPr>
                <w:szCs w:val="22"/>
              </w:rPr>
              <w:t>BM Operations</w:t>
            </w:r>
          </w:p>
          <w:p w:rsidRPr="002064F8" w:rsidR="00E2565B" w:rsidP="00196418" w:rsidRDefault="00E2565B" w14:paraId="1655C474" w14:textId="0B413648">
            <w:pPr>
              <w:rPr>
                <w:szCs w:val="22"/>
              </w:rPr>
            </w:pPr>
            <w:r w:rsidRPr="002064F8">
              <w:rPr>
                <w:szCs w:val="22"/>
              </w:rPr>
              <w:t>BM Maintenance</w:t>
            </w:r>
          </w:p>
          <w:p w:rsidRPr="00DD7A44" w:rsidR="00196418" w:rsidP="00196418" w:rsidRDefault="00E2565B" w14:paraId="25F3B9D7" w14:textId="451F9D2C">
            <w:pPr>
              <w:rPr>
                <w:szCs w:val="22"/>
              </w:rPr>
            </w:pPr>
            <w:r w:rsidRPr="002064F8">
              <w:rPr>
                <w:szCs w:val="22"/>
              </w:rPr>
              <w:t>BM Asset Creation</w:t>
            </w:r>
          </w:p>
        </w:tc>
        <w:tc>
          <w:tcPr>
            <w:tcW w:w="22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196418" w:rsidP="00196418" w:rsidRDefault="00196418" w14:paraId="122D345E" w14:textId="0164C13A">
            <w:pPr>
              <w:rPr>
                <w:szCs w:val="22"/>
              </w:rPr>
            </w:pPr>
            <w:r w:rsidRPr="003E17E4">
              <w:rPr>
                <w:szCs w:val="22"/>
              </w:rPr>
              <w:t>GM People &amp; Business Services</w:t>
            </w:r>
          </w:p>
        </w:tc>
      </w:tr>
      <w:tr w:rsidRPr="00594CE0" w:rsidR="00196418" w:rsidTr="00191682" w14:paraId="0AA6F55A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196418" w:rsidP="00196418" w:rsidRDefault="00196418" w14:paraId="5170300F" w14:textId="1CF4E322">
            <w:r w:rsidDel="00975ED7">
              <w:t>Operating manuals and associated procedures must include information relevant to the management and operation of Biosolid processes</w:t>
            </w:r>
            <w:r>
              <w:t xml:space="preserve">. </w:t>
            </w:r>
          </w:p>
        </w:tc>
        <w:tc>
          <w:tcPr>
            <w:tcW w:w="24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196418" w:rsidP="00196418" w:rsidRDefault="00196418" w14:paraId="79355599" w14:textId="5AD43BEC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  <w:p w:rsidRPr="003E17E4" w:rsidR="00196418" w:rsidP="00196418" w:rsidRDefault="00196418" w14:paraId="0E21D17C" w14:textId="77777777">
            <w:pPr>
              <w:rPr>
                <w:szCs w:val="22"/>
              </w:rPr>
            </w:pPr>
            <w:r w:rsidRPr="003E17E4">
              <w:rPr>
                <w:szCs w:val="22"/>
              </w:rPr>
              <w:t>BM Maintenance</w:t>
            </w:r>
          </w:p>
          <w:p w:rsidRPr="003E17E4" w:rsidR="00196418" w:rsidP="00196418" w:rsidRDefault="00196418" w14:paraId="57F0817F" w14:textId="426E421C">
            <w:pPr>
              <w:rPr>
                <w:b/>
                <w:bCs/>
                <w:szCs w:val="22"/>
              </w:rPr>
            </w:pPr>
            <w:r w:rsidRPr="003E17E4">
              <w:rPr>
                <w:szCs w:val="22"/>
              </w:rPr>
              <w:t>BM Asset Creation</w:t>
            </w:r>
          </w:p>
        </w:tc>
        <w:tc>
          <w:tcPr>
            <w:tcW w:w="22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196418" w:rsidP="00196418" w:rsidRDefault="00196418" w14:paraId="40A4BB01" w14:textId="1AEB11A1">
            <w:pPr>
              <w:rPr>
                <w:szCs w:val="22"/>
              </w:rPr>
            </w:pPr>
            <w:r w:rsidRPr="003E17E4">
              <w:rPr>
                <w:szCs w:val="22"/>
              </w:rPr>
              <w:t>GM Assets &amp; Service Delivery</w:t>
            </w:r>
          </w:p>
        </w:tc>
      </w:tr>
      <w:tr w:rsidRPr="00594CE0" w:rsidR="004C7C49" w:rsidTr="00191682" w14:paraId="7ADBF767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C7C49" w:rsidDel="00975ED7" w:rsidP="004C7C49" w:rsidRDefault="004C7C49" w14:paraId="3954BA9B" w14:textId="4CB1F661">
            <w:r>
              <w:t xml:space="preserve">Sludge and </w:t>
            </w:r>
            <w:r w:rsidR="00405637">
              <w:t>B</w:t>
            </w:r>
            <w:r>
              <w:t xml:space="preserve">iosolid storage and handling areas/processes must be set up to prevent the risk of escape (e.g., runoff, leakage, dust generation). </w:t>
            </w:r>
          </w:p>
        </w:tc>
        <w:tc>
          <w:tcPr>
            <w:tcW w:w="24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4C7C49" w:rsidP="004C7C49" w:rsidRDefault="004C7C49" w14:paraId="69C07467" w14:textId="77777777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  <w:p w:rsidRPr="003E17E4" w:rsidR="004C7C49" w:rsidP="004C7C49" w:rsidRDefault="004C7C49" w14:paraId="173E8264" w14:textId="77777777">
            <w:pPr>
              <w:rPr>
                <w:szCs w:val="22"/>
              </w:rPr>
            </w:pPr>
            <w:r w:rsidRPr="003E17E4">
              <w:rPr>
                <w:szCs w:val="22"/>
              </w:rPr>
              <w:t>BM Maintenance</w:t>
            </w:r>
          </w:p>
          <w:p w:rsidRPr="003E17E4" w:rsidR="004C7C49" w:rsidP="004C7C49" w:rsidRDefault="004C7C49" w14:paraId="0287B0A4" w14:textId="541CEA2D">
            <w:pPr>
              <w:rPr>
                <w:b/>
                <w:bCs/>
                <w:szCs w:val="22"/>
              </w:rPr>
            </w:pPr>
            <w:r w:rsidRPr="003E17E4">
              <w:rPr>
                <w:szCs w:val="22"/>
              </w:rPr>
              <w:t>BM Asset Creation</w:t>
            </w:r>
          </w:p>
        </w:tc>
        <w:tc>
          <w:tcPr>
            <w:tcW w:w="22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4C7C49" w:rsidP="004C7C49" w:rsidRDefault="004C7C49" w14:paraId="2A903F5F" w14:textId="7450B4DC">
            <w:pPr>
              <w:rPr>
                <w:szCs w:val="22"/>
              </w:rPr>
            </w:pPr>
            <w:r w:rsidRPr="003E17E4">
              <w:rPr>
                <w:szCs w:val="22"/>
              </w:rPr>
              <w:t>GM Assets &amp; Service Delivery</w:t>
            </w:r>
          </w:p>
        </w:tc>
      </w:tr>
      <w:tr w:rsidRPr="00594CE0" w:rsidR="004C7C49" w:rsidTr="00191682" w14:paraId="23DEA753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C7C49" w:rsidP="004C7C49" w:rsidRDefault="004C7C49" w14:paraId="69028450" w14:textId="393F3DF2">
            <w:r>
              <w:t xml:space="preserve">A </w:t>
            </w:r>
            <w:r w:rsidRPr="00855B8E">
              <w:rPr>
                <w:b/>
                <w:bCs/>
              </w:rPr>
              <w:t>Hazard Report</w:t>
            </w:r>
            <w:r>
              <w:t xml:space="preserve"> must be raised for any</w:t>
            </w:r>
            <w:r w:rsidR="00835CDF">
              <w:t xml:space="preserve"> </w:t>
            </w:r>
            <w:r>
              <w:t>suspected/obvious risk, and/or faulty/damaged plant and equipment that is a risk to human health or the</w:t>
            </w:r>
          </w:p>
          <w:p w:rsidR="004C7C49" w:rsidDel="00975ED7" w:rsidP="004C7C49" w:rsidRDefault="004C7C49" w14:paraId="795441F0" w14:textId="209ADE63">
            <w:r>
              <w:t>environment.</w:t>
            </w:r>
          </w:p>
        </w:tc>
        <w:tc>
          <w:tcPr>
            <w:tcW w:w="24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4C7C49" w:rsidP="004C7C49" w:rsidRDefault="004C7C49" w14:paraId="30729717" w14:textId="22D3E933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Executive People &amp; Resilience</w:t>
            </w:r>
          </w:p>
        </w:tc>
        <w:tc>
          <w:tcPr>
            <w:tcW w:w="22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4C7C49" w:rsidP="004C7C49" w:rsidRDefault="004C7C49" w14:paraId="371B0D6C" w14:textId="1CFD91DB">
            <w:pPr>
              <w:rPr>
                <w:szCs w:val="22"/>
              </w:rPr>
            </w:pPr>
            <w:r>
              <w:rPr>
                <w:szCs w:val="22"/>
              </w:rPr>
              <w:t>GM People &amp; Business Services</w:t>
            </w:r>
          </w:p>
        </w:tc>
      </w:tr>
      <w:tr w:rsidRPr="00594CE0" w:rsidR="004C7C49" w:rsidTr="00191682" w14:paraId="0FD05A5A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C7C49" w:rsidDel="00975ED7" w:rsidP="004C7C49" w:rsidRDefault="004C7C49" w14:paraId="0FF5A9D3" w14:textId="1D8F6127">
            <w:r>
              <w:t xml:space="preserve">An </w:t>
            </w:r>
            <w:r w:rsidRPr="00855B8E">
              <w:rPr>
                <w:b/>
                <w:bCs/>
              </w:rPr>
              <w:t>Incident Report</w:t>
            </w:r>
            <w:r>
              <w:t xml:space="preserve"> must be raised for any event involving </w:t>
            </w:r>
            <w:r w:rsidR="00470DE1">
              <w:t>B</w:t>
            </w:r>
            <w:r>
              <w:t>iosolid works that has resulted in a near</w:t>
            </w:r>
            <w:r w:rsidR="00835CDF">
              <w:t xml:space="preserve"> </w:t>
            </w:r>
            <w:r>
              <w:t>miss or injury to any person.</w:t>
            </w:r>
          </w:p>
        </w:tc>
        <w:tc>
          <w:tcPr>
            <w:tcW w:w="24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4C7C49" w:rsidP="004C7C49" w:rsidRDefault="004C7C49" w14:paraId="5E80B76D" w14:textId="6C20CB26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Executive People &amp; Resilience</w:t>
            </w:r>
          </w:p>
        </w:tc>
        <w:tc>
          <w:tcPr>
            <w:tcW w:w="22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4C7C49" w:rsidP="004C7C49" w:rsidRDefault="004C7C49" w14:paraId="0B09BE25" w14:textId="09471B4E">
            <w:pPr>
              <w:rPr>
                <w:szCs w:val="22"/>
              </w:rPr>
            </w:pPr>
            <w:r>
              <w:rPr>
                <w:szCs w:val="22"/>
              </w:rPr>
              <w:t>GM People &amp; Business Services</w:t>
            </w:r>
          </w:p>
        </w:tc>
      </w:tr>
      <w:tr w:rsidRPr="00594CE0" w:rsidR="004C7C49" w:rsidTr="00191682" w14:paraId="0D3460C3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C7C49" w:rsidDel="00975ED7" w:rsidP="004C7C49" w:rsidRDefault="004C7C49" w14:paraId="0299D73E" w14:textId="5886A37D">
            <w:r w:rsidRPr="00D84339">
              <w:t xml:space="preserve">Confirmed or suspected notifiable incidents involving </w:t>
            </w:r>
            <w:r w:rsidR="00647955">
              <w:t>B</w:t>
            </w:r>
            <w:r>
              <w:t>iosolid</w:t>
            </w:r>
            <w:r w:rsidRPr="00D84339">
              <w:t xml:space="preserve"> material</w:t>
            </w:r>
            <w:r w:rsidR="00647955">
              <w:t>s</w:t>
            </w:r>
            <w:r w:rsidRPr="00D84339">
              <w:t xml:space="preserve"> must be investigated, reported, and managed in accordance with the </w:t>
            </w:r>
            <w:r w:rsidRPr="00D84339">
              <w:rPr>
                <w:b/>
                <w:bCs/>
              </w:rPr>
              <w:t>Incident Response and Reporting Procedure</w:t>
            </w:r>
            <w:r w:rsidRPr="00D84339">
              <w:t xml:space="preserve"> to ensure legislative requirements are met (</w:t>
            </w:r>
            <w:r>
              <w:t xml:space="preserve">e.g., EPA notifiable event, </w:t>
            </w:r>
            <w:r w:rsidRPr="00D84339">
              <w:t>WorkSafe notifiable event</w:t>
            </w:r>
            <w:r>
              <w:t>, notification to Agriculture Victoria</w:t>
            </w:r>
            <w:r w:rsidRPr="00D84339">
              <w:t>).</w:t>
            </w:r>
          </w:p>
        </w:tc>
        <w:tc>
          <w:tcPr>
            <w:tcW w:w="24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C7C49" w:rsidP="004C7C49" w:rsidRDefault="004C7C49" w14:paraId="142654BA" w14:textId="77777777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Executive People &amp; Resilience</w:t>
            </w:r>
          </w:p>
          <w:p w:rsidR="007F11A5" w:rsidP="004C7C49" w:rsidRDefault="005E0AF5" w14:paraId="230D3407" w14:textId="77777777">
            <w:pPr>
              <w:rPr>
                <w:szCs w:val="22"/>
              </w:rPr>
            </w:pPr>
            <w:r>
              <w:rPr>
                <w:szCs w:val="22"/>
              </w:rPr>
              <w:t>BM Operations</w:t>
            </w:r>
          </w:p>
          <w:p w:rsidRPr="001E395C" w:rsidR="004C7C49" w:rsidP="004C7C49" w:rsidRDefault="005E0AF5" w14:paraId="62E326C9" w14:textId="27190993">
            <w:pPr>
              <w:rPr>
                <w:szCs w:val="22"/>
              </w:rPr>
            </w:pPr>
            <w:r>
              <w:rPr>
                <w:szCs w:val="22"/>
              </w:rPr>
              <w:t>BM Maintenance</w:t>
            </w:r>
          </w:p>
        </w:tc>
        <w:tc>
          <w:tcPr>
            <w:tcW w:w="22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4C7C49" w:rsidP="004C7C49" w:rsidRDefault="004C7C49" w14:paraId="3F53CEE1" w14:textId="222F012B">
            <w:pPr>
              <w:rPr>
                <w:szCs w:val="22"/>
              </w:rPr>
            </w:pPr>
            <w:r w:rsidRPr="003E17E4">
              <w:rPr>
                <w:szCs w:val="22"/>
              </w:rPr>
              <w:t>GM People &amp; Business Services</w:t>
            </w:r>
          </w:p>
        </w:tc>
      </w:tr>
      <w:tr w:rsidRPr="00594CE0" w:rsidR="004C7C49" w14:paraId="765AFB82" w14:textId="77777777">
        <w:trPr>
          <w:trHeight w:val="454"/>
        </w:trPr>
        <w:tc>
          <w:tcPr>
            <w:tcW w:w="10149" w:type="dxa"/>
            <w:gridSpan w:val="3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:rsidR="004C7C49" w:rsidP="004C7C49" w:rsidRDefault="004C7C49" w14:paraId="242D3BC7" w14:textId="0D1CE2E5">
            <w:pPr>
              <w:rPr>
                <w:sz w:val="20"/>
                <w:szCs w:val="20"/>
              </w:rPr>
            </w:pPr>
            <w:r>
              <w:rPr>
                <w:b/>
                <w:bCs/>
              </w:rPr>
              <w:t>Biosolids Inputs (</w:t>
            </w:r>
            <w:r w:rsidRPr="57462424">
              <w:rPr>
                <w:b/>
                <w:bCs/>
              </w:rPr>
              <w:t>Wastewater Quality (Sour</w:t>
            </w:r>
            <w:r>
              <w:rPr>
                <w:b/>
                <w:bCs/>
              </w:rPr>
              <w:t>c</w:t>
            </w:r>
            <w:r w:rsidRPr="57462424">
              <w:rPr>
                <w:b/>
                <w:bCs/>
              </w:rPr>
              <w:t>e Man</w:t>
            </w:r>
            <w:r>
              <w:rPr>
                <w:b/>
                <w:bCs/>
              </w:rPr>
              <w:t>a</w:t>
            </w:r>
            <w:r w:rsidRPr="57462424">
              <w:rPr>
                <w:b/>
                <w:bCs/>
              </w:rPr>
              <w:t>gement)</w:t>
            </w:r>
            <w:r>
              <w:rPr>
                <w:b/>
                <w:bCs/>
              </w:rPr>
              <w:t>)</w:t>
            </w:r>
          </w:p>
        </w:tc>
      </w:tr>
      <w:tr w:rsidRPr="00594CE0" w:rsidR="00D62ED8" w:rsidTr="00191682" w14:paraId="0BB79039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D62ED8" w:rsidP="00D62ED8" w:rsidRDefault="00D62ED8" w14:paraId="590798BC" w14:textId="523A3BA6">
            <w:r>
              <w:t xml:space="preserve">All inputs (e.g., minor/major trade waste) to sewage treatment plants must have an impact assessment completed prior to acceptance to </w:t>
            </w:r>
            <w:r w:rsidR="00D179F4">
              <w:t xml:space="preserve">assess </w:t>
            </w:r>
            <w:r w:rsidR="00933BEE">
              <w:t>an</w:t>
            </w:r>
            <w:r w:rsidR="00D179F4">
              <w:t>y potential impact to</w:t>
            </w:r>
            <w:r w:rsidR="00933BEE">
              <w:t xml:space="preserve"> </w:t>
            </w:r>
            <w:r>
              <w:t xml:space="preserve">the </w:t>
            </w:r>
            <w:r w:rsidR="00845FC8">
              <w:t>B</w:t>
            </w:r>
            <w:r>
              <w:t>iosolids quality</w:t>
            </w:r>
            <w:r w:rsidR="00D179F4">
              <w:t>,</w:t>
            </w:r>
            <w:r>
              <w:t xml:space="preserve"> as per the </w:t>
            </w:r>
            <w:r w:rsidRPr="00B572D0">
              <w:rPr>
                <w:b/>
                <w:bCs/>
              </w:rPr>
              <w:t>Biosolids Management Procedure</w:t>
            </w:r>
            <w:r w:rsidRPr="00632FD6" w:rsidR="00FE45CA">
              <w:rPr>
                <w:vertAlign w:val="superscript"/>
              </w:rPr>
              <w:t>4</w:t>
            </w:r>
            <w:r w:rsidRPr="00B572D0">
              <w:rPr>
                <w:b/>
                <w:bCs/>
              </w:rPr>
              <w:t xml:space="preserve"> </w:t>
            </w:r>
            <w:r w:rsidRPr="00AD7947">
              <w:t>-</w:t>
            </w:r>
            <w:r w:rsidRPr="57462424">
              <w:rPr>
                <w:b/>
                <w:bCs/>
              </w:rPr>
              <w:t xml:space="preserve"> </w:t>
            </w:r>
            <w:r>
              <w:t>with records kept.</w:t>
            </w:r>
          </w:p>
        </w:tc>
        <w:tc>
          <w:tcPr>
            <w:tcW w:w="249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D62ED8" w:rsidP="00D62ED8" w:rsidRDefault="00D62ED8" w14:paraId="137B4B40" w14:textId="54B2D1A1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D62ED8" w:rsidP="00D62ED8" w:rsidRDefault="00D62ED8" w14:paraId="7C029FC0" w14:textId="0E09B054">
            <w:pPr>
              <w:rPr>
                <w:szCs w:val="22"/>
              </w:rPr>
            </w:pPr>
            <w:r w:rsidRPr="003E17E4">
              <w:rPr>
                <w:szCs w:val="22"/>
              </w:rPr>
              <w:t>GM Assets &amp; Service Delivery</w:t>
            </w:r>
          </w:p>
        </w:tc>
      </w:tr>
      <w:tr w:rsidRPr="00594CE0" w:rsidR="00E6072B" w:rsidTr="00191682" w14:paraId="57359DE1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57378D4D" w14:textId="06BF41FD">
            <w:r>
              <w:lastRenderedPageBreak/>
              <w:t xml:space="preserve">All </w:t>
            </w:r>
            <w:r w:rsidR="006F71A5">
              <w:t>sampling, monitoring</w:t>
            </w:r>
            <w:r w:rsidRPr="002064F8" w:rsidR="000D7BF1">
              <w:t>,</w:t>
            </w:r>
            <w:r w:rsidR="006F71A5">
              <w:t xml:space="preserve"> and testing </w:t>
            </w:r>
            <w:r>
              <w:t xml:space="preserve">must be </w:t>
            </w:r>
            <w:r w:rsidR="00AF776C">
              <w:t xml:space="preserve">conducted </w:t>
            </w:r>
            <w:r>
              <w:t xml:space="preserve">as per the </w:t>
            </w:r>
            <w:r w:rsidRPr="003E72AE">
              <w:rPr>
                <w:b/>
                <w:bCs/>
              </w:rPr>
              <w:t>Biosolids Management Procedure</w:t>
            </w:r>
            <w:r w:rsidRPr="00632FD6" w:rsidR="00FE45CA">
              <w:rPr>
                <w:vertAlign w:val="superscript"/>
              </w:rPr>
              <w:t>4</w:t>
            </w:r>
            <w:r>
              <w:rPr>
                <w:b/>
                <w:bCs/>
              </w:rPr>
              <w:t>.</w:t>
            </w:r>
          </w:p>
        </w:tc>
        <w:tc>
          <w:tcPr>
            <w:tcW w:w="249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0934AC1A" w14:textId="21A81080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44BB0EDA" w14:textId="180C9A56">
            <w:pPr>
              <w:rPr>
                <w:szCs w:val="22"/>
              </w:rPr>
            </w:pPr>
            <w:r w:rsidRPr="003E17E4">
              <w:rPr>
                <w:szCs w:val="22"/>
              </w:rPr>
              <w:t>GM Assets &amp; Service Delivery</w:t>
            </w:r>
          </w:p>
        </w:tc>
      </w:tr>
      <w:tr w:rsidRPr="00594CE0" w:rsidR="00E6072B" w:rsidTr="00191682" w14:paraId="32EC40A7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4998AA7D" w14:textId="62547B92">
            <w:r>
              <w:t>Agreements must be in place for all minor and major trade waste customers, including a declaration of waste contents and control requirements (e.g., pre-treatment) – with records kept.</w:t>
            </w:r>
          </w:p>
        </w:tc>
        <w:tc>
          <w:tcPr>
            <w:tcW w:w="24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323FBD8B" w14:textId="77777777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  <w:p w:rsidRPr="003E17E4" w:rsidR="00E6072B" w:rsidP="00E6072B" w:rsidRDefault="00D5622D" w14:paraId="00D14965" w14:textId="2FA61EBE">
            <w:pPr>
              <w:rPr>
                <w:b/>
                <w:bCs/>
                <w:szCs w:val="22"/>
              </w:rPr>
            </w:pPr>
            <w:r w:rsidRPr="002064F8">
              <w:rPr>
                <w:szCs w:val="22"/>
              </w:rPr>
              <w:t>BM Corporate Services</w:t>
            </w:r>
          </w:p>
        </w:tc>
        <w:tc>
          <w:tcPr>
            <w:tcW w:w="22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77F952D9" w14:textId="30F69248">
            <w:pPr>
              <w:rPr>
                <w:szCs w:val="22"/>
              </w:rPr>
            </w:pPr>
            <w:r w:rsidRPr="003E17E4">
              <w:rPr>
                <w:szCs w:val="22"/>
              </w:rPr>
              <w:t>GM Assets &amp; Service Delivery</w:t>
            </w:r>
          </w:p>
        </w:tc>
      </w:tr>
      <w:tr w:rsidRPr="00594CE0" w:rsidR="00E6072B" w:rsidTr="00191682" w14:paraId="103BB9A0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04F9403F" w14:textId="3DA97D3B">
            <w:r>
              <w:t xml:space="preserve">For all domestic </w:t>
            </w:r>
            <w:r w:rsidR="00F25A7B">
              <w:t xml:space="preserve">wastewater </w:t>
            </w:r>
            <w:r>
              <w:t xml:space="preserve">systems there must be education materials provided to the community to safeguard </w:t>
            </w:r>
            <w:r w:rsidR="0093281C">
              <w:t>Biosolids</w:t>
            </w:r>
            <w:r>
              <w:t xml:space="preserve"> quality</w:t>
            </w:r>
            <w:r w:rsidR="009A61EF">
              <w:t xml:space="preserve"> (e.g., what not to flush, engagement with commercial businesses, etc.)</w:t>
            </w:r>
            <w:r w:rsidRPr="002064F8">
              <w:t xml:space="preserve">. </w:t>
            </w:r>
          </w:p>
        </w:tc>
        <w:tc>
          <w:tcPr>
            <w:tcW w:w="24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64F8" w:rsidR="00E6072B" w:rsidP="00E6072B" w:rsidRDefault="00E6072B" w14:paraId="0FA4D860" w14:textId="77777777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Communications &amp; Engagement</w:t>
            </w:r>
          </w:p>
          <w:p w:rsidRPr="002064F8" w:rsidR="001A7F2B" w:rsidP="00E6072B" w:rsidRDefault="00D44201" w14:paraId="60C9E80A" w14:textId="77777777">
            <w:pPr>
              <w:rPr>
                <w:szCs w:val="22"/>
              </w:rPr>
            </w:pPr>
            <w:r w:rsidRPr="002064F8">
              <w:rPr>
                <w:szCs w:val="22"/>
              </w:rPr>
              <w:t>BM Customer Services</w:t>
            </w:r>
          </w:p>
          <w:p w:rsidRPr="002064F8" w:rsidR="00E6072B" w:rsidP="00E6072B" w:rsidRDefault="00C75092" w14:paraId="692258E5" w14:textId="3A4DE679">
            <w:pPr>
              <w:rPr>
                <w:szCs w:val="22"/>
              </w:rPr>
            </w:pPr>
            <w:r w:rsidRPr="002064F8">
              <w:rPr>
                <w:szCs w:val="22"/>
              </w:rPr>
              <w:t>BM Operations</w:t>
            </w:r>
          </w:p>
        </w:tc>
        <w:tc>
          <w:tcPr>
            <w:tcW w:w="22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65B9493E" w14:textId="2792F266">
            <w:pPr>
              <w:rPr>
                <w:szCs w:val="22"/>
              </w:rPr>
            </w:pPr>
            <w:r w:rsidRPr="003E17E4">
              <w:rPr>
                <w:szCs w:val="22"/>
              </w:rPr>
              <w:t>GM Community &amp; Corporate Services</w:t>
            </w:r>
          </w:p>
        </w:tc>
      </w:tr>
      <w:tr w:rsidRPr="00594CE0" w:rsidR="00E6072B" w:rsidTr="00191682" w14:paraId="38234D1F" w14:textId="77777777">
        <w:trPr>
          <w:trHeight w:val="454"/>
        </w:trPr>
        <w:tc>
          <w:tcPr>
            <w:tcW w:w="53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FC336F" w:rsidR="00E6072B" w:rsidP="00E6072B" w:rsidRDefault="00E6072B" w14:paraId="0B8D76C3" w14:textId="097192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Sewage </w:t>
            </w:r>
            <w:r w:rsidRPr="57462424">
              <w:rPr>
                <w:b/>
                <w:bCs/>
              </w:rPr>
              <w:t xml:space="preserve">Treatment </w:t>
            </w:r>
            <w:r>
              <w:rPr>
                <w:b/>
                <w:bCs/>
              </w:rPr>
              <w:t xml:space="preserve">Plant </w:t>
            </w:r>
            <w:r w:rsidRPr="57462424">
              <w:rPr>
                <w:b/>
                <w:bCs/>
              </w:rPr>
              <w:t xml:space="preserve">Design and </w:t>
            </w:r>
            <w:r w:rsidRPr="00FC336F">
              <w:rPr>
                <w:b/>
                <w:bCs/>
              </w:rPr>
              <w:t>Process</w:t>
            </w:r>
            <w:r>
              <w:rPr>
                <w:b/>
                <w:bCs/>
              </w:rPr>
              <w:t>ing</w:t>
            </w:r>
          </w:p>
        </w:tc>
        <w:tc>
          <w:tcPr>
            <w:tcW w:w="249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3E17E4" w:rsidR="00E6072B" w:rsidP="00E6072B" w:rsidRDefault="00E6072B" w14:paraId="4D11BB7B" w14:textId="77777777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3E17E4" w:rsidR="00E6072B" w:rsidP="00E6072B" w:rsidRDefault="00E6072B" w14:paraId="3C5230B4" w14:textId="77777777">
            <w:pPr>
              <w:jc w:val="center"/>
              <w:rPr>
                <w:szCs w:val="22"/>
              </w:rPr>
            </w:pPr>
          </w:p>
        </w:tc>
      </w:tr>
      <w:tr w:rsidRPr="00594CE0" w:rsidR="00E6072B" w:rsidTr="00191682" w14:paraId="5A130635" w14:textId="77777777">
        <w:trPr>
          <w:trHeight w:val="454"/>
        </w:trPr>
        <w:tc>
          <w:tcPr>
            <w:tcW w:w="53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FC336F" w:rsidR="00E6072B" w:rsidP="00E6072B" w:rsidRDefault="00E6072B" w14:paraId="18062B63" w14:textId="3A82F695">
            <w:pPr>
              <w:rPr>
                <w:b/>
                <w:bCs/>
              </w:rPr>
            </w:pPr>
            <w:r>
              <w:t>The design of any new sewage treatment plant must ensure all licencing</w:t>
            </w:r>
            <w:r w:rsidR="002A3629">
              <w:t xml:space="preserve"> </w:t>
            </w:r>
            <w:r>
              <w:t>and regulatory requirements relevant to Biosolids can be met. This includes consideration of best available techniques and technology requirements (BATT).</w:t>
            </w:r>
          </w:p>
        </w:tc>
        <w:tc>
          <w:tcPr>
            <w:tcW w:w="24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2064F8" w:rsidR="00E6072B" w:rsidP="00E6072B" w:rsidRDefault="00E6072B" w14:paraId="38F727DA" w14:textId="77777777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Asset Planning</w:t>
            </w:r>
          </w:p>
          <w:p w:rsidRPr="003E17E4" w:rsidR="00E6072B" w:rsidP="00E6072B" w:rsidRDefault="00B57639" w14:paraId="3FBB2F8F" w14:textId="6E9B1743">
            <w:pPr>
              <w:rPr>
                <w:szCs w:val="22"/>
              </w:rPr>
            </w:pPr>
            <w:r w:rsidRPr="002064F8">
              <w:rPr>
                <w:szCs w:val="22"/>
              </w:rPr>
              <w:t>BM Asset Creation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0B1C5C71" w14:textId="49E447B8">
            <w:pPr>
              <w:rPr>
                <w:szCs w:val="22"/>
              </w:rPr>
            </w:pPr>
            <w:r w:rsidRPr="003E17E4">
              <w:rPr>
                <w:szCs w:val="22"/>
              </w:rPr>
              <w:t>GM Assets &amp; Service Delivery</w:t>
            </w:r>
          </w:p>
        </w:tc>
      </w:tr>
      <w:tr w:rsidRPr="00594CE0" w:rsidR="00E6072B" w:rsidTr="00191682" w14:paraId="66001A18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E26B9" w:rsidR="00E6072B" w:rsidP="00E6072B" w:rsidRDefault="00E6072B" w14:paraId="4C5BA577" w14:textId="2F188E0D">
            <w:r>
              <w:t xml:space="preserve">Sludge must undergo periodic quality testing as per the </w:t>
            </w:r>
            <w:r w:rsidRPr="00450EE0">
              <w:rPr>
                <w:b/>
                <w:bCs/>
              </w:rPr>
              <w:t>Biosolids Management Procedure</w:t>
            </w:r>
            <w:r w:rsidRPr="00632FD6" w:rsidR="00FE45CA">
              <w:rPr>
                <w:vertAlign w:val="superscript"/>
              </w:rPr>
              <w:t>4</w:t>
            </w:r>
            <w:r w:rsidRPr="00BB357C">
              <w:t>.</w:t>
            </w:r>
          </w:p>
        </w:tc>
        <w:tc>
          <w:tcPr>
            <w:tcW w:w="24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72E7A22A" w14:textId="57EF17EB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</w:tc>
        <w:tc>
          <w:tcPr>
            <w:tcW w:w="22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3B452097" w14:textId="3052BD71">
            <w:pPr>
              <w:rPr>
                <w:szCs w:val="22"/>
              </w:rPr>
            </w:pPr>
            <w:r w:rsidRPr="003E17E4">
              <w:rPr>
                <w:szCs w:val="22"/>
              </w:rPr>
              <w:t>GM Assets &amp; Service Delivery</w:t>
            </w:r>
          </w:p>
        </w:tc>
      </w:tr>
      <w:tr w:rsidRPr="00594CE0" w:rsidR="00E6072B" w:rsidTr="00191682" w14:paraId="75B00D04" w14:textId="77777777">
        <w:trPr>
          <w:trHeight w:val="489"/>
        </w:trPr>
        <w:tc>
          <w:tcPr>
            <w:tcW w:w="53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FC336F" w:rsidR="00E6072B" w:rsidP="00E6072B" w:rsidRDefault="00E6072B" w14:paraId="315E19F5" w14:textId="20E06BD5">
            <w:pPr>
              <w:rPr>
                <w:b/>
                <w:bCs/>
              </w:rPr>
            </w:pPr>
            <w:r>
              <w:rPr>
                <w:b/>
                <w:bCs/>
              </w:rPr>
              <w:t>Handling of Sludge and Biosolids</w:t>
            </w:r>
          </w:p>
        </w:tc>
        <w:tc>
          <w:tcPr>
            <w:tcW w:w="249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3E17E4" w:rsidR="00E6072B" w:rsidP="00E6072B" w:rsidRDefault="00E6072B" w14:paraId="02168960" w14:textId="77777777">
            <w:pPr>
              <w:rPr>
                <w:szCs w:val="22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3E17E4" w:rsidR="00E6072B" w:rsidP="00E6072B" w:rsidRDefault="00E6072B" w14:paraId="35A0D249" w14:textId="77777777">
            <w:pPr>
              <w:rPr>
                <w:szCs w:val="22"/>
              </w:rPr>
            </w:pPr>
          </w:p>
        </w:tc>
      </w:tr>
      <w:tr w:rsidRPr="00594CE0" w:rsidR="00E6072B" w:rsidTr="00191682" w14:paraId="029DC924" w14:textId="77777777">
        <w:trPr>
          <w:trHeight w:val="489"/>
        </w:trPr>
        <w:tc>
          <w:tcPr>
            <w:tcW w:w="5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33FECA4D" w14:textId="3C00816B">
            <w:pPr>
              <w:rPr>
                <w:b/>
                <w:bCs/>
              </w:rPr>
            </w:pPr>
            <w:r>
              <w:rPr>
                <w:szCs w:val="22"/>
              </w:rPr>
              <w:t xml:space="preserve">Biosolids and sludges must be handled in a safe manner to minimise the risk to the health and safety of stakeholders as per the </w:t>
            </w:r>
            <w:r w:rsidRPr="00912F71">
              <w:rPr>
                <w:b/>
                <w:bCs/>
                <w:szCs w:val="22"/>
              </w:rPr>
              <w:t>Biosolids Management Proc</w:t>
            </w:r>
            <w:r>
              <w:rPr>
                <w:b/>
                <w:bCs/>
                <w:szCs w:val="22"/>
              </w:rPr>
              <w:t>edure</w:t>
            </w:r>
            <w:r w:rsidRPr="00632FD6" w:rsidR="00FE45CA">
              <w:rPr>
                <w:vertAlign w:val="superscript"/>
              </w:rPr>
              <w:t>4</w:t>
            </w:r>
            <w:r>
              <w:rPr>
                <w:szCs w:val="22"/>
              </w:rPr>
              <w:t>.</w:t>
            </w:r>
          </w:p>
        </w:tc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64F8" w:rsidR="00E6072B" w:rsidP="00E6072B" w:rsidRDefault="00E6072B" w14:paraId="3C8A95B2" w14:textId="77777777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  <w:p w:rsidRPr="002064F8" w:rsidR="0031421B" w:rsidP="00E6072B" w:rsidRDefault="0031421B" w14:paraId="45133790" w14:textId="77777777">
            <w:pPr>
              <w:rPr>
                <w:szCs w:val="22"/>
              </w:rPr>
            </w:pPr>
            <w:r w:rsidRPr="002064F8">
              <w:rPr>
                <w:szCs w:val="22"/>
              </w:rPr>
              <w:t>BM Maintenance</w:t>
            </w:r>
          </w:p>
          <w:p w:rsidRPr="003E17E4" w:rsidR="00E6072B" w:rsidP="00E6072B" w:rsidRDefault="00E6072B" w14:paraId="50A3BEFE" w14:textId="7C6EA64B">
            <w:pPr>
              <w:rPr>
                <w:szCs w:val="22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34E2FA01" w14:textId="72CE1171">
            <w:pPr>
              <w:rPr>
                <w:szCs w:val="22"/>
              </w:rPr>
            </w:pPr>
            <w:r w:rsidRPr="003E17E4">
              <w:rPr>
                <w:szCs w:val="22"/>
              </w:rPr>
              <w:t>GM Assets &amp; Service Delivery</w:t>
            </w:r>
          </w:p>
        </w:tc>
      </w:tr>
      <w:tr w:rsidRPr="00E51ABB" w:rsidR="00E6072B" w:rsidTr="00191682" w14:paraId="6F91C75D" w14:textId="77777777">
        <w:trPr>
          <w:trHeight w:val="454"/>
        </w:trPr>
        <w:tc>
          <w:tcPr>
            <w:tcW w:w="5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C4854" w:rsidR="00E6072B" w:rsidP="00E6072B" w:rsidRDefault="00E6072B" w14:paraId="0F18BD13" w14:textId="3D6FCCC2">
            <w:pPr>
              <w:rPr>
                <w:szCs w:val="22"/>
              </w:rPr>
            </w:pPr>
            <w:r w:rsidRPr="00D84339">
              <w:t xml:space="preserve">PPE suitable for work being performed must be identified and provided. It must be used correctly (e.g., fitted), and maintained (e.g., cleaned and stored) – according to the standards described in </w:t>
            </w:r>
            <w:r>
              <w:rPr>
                <w:rFonts w:cs="Arial"/>
                <w:color w:val="0A0706"/>
              </w:rPr>
              <w:t>our</w:t>
            </w:r>
            <w:r w:rsidRPr="00D84339">
              <w:rPr>
                <w:rFonts w:cs="Arial"/>
                <w:color w:val="0A0706"/>
              </w:rPr>
              <w:t xml:space="preserve"> procedures </w:t>
            </w:r>
            <w:r w:rsidRPr="00D84339">
              <w:rPr>
                <w:rFonts w:cstheme="minorHAnsi"/>
                <w:szCs w:val="20"/>
              </w:rPr>
              <w:t>or equivalent system.</w:t>
            </w:r>
          </w:p>
        </w:tc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64F8" w:rsidR="00E6072B" w:rsidP="00E6072B" w:rsidRDefault="00E6072B" w14:paraId="2F6A4BD6" w14:textId="77777777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Executive People &amp; Resilience</w:t>
            </w:r>
          </w:p>
          <w:p w:rsidRPr="002064F8" w:rsidR="00E6072B" w:rsidP="00E6072B" w:rsidRDefault="00762922" w14:paraId="431A3EBF" w14:textId="5F4E4FAD">
            <w:pPr>
              <w:rPr>
                <w:szCs w:val="22"/>
              </w:rPr>
            </w:pPr>
            <w:r w:rsidRPr="002064F8">
              <w:rPr>
                <w:szCs w:val="22"/>
              </w:rPr>
              <w:t>All BM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60E5EBBE" w14:textId="54573FD9">
            <w:pPr>
              <w:rPr>
                <w:szCs w:val="22"/>
              </w:rPr>
            </w:pPr>
            <w:r w:rsidRPr="003E17E4">
              <w:rPr>
                <w:szCs w:val="22"/>
              </w:rPr>
              <w:t>GM People &amp; Business Services</w:t>
            </w:r>
          </w:p>
        </w:tc>
      </w:tr>
      <w:tr w:rsidRPr="00594CE0" w:rsidR="00E6072B" w:rsidTr="00191682" w14:paraId="18AA82B3" w14:textId="77777777">
        <w:trPr>
          <w:trHeight w:val="454"/>
        </w:trPr>
        <w:tc>
          <w:tcPr>
            <w:tcW w:w="5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90D65" w:rsidR="00E6072B" w:rsidP="00E6072B" w:rsidRDefault="0014188C" w14:paraId="11502A57" w14:textId="18EC847D">
            <w:r>
              <w:t>Applicable</w:t>
            </w:r>
            <w:r w:rsidRPr="00BC4854" w:rsidR="00E6072B">
              <w:t xml:space="preserve"> </w:t>
            </w:r>
            <w:r w:rsidR="00E6072B">
              <w:t>vaccinations</w:t>
            </w:r>
            <w:r w:rsidRPr="00BC4854" w:rsidR="00E6072B">
              <w:t xml:space="preserve"> must be offere</w:t>
            </w:r>
            <w:r w:rsidR="00E6072B">
              <w:t xml:space="preserve">d to the relevant employees to manage risk of disease whilst working with </w:t>
            </w:r>
            <w:r w:rsidR="00B94EF5">
              <w:t>B</w:t>
            </w:r>
            <w:r w:rsidR="00E6072B">
              <w:t xml:space="preserve">iosolids and sludges as outlined in the </w:t>
            </w:r>
            <w:r w:rsidRPr="00290D65" w:rsidR="00E6072B">
              <w:rPr>
                <w:b/>
                <w:bCs/>
              </w:rPr>
              <w:t>Department of Health Australian Immunisation Handbook</w:t>
            </w:r>
            <w:r w:rsidR="00E6072B">
              <w:t>.</w:t>
            </w:r>
          </w:p>
        </w:tc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4B750D3E" w14:textId="787069A2">
            <w:pPr>
              <w:rPr>
                <w:szCs w:val="22"/>
              </w:rPr>
            </w:pPr>
            <w:r w:rsidRPr="003E17E4">
              <w:rPr>
                <w:b/>
                <w:bCs/>
                <w:szCs w:val="22"/>
              </w:rPr>
              <w:t>Executive People &amp; Resilience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6489E1DB" w14:textId="0B915966">
            <w:pPr>
              <w:rPr>
                <w:szCs w:val="22"/>
              </w:rPr>
            </w:pPr>
            <w:r w:rsidRPr="003E17E4">
              <w:rPr>
                <w:szCs w:val="22"/>
              </w:rPr>
              <w:t>GM People &amp; Business Services</w:t>
            </w:r>
          </w:p>
        </w:tc>
      </w:tr>
      <w:tr w:rsidRPr="00594CE0" w:rsidR="00E6072B" w:rsidTr="00191682" w14:paraId="29ED6877" w14:textId="77777777">
        <w:trPr>
          <w:trHeight w:val="454"/>
        </w:trPr>
        <w:tc>
          <w:tcPr>
            <w:tcW w:w="53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00E6072B" w:rsidP="00E6072B" w:rsidRDefault="00E6072B" w14:paraId="226633B5" w14:textId="24F7D35A">
            <w:pPr>
              <w:rPr>
                <w:b/>
                <w:bCs/>
              </w:rPr>
            </w:pPr>
            <w:r>
              <w:rPr>
                <w:b/>
                <w:bCs/>
              </w:rPr>
              <w:t>Sludge Cartage</w:t>
            </w:r>
          </w:p>
        </w:tc>
        <w:tc>
          <w:tcPr>
            <w:tcW w:w="249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3E17E4" w:rsidR="00E6072B" w:rsidP="00E6072B" w:rsidRDefault="00E6072B" w14:paraId="45DA7833" w14:textId="77777777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3E17E4" w:rsidR="00E6072B" w:rsidP="00E6072B" w:rsidRDefault="00E6072B" w14:paraId="6942275F" w14:textId="77777777">
            <w:pPr>
              <w:jc w:val="center"/>
              <w:rPr>
                <w:szCs w:val="22"/>
              </w:rPr>
            </w:pPr>
          </w:p>
        </w:tc>
      </w:tr>
      <w:tr w:rsidRPr="00594CE0" w:rsidR="00E6072B" w:rsidTr="00191682" w14:paraId="3C256A82" w14:textId="77777777">
        <w:trPr>
          <w:trHeight w:val="454"/>
        </w:trPr>
        <w:tc>
          <w:tcPr>
            <w:tcW w:w="53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311925" w:rsidR="00E6072B" w:rsidP="00E6072B" w:rsidRDefault="00E6072B" w14:paraId="546D596F" w14:textId="1ED4AA14">
            <w:r>
              <w:t xml:space="preserve">Transport of sludge must meet relevant licencing and regulatory requirements – with records kept for 2 years. </w:t>
            </w:r>
          </w:p>
        </w:tc>
        <w:tc>
          <w:tcPr>
            <w:tcW w:w="24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55E5FD85" w14:textId="4E4C841E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BM Operations</w:t>
            </w:r>
          </w:p>
          <w:p w:rsidRPr="00BD7A1C" w:rsidR="00E6072B" w:rsidP="00E6072B" w:rsidRDefault="00E6072B" w14:paraId="7EA4F3D3" w14:textId="3E296A76">
            <w:pPr>
              <w:rPr>
                <w:szCs w:val="22"/>
              </w:rPr>
            </w:pPr>
            <w:r w:rsidRPr="00BD7A1C">
              <w:rPr>
                <w:szCs w:val="22"/>
              </w:rPr>
              <w:t>BM Corporate Services</w:t>
            </w:r>
          </w:p>
          <w:p w:rsidRPr="003E17E4" w:rsidR="00E6072B" w:rsidP="00E6072B" w:rsidRDefault="00E6072B" w14:paraId="020CECD1" w14:textId="7B69ACB1">
            <w:pPr>
              <w:rPr>
                <w:szCs w:val="22"/>
              </w:rPr>
            </w:pPr>
            <w:r w:rsidRPr="003E17E4">
              <w:rPr>
                <w:szCs w:val="22"/>
              </w:rPr>
              <w:t>BM Asset Creation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44E5BA35" w14:textId="050A6DC9">
            <w:pPr>
              <w:rPr>
                <w:szCs w:val="22"/>
              </w:rPr>
            </w:pPr>
            <w:r w:rsidRPr="003E17E4">
              <w:rPr>
                <w:szCs w:val="22"/>
              </w:rPr>
              <w:t xml:space="preserve">GM </w:t>
            </w:r>
            <w:r>
              <w:rPr>
                <w:szCs w:val="22"/>
              </w:rPr>
              <w:t>Assets &amp; Service Delivery</w:t>
            </w:r>
          </w:p>
        </w:tc>
      </w:tr>
      <w:tr w:rsidRPr="00594CE0" w:rsidR="00E6072B" w:rsidTr="00191682" w14:paraId="71407E1A" w14:textId="77777777">
        <w:trPr>
          <w:trHeight w:val="454"/>
        </w:trPr>
        <w:tc>
          <w:tcPr>
            <w:tcW w:w="53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5A62EC49" w14:textId="143AED0A">
            <w:r>
              <w:t xml:space="preserve">Sludge cartage contractors must record sludge movements in the EPA waste tracker system or an equivalent approved system. </w:t>
            </w:r>
          </w:p>
        </w:tc>
        <w:tc>
          <w:tcPr>
            <w:tcW w:w="24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2064F8" w:rsidR="006A55FD" w:rsidP="00E6072B" w:rsidRDefault="006A55FD" w14:paraId="5B7AFF5F" w14:textId="01D4AA64">
            <w:pPr>
              <w:rPr>
                <w:b/>
                <w:bCs/>
                <w:szCs w:val="22"/>
              </w:rPr>
            </w:pPr>
            <w:r w:rsidRPr="002064F8">
              <w:rPr>
                <w:b/>
                <w:bCs/>
                <w:szCs w:val="22"/>
              </w:rPr>
              <w:t>BM Corporate Services</w:t>
            </w:r>
          </w:p>
          <w:p w:rsidRPr="002064F8" w:rsidR="00E6072B" w:rsidP="00E6072B" w:rsidRDefault="00E6072B" w14:paraId="58F1AF06" w14:textId="77777777">
            <w:pPr>
              <w:rPr>
                <w:szCs w:val="22"/>
              </w:rPr>
            </w:pPr>
            <w:r w:rsidRPr="002064F8">
              <w:rPr>
                <w:szCs w:val="22"/>
              </w:rPr>
              <w:t>BM Operations</w:t>
            </w:r>
          </w:p>
          <w:p w:rsidRPr="002064F8" w:rsidR="00E6072B" w:rsidP="00E6072B" w:rsidRDefault="006A55FD" w14:paraId="200F8191" w14:textId="43B8955F">
            <w:pPr>
              <w:rPr>
                <w:szCs w:val="22"/>
              </w:rPr>
            </w:pPr>
            <w:r w:rsidRPr="002064F8">
              <w:rPr>
                <w:szCs w:val="22"/>
              </w:rPr>
              <w:t>BM Asset Creation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0DEA5160" w14:textId="3D0FE39B">
            <w:pPr>
              <w:rPr>
                <w:szCs w:val="22"/>
              </w:rPr>
            </w:pPr>
            <w:r w:rsidRPr="002064F8">
              <w:rPr>
                <w:szCs w:val="22"/>
              </w:rPr>
              <w:t xml:space="preserve">GM </w:t>
            </w:r>
            <w:r w:rsidRPr="002064F8" w:rsidR="006A55FD">
              <w:rPr>
                <w:szCs w:val="22"/>
              </w:rPr>
              <w:t>Community &amp; Corporate Services</w:t>
            </w:r>
          </w:p>
        </w:tc>
      </w:tr>
      <w:tr w:rsidRPr="00594CE0" w:rsidR="00E6072B" w:rsidTr="00191682" w14:paraId="6A452A4A" w14:textId="77777777">
        <w:trPr>
          <w:trHeight w:val="454"/>
        </w:trPr>
        <w:tc>
          <w:tcPr>
            <w:tcW w:w="53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55958D22" w14:textId="06DCF2AC">
            <w:r>
              <w:t xml:space="preserve">Sludge for </w:t>
            </w:r>
            <w:r w:rsidR="009D1B59">
              <w:t>B</w:t>
            </w:r>
            <w:r>
              <w:t>iosolids processing must be deposited and/or received at a lawful place (e.g., Camperdown Industrial, Portland and Hamilton sites).</w:t>
            </w:r>
          </w:p>
        </w:tc>
        <w:tc>
          <w:tcPr>
            <w:tcW w:w="24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2064F8" w:rsidR="00E6072B" w:rsidP="00E6072B" w:rsidRDefault="00E6072B" w14:paraId="655436E1" w14:textId="2E3D6084">
            <w:pPr>
              <w:rPr>
                <w:b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6ACA344C" w14:textId="2D15D50C">
            <w:pPr>
              <w:rPr>
                <w:szCs w:val="22"/>
              </w:rPr>
            </w:pPr>
            <w:r w:rsidRPr="003E17E4">
              <w:rPr>
                <w:szCs w:val="22"/>
              </w:rPr>
              <w:t>GM Assets &amp; Service Delivery</w:t>
            </w:r>
          </w:p>
        </w:tc>
      </w:tr>
      <w:tr w:rsidRPr="00594CE0" w:rsidR="00E6072B" w:rsidTr="00191682" w14:paraId="118EFFF4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2309C" w:rsidR="00E6072B" w:rsidP="00E6072B" w:rsidRDefault="00E6072B" w14:paraId="0A923D7C" w14:textId="4356D7D9">
            <w:r>
              <w:t xml:space="preserve">Generated sludge volumes and movements must be recorded using real-time data as per the </w:t>
            </w:r>
            <w:r>
              <w:rPr>
                <w:b/>
                <w:bCs/>
              </w:rPr>
              <w:t>Biosolids Management Procedure</w:t>
            </w:r>
            <w:r w:rsidRPr="00632FD6" w:rsidR="007C54F0">
              <w:rPr>
                <w:vertAlign w:val="superscript"/>
              </w:rPr>
              <w:t>4</w:t>
            </w:r>
            <w:r>
              <w:rPr>
                <w:b/>
                <w:bCs/>
              </w:rPr>
              <w:t xml:space="preserve">. </w:t>
            </w:r>
          </w:p>
        </w:tc>
        <w:tc>
          <w:tcPr>
            <w:tcW w:w="24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274D7EA3" w14:textId="5092C205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</w:tc>
        <w:tc>
          <w:tcPr>
            <w:tcW w:w="22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62FFFCB8" w14:textId="6A3774B0">
            <w:pPr>
              <w:rPr>
                <w:szCs w:val="22"/>
              </w:rPr>
            </w:pPr>
            <w:r w:rsidRPr="003E17E4">
              <w:rPr>
                <w:szCs w:val="22"/>
              </w:rPr>
              <w:t>GM Assets &amp; Service Delivery</w:t>
            </w:r>
          </w:p>
        </w:tc>
      </w:tr>
      <w:tr w:rsidRPr="00594CE0" w:rsidR="00E6072B" w:rsidTr="57462424" w14:paraId="3F17BF6E" w14:textId="77777777">
        <w:trPr>
          <w:trHeight w:val="454"/>
        </w:trPr>
        <w:tc>
          <w:tcPr>
            <w:tcW w:w="10149" w:type="dxa"/>
            <w:gridSpan w:val="3"/>
            <w:tcBorders>
              <w:left w:val="nil"/>
              <w:right w:val="nil"/>
            </w:tcBorders>
            <w:vAlign w:val="center"/>
          </w:tcPr>
          <w:p w:rsidRPr="003E17E4" w:rsidR="00E6072B" w:rsidP="00E6072B" w:rsidRDefault="00E6072B" w14:paraId="052A33F4" w14:textId="4F6764D3">
            <w:pPr>
              <w:rPr>
                <w:szCs w:val="22"/>
              </w:rPr>
            </w:pPr>
            <w:r w:rsidRPr="003E17E4">
              <w:rPr>
                <w:b/>
                <w:bCs/>
                <w:szCs w:val="22"/>
              </w:rPr>
              <w:lastRenderedPageBreak/>
              <w:t>Biosolids Processing</w:t>
            </w:r>
          </w:p>
        </w:tc>
      </w:tr>
      <w:tr w:rsidRPr="00594CE0" w:rsidR="00E6072B" w:rsidTr="00191682" w14:paraId="3257B065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0183E78C" w14:textId="0FF415F4">
            <w:r>
              <w:t>A Biosolids Environmental Management System (EMS) Risk Assessment must be in place, periodically reviewed, and updated to control Biosolid risks.</w:t>
            </w:r>
          </w:p>
        </w:tc>
        <w:tc>
          <w:tcPr>
            <w:tcW w:w="249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3C569849" w14:textId="16880C5C">
            <w:pPr>
              <w:jc w:val="both"/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611D0BB9" w14:textId="7C4EEDCD">
            <w:pPr>
              <w:rPr>
                <w:szCs w:val="22"/>
              </w:rPr>
            </w:pPr>
            <w:r w:rsidRPr="003E17E4">
              <w:rPr>
                <w:szCs w:val="22"/>
              </w:rPr>
              <w:t>GM Assets &amp; Service Delivery</w:t>
            </w:r>
          </w:p>
        </w:tc>
      </w:tr>
      <w:tr w:rsidRPr="00594CE0" w:rsidR="00E6072B" w:rsidTr="00191682" w14:paraId="7DFC9E9E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770D11A5" w14:textId="5D64A613">
            <w:r>
              <w:t>Biosolids processing facilities must have the appropriate operating permits and licences.</w:t>
            </w:r>
          </w:p>
        </w:tc>
        <w:tc>
          <w:tcPr>
            <w:tcW w:w="249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064F8" w:rsidR="00E6072B" w:rsidP="00E6072B" w:rsidRDefault="006C3D1D" w14:paraId="4CF46ABC" w14:textId="77777777">
            <w:pPr>
              <w:rPr>
                <w:b/>
                <w:bCs/>
                <w:szCs w:val="22"/>
              </w:rPr>
            </w:pPr>
            <w:r w:rsidRPr="002064F8">
              <w:rPr>
                <w:b/>
                <w:bCs/>
                <w:szCs w:val="22"/>
              </w:rPr>
              <w:t>Executive People &amp; Resilience</w:t>
            </w:r>
          </w:p>
          <w:p w:rsidRPr="002064F8" w:rsidR="00E6072B" w:rsidP="00E6072B" w:rsidRDefault="00E6072B" w14:paraId="4B6ADA55" w14:textId="7855F946">
            <w:pPr>
              <w:rPr>
                <w:szCs w:val="22"/>
              </w:rPr>
            </w:pPr>
            <w:r w:rsidRPr="002064F8">
              <w:rPr>
                <w:szCs w:val="22"/>
              </w:rPr>
              <w:t>BM Operations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5D46BE3A" w14:textId="619B5136">
            <w:pPr>
              <w:rPr>
                <w:szCs w:val="22"/>
              </w:rPr>
            </w:pPr>
            <w:r w:rsidRPr="002064F8">
              <w:rPr>
                <w:szCs w:val="22"/>
              </w:rPr>
              <w:t xml:space="preserve">GM </w:t>
            </w:r>
            <w:r w:rsidRPr="002064F8" w:rsidR="006C3D1D">
              <w:rPr>
                <w:szCs w:val="22"/>
              </w:rPr>
              <w:t>People &amp; Business Services</w:t>
            </w:r>
          </w:p>
        </w:tc>
      </w:tr>
      <w:tr w:rsidRPr="00594CE0" w:rsidR="00E6072B" w:rsidTr="00191682" w14:paraId="662866DD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4B914E37" w14:textId="7E42C922">
            <w:r>
              <w:t xml:space="preserve">Analysis and classification of other sludge materials (e.g., K400H from lagoons) must occur prior to inclusion to any Biosolid facility as per the </w:t>
            </w:r>
            <w:r>
              <w:rPr>
                <w:b/>
                <w:bCs/>
              </w:rPr>
              <w:t>Biosolids Management Procedure</w:t>
            </w:r>
            <w:r w:rsidRPr="00632FD6" w:rsidR="007C54F0">
              <w:rPr>
                <w:vertAlign w:val="superscript"/>
              </w:rPr>
              <w:t>4</w:t>
            </w:r>
            <w:r>
              <w:rPr>
                <w:b/>
                <w:bCs/>
              </w:rPr>
              <w:t>.</w:t>
            </w:r>
          </w:p>
        </w:tc>
        <w:tc>
          <w:tcPr>
            <w:tcW w:w="249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20726DBF" w14:textId="3157C7CD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60E90317" w14:textId="462B460C">
            <w:pPr>
              <w:rPr>
                <w:szCs w:val="22"/>
              </w:rPr>
            </w:pPr>
            <w:r w:rsidRPr="003E17E4">
              <w:rPr>
                <w:szCs w:val="22"/>
              </w:rPr>
              <w:t>GM Asset &amp; Service Delivery</w:t>
            </w:r>
          </w:p>
        </w:tc>
      </w:tr>
      <w:tr w:rsidRPr="00594CE0" w:rsidR="00E6072B" w:rsidTr="00191682" w14:paraId="33B451C9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7A31CCFD" w14:textId="46A4C6E7">
            <w:pPr>
              <w:rPr>
                <w:b/>
                <w:bCs/>
              </w:rPr>
            </w:pPr>
            <w:r>
              <w:t xml:space="preserve">The processing of Biosolids (e.g., air-drying, stockpiling, clearing sludge build-up. monitoring, testing) must be conducted as per our procedures (e.g., </w:t>
            </w:r>
            <w:r>
              <w:rPr>
                <w:b/>
                <w:bCs/>
              </w:rPr>
              <w:t>Biosolids Management Procedure</w:t>
            </w:r>
            <w:r w:rsidRPr="00632FD6" w:rsidR="007C54F0">
              <w:rPr>
                <w:vertAlign w:val="superscript"/>
              </w:rPr>
              <w:t>4</w:t>
            </w:r>
            <w:r>
              <w:rPr>
                <w:b/>
                <w:bCs/>
              </w:rPr>
              <w:t xml:space="preserve">, </w:t>
            </w:r>
            <w:r w:rsidRPr="00076308">
              <w:t>Task Risk Assessment (JSA)) or equivalent system</w:t>
            </w:r>
            <w:r>
              <w:rPr>
                <w:rStyle w:val="FootnoteReference"/>
              </w:rPr>
              <w:footnoteReference w:id="6"/>
            </w:r>
            <w:r w:rsidRPr="00076308">
              <w:t>).</w:t>
            </w:r>
          </w:p>
        </w:tc>
        <w:tc>
          <w:tcPr>
            <w:tcW w:w="249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064F8" w:rsidR="00E6072B" w:rsidP="00E6072B" w:rsidRDefault="00E6072B" w14:paraId="63920297" w14:textId="7F10C3DF">
            <w:pPr>
              <w:rPr>
                <w:b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737A3E48" w14:textId="3E1C6040">
            <w:pPr>
              <w:rPr>
                <w:szCs w:val="22"/>
              </w:rPr>
            </w:pPr>
            <w:r w:rsidRPr="003E17E4">
              <w:rPr>
                <w:szCs w:val="22"/>
              </w:rPr>
              <w:t>GM Asset &amp; Service Delivery</w:t>
            </w:r>
          </w:p>
        </w:tc>
      </w:tr>
      <w:tr w:rsidRPr="00594CE0" w:rsidR="00E6072B" w:rsidTr="00191682" w14:paraId="3D58A7DD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0044FBF0" w14:textId="65565E0A">
            <w:r>
              <w:t>Biosolids processing contracts (e.g., desludge works, air-drying) must be in place, meet relevant licencing and regulatory requirements – with records kept.</w:t>
            </w:r>
          </w:p>
        </w:tc>
        <w:tc>
          <w:tcPr>
            <w:tcW w:w="249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064F8" w:rsidR="00CB59C5" w:rsidP="00E6072B" w:rsidRDefault="00E6072B" w14:paraId="1FF51300" w14:textId="77777777">
            <w:pPr>
              <w:rPr>
                <w:b/>
                <w:bCs/>
                <w:szCs w:val="22"/>
              </w:rPr>
            </w:pPr>
            <w:r w:rsidRPr="002064F8">
              <w:rPr>
                <w:b/>
                <w:bCs/>
                <w:szCs w:val="22"/>
              </w:rPr>
              <w:t xml:space="preserve">BM </w:t>
            </w:r>
            <w:r w:rsidRPr="002064F8" w:rsidR="00CB59C5">
              <w:rPr>
                <w:b/>
                <w:bCs/>
                <w:szCs w:val="22"/>
              </w:rPr>
              <w:t>Corporate Services</w:t>
            </w:r>
          </w:p>
          <w:p w:rsidRPr="002064F8" w:rsidR="00E6072B" w:rsidP="00E6072B" w:rsidRDefault="00E6072B" w14:paraId="7181E07B" w14:textId="2FA03565">
            <w:pPr>
              <w:rPr>
                <w:szCs w:val="22"/>
              </w:rPr>
            </w:pPr>
            <w:r w:rsidRPr="002064F8">
              <w:rPr>
                <w:szCs w:val="22"/>
              </w:rPr>
              <w:t>BM Operations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D138C4" w14:paraId="1E8DB4AA" w14:textId="09ABC59D">
            <w:pPr>
              <w:rPr>
                <w:szCs w:val="22"/>
              </w:rPr>
            </w:pPr>
            <w:r w:rsidRPr="002064F8">
              <w:rPr>
                <w:szCs w:val="22"/>
              </w:rPr>
              <w:t>GM People &amp; Business Services</w:t>
            </w:r>
          </w:p>
        </w:tc>
      </w:tr>
      <w:tr w:rsidRPr="00594CE0" w:rsidR="00E6072B" w:rsidTr="00191682" w14:paraId="575E7C7A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284F9D52" w14:textId="2581C9E9">
            <w:r>
              <w:t>Sludge processing records must be retained for 3 years.</w:t>
            </w:r>
          </w:p>
        </w:tc>
        <w:tc>
          <w:tcPr>
            <w:tcW w:w="249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064F8" w:rsidR="00E6072B" w:rsidP="00E6072B" w:rsidRDefault="00E6072B" w14:paraId="1B0296C9" w14:textId="77777777">
            <w:pPr>
              <w:rPr>
                <w:b/>
                <w:bCs/>
                <w:szCs w:val="22"/>
              </w:rPr>
            </w:pPr>
            <w:r w:rsidRPr="002064F8">
              <w:rPr>
                <w:b/>
                <w:szCs w:val="22"/>
              </w:rPr>
              <w:t>Manager Information Services</w:t>
            </w:r>
          </w:p>
          <w:p w:rsidRPr="002064F8" w:rsidR="00E6072B" w:rsidP="00E6072B" w:rsidRDefault="00191682" w14:paraId="11531D6C" w14:textId="4F968C90">
            <w:pPr>
              <w:rPr>
                <w:szCs w:val="22"/>
              </w:rPr>
            </w:pPr>
            <w:r w:rsidRPr="002064F8">
              <w:rPr>
                <w:szCs w:val="22"/>
              </w:rPr>
              <w:t>BM Operations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3C9C686A" w14:textId="42AD7C1F">
            <w:pPr>
              <w:rPr>
                <w:szCs w:val="22"/>
              </w:rPr>
            </w:pPr>
            <w:r>
              <w:rPr>
                <w:szCs w:val="22"/>
              </w:rPr>
              <w:t>Chief Information Officer</w:t>
            </w:r>
          </w:p>
        </w:tc>
      </w:tr>
      <w:tr w:rsidRPr="00594CE0" w:rsidR="00E6072B" w:rsidTr="00191682" w14:paraId="6035DDA6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23D1E4F5" w14:textId="2312E4E0">
            <w:pPr>
              <w:rPr>
                <w:b/>
                <w:bCs/>
              </w:rPr>
            </w:pPr>
            <w:r>
              <w:t xml:space="preserve">Non-compliant odours generated must be managed in line with </w:t>
            </w:r>
            <w:r w:rsidRPr="000B22C0">
              <w:t>the</w:t>
            </w:r>
            <w:r w:rsidRPr="000B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0B22C0">
              <w:rPr>
                <w:b/>
                <w:bCs/>
              </w:rPr>
              <w:t xml:space="preserve">oise and </w:t>
            </w:r>
            <w:r>
              <w:rPr>
                <w:b/>
                <w:bCs/>
              </w:rPr>
              <w:t>O</w:t>
            </w:r>
            <w:r w:rsidRPr="000B22C0">
              <w:rPr>
                <w:b/>
                <w:bCs/>
              </w:rPr>
              <w:t xml:space="preserve">dour </w:t>
            </w:r>
            <w:r>
              <w:rPr>
                <w:b/>
                <w:bCs/>
              </w:rPr>
              <w:t>R</w:t>
            </w:r>
            <w:r w:rsidRPr="000B22C0">
              <w:rPr>
                <w:b/>
                <w:bCs/>
              </w:rPr>
              <w:t xml:space="preserve">esponse </w:t>
            </w:r>
            <w:r>
              <w:rPr>
                <w:b/>
                <w:bCs/>
              </w:rPr>
              <w:t>P</w:t>
            </w:r>
            <w:r w:rsidRPr="000B22C0">
              <w:rPr>
                <w:b/>
                <w:bCs/>
              </w:rPr>
              <w:t>lan</w:t>
            </w:r>
            <w:r w:rsidRPr="001E395C" w:rsidR="000A15D8">
              <w:rPr>
                <w:rStyle w:val="FootnoteReference"/>
              </w:rPr>
              <w:footnoteReference w:id="7"/>
            </w:r>
            <w:r>
              <w:t xml:space="preserve">. </w:t>
            </w:r>
          </w:p>
        </w:tc>
        <w:tc>
          <w:tcPr>
            <w:tcW w:w="249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064F8" w:rsidR="00E6072B" w:rsidP="00E6072B" w:rsidRDefault="00E6072B" w14:paraId="31D4007A" w14:textId="77777777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  <w:p w:rsidRPr="002064F8" w:rsidR="00E6072B" w:rsidP="00E6072B" w:rsidRDefault="00B4502B" w14:paraId="46493DA8" w14:textId="72141310">
            <w:pPr>
              <w:rPr>
                <w:szCs w:val="22"/>
              </w:rPr>
            </w:pPr>
            <w:r w:rsidRPr="002064F8">
              <w:rPr>
                <w:szCs w:val="22"/>
              </w:rPr>
              <w:t>BM Customer Services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02CF27C8" w14:textId="30BC0C44">
            <w:pPr>
              <w:rPr>
                <w:szCs w:val="22"/>
              </w:rPr>
            </w:pPr>
            <w:r w:rsidRPr="003E17E4">
              <w:rPr>
                <w:szCs w:val="22"/>
              </w:rPr>
              <w:t>GM Asset &amp; Service Delivery</w:t>
            </w:r>
          </w:p>
        </w:tc>
      </w:tr>
      <w:tr w:rsidRPr="00594CE0" w:rsidR="00E6072B" w:rsidTr="00191682" w14:paraId="33730282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46F650C1" w14:textId="3D629BC2">
            <w:r>
              <w:t xml:space="preserve">Odour complaints from </w:t>
            </w:r>
            <w:r w:rsidR="00465FEC">
              <w:t>B</w:t>
            </w:r>
            <w:r>
              <w:t xml:space="preserve">iosolids processing must be managed as per the </w:t>
            </w:r>
            <w:r w:rsidRPr="00076308">
              <w:rPr>
                <w:b/>
                <w:bCs/>
              </w:rPr>
              <w:t xml:space="preserve">Customer Feedback </w:t>
            </w:r>
            <w:r>
              <w:rPr>
                <w:b/>
                <w:bCs/>
              </w:rPr>
              <w:t>P</w:t>
            </w:r>
            <w:r w:rsidRPr="00076308">
              <w:rPr>
                <w:b/>
                <w:bCs/>
              </w:rPr>
              <w:t>rocedure</w:t>
            </w:r>
            <w:r>
              <w:t>.</w:t>
            </w:r>
          </w:p>
        </w:tc>
        <w:tc>
          <w:tcPr>
            <w:tcW w:w="249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064F8" w:rsidR="003276D2" w:rsidP="00E6072B" w:rsidRDefault="003276D2" w14:paraId="1EA9FBFD" w14:textId="57F8B53F">
            <w:pPr>
              <w:rPr>
                <w:b/>
                <w:bCs/>
                <w:szCs w:val="22"/>
              </w:rPr>
            </w:pPr>
            <w:r w:rsidRPr="002064F8">
              <w:rPr>
                <w:b/>
                <w:bCs/>
                <w:szCs w:val="22"/>
              </w:rPr>
              <w:t>BM Customer Services</w:t>
            </w:r>
          </w:p>
          <w:p w:rsidRPr="002064F8" w:rsidR="00E6072B" w:rsidP="00E6072B" w:rsidRDefault="00E6072B" w14:paraId="7284CBAF" w14:textId="1A7BE918">
            <w:pPr>
              <w:rPr>
                <w:szCs w:val="22"/>
              </w:rPr>
            </w:pPr>
            <w:r w:rsidRPr="002064F8">
              <w:rPr>
                <w:szCs w:val="22"/>
              </w:rPr>
              <w:t>BM Operations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6B86F507" w14:textId="0253995B">
            <w:pPr>
              <w:rPr>
                <w:szCs w:val="22"/>
              </w:rPr>
            </w:pPr>
            <w:r w:rsidRPr="002064F8">
              <w:rPr>
                <w:szCs w:val="22"/>
              </w:rPr>
              <w:t xml:space="preserve">GM </w:t>
            </w:r>
            <w:r w:rsidRPr="002064F8" w:rsidR="00846C8B">
              <w:rPr>
                <w:szCs w:val="22"/>
              </w:rPr>
              <w:t>Community &amp; Corporate Services</w:t>
            </w:r>
          </w:p>
        </w:tc>
      </w:tr>
      <w:tr w:rsidRPr="00594CE0" w:rsidR="00E6072B" w:rsidTr="00191682" w14:paraId="1CEF0B17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483DD61E" w14:textId="702BDC09">
            <w:r>
              <w:t xml:space="preserve">Monitoring processes must be in place and completed to ensure </w:t>
            </w:r>
            <w:r w:rsidR="0067190D">
              <w:t>B</w:t>
            </w:r>
            <w:r>
              <w:t>iosolids quality is achieved and risks (</w:t>
            </w:r>
            <w:r w:rsidR="00A31BA7">
              <w:t>e.g.</w:t>
            </w:r>
            <w:r>
              <w:t xml:space="preserve">, odour, combustion, runoff) are managed effectively as per the </w:t>
            </w:r>
            <w:r w:rsidRPr="000538F0">
              <w:rPr>
                <w:b/>
                <w:bCs/>
              </w:rPr>
              <w:t>Biosolids Management Procedure</w:t>
            </w:r>
            <w:r w:rsidRPr="00632FD6" w:rsidR="007C54F0">
              <w:rPr>
                <w:vertAlign w:val="superscript"/>
              </w:rPr>
              <w:t>4</w:t>
            </w:r>
            <w:r>
              <w:t>.</w:t>
            </w:r>
          </w:p>
        </w:tc>
        <w:tc>
          <w:tcPr>
            <w:tcW w:w="249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074C05BC" w14:textId="3D3F2CD1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0A849FB1" w14:textId="3BA72BBD">
            <w:pPr>
              <w:rPr>
                <w:szCs w:val="22"/>
              </w:rPr>
            </w:pPr>
            <w:r w:rsidRPr="003E17E4">
              <w:rPr>
                <w:szCs w:val="22"/>
              </w:rPr>
              <w:t>GM Asset &amp; Service Delivery</w:t>
            </w:r>
          </w:p>
        </w:tc>
      </w:tr>
      <w:tr w:rsidRPr="00594CE0" w:rsidR="00E6072B" w:rsidTr="00191682" w14:paraId="330D6D7C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6072B" w:rsidP="00E6072B" w:rsidRDefault="00E6072B" w14:paraId="6ADACB75" w14:textId="5D216308">
            <w:r>
              <w:t>Livestock must be prevented from accessing sewerage sludge/</w:t>
            </w:r>
            <w:r w:rsidR="00250FAF">
              <w:t>B</w:t>
            </w:r>
            <w:r>
              <w:t xml:space="preserve">iosolids processing areas. Where </w:t>
            </w:r>
            <w:r w:rsidRPr="009D0515">
              <w:t xml:space="preserve">livestock </w:t>
            </w:r>
            <w:r>
              <w:t>gain access</w:t>
            </w:r>
            <w:r w:rsidRPr="002064F8" w:rsidR="008313FB">
              <w:t>,</w:t>
            </w:r>
            <w:r>
              <w:t xml:space="preserve"> they</w:t>
            </w:r>
            <w:r w:rsidRPr="009D0515">
              <w:t xml:space="preserve"> must be quarantined and Agriculture Victoria notified</w:t>
            </w:r>
            <w:r>
              <w:t>.</w:t>
            </w:r>
          </w:p>
        </w:tc>
        <w:tc>
          <w:tcPr>
            <w:tcW w:w="249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064F8" w:rsidR="00E6072B" w:rsidP="00E6072B" w:rsidRDefault="00E6072B" w14:paraId="23377F9A" w14:textId="77777777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  <w:p w:rsidRPr="002064F8" w:rsidR="00EB0C7B" w:rsidP="00E6072B" w:rsidRDefault="00EB0C7B" w14:paraId="12FAA2FA" w14:textId="77777777">
            <w:pPr>
              <w:rPr>
                <w:szCs w:val="22"/>
              </w:rPr>
            </w:pPr>
            <w:r w:rsidRPr="002064F8">
              <w:rPr>
                <w:szCs w:val="22"/>
              </w:rPr>
              <w:t>BM Corporate Services</w:t>
            </w:r>
          </w:p>
          <w:p w:rsidRPr="002064F8" w:rsidR="00680885" w:rsidP="00E6072B" w:rsidRDefault="00680885" w14:paraId="2288B108" w14:textId="77777777">
            <w:pPr>
              <w:rPr>
                <w:szCs w:val="22"/>
              </w:rPr>
            </w:pPr>
            <w:r w:rsidRPr="002064F8">
              <w:rPr>
                <w:szCs w:val="22"/>
              </w:rPr>
              <w:t>BM Asset Creation</w:t>
            </w:r>
          </w:p>
          <w:p w:rsidRPr="002064F8" w:rsidR="00E6072B" w:rsidP="00E6072B" w:rsidRDefault="00C8697B" w14:paraId="66BC45E8" w14:textId="6A5948E3">
            <w:pPr>
              <w:rPr>
                <w:szCs w:val="22"/>
              </w:rPr>
            </w:pPr>
            <w:r w:rsidRPr="002064F8">
              <w:rPr>
                <w:szCs w:val="22"/>
              </w:rPr>
              <w:t>BM Maintenance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5FD2BF9A" w14:textId="524973CB">
            <w:pPr>
              <w:rPr>
                <w:b/>
                <w:bCs/>
                <w:szCs w:val="22"/>
              </w:rPr>
            </w:pPr>
            <w:r w:rsidRPr="003E17E4">
              <w:rPr>
                <w:szCs w:val="22"/>
              </w:rPr>
              <w:t>GM Asset &amp; Service Delivery</w:t>
            </w:r>
          </w:p>
        </w:tc>
      </w:tr>
      <w:tr w:rsidRPr="00594CE0" w:rsidR="00E6072B" w:rsidTr="00191682" w14:paraId="6E74540B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A0592" w:rsidR="00E6072B" w:rsidP="00E6072B" w:rsidRDefault="00E6072B" w14:paraId="5E669C68" w14:textId="7BC3DE19">
            <w:r w:rsidRPr="007A0592">
              <w:t xml:space="preserve">A contingency plan must be in place for the </w:t>
            </w:r>
            <w:r w:rsidRPr="00076308">
              <w:t xml:space="preserve">continuation of </w:t>
            </w:r>
            <w:r w:rsidR="00CE6537">
              <w:t>B</w:t>
            </w:r>
            <w:r w:rsidRPr="00076308">
              <w:t xml:space="preserve">iosolids processing </w:t>
            </w:r>
            <w:r>
              <w:t>(</w:t>
            </w:r>
            <w:r w:rsidRPr="007A0592">
              <w:t>e.g.,</w:t>
            </w:r>
            <w:r w:rsidRPr="00076308">
              <w:t xml:space="preserve"> excess material</w:t>
            </w:r>
            <w:r>
              <w:t xml:space="preserve"> produced with limited storage capacity, extreme weather).</w:t>
            </w:r>
          </w:p>
        </w:tc>
        <w:tc>
          <w:tcPr>
            <w:tcW w:w="249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2064F8" w:rsidR="00E6072B" w:rsidP="00E6072B" w:rsidRDefault="00E6072B" w14:paraId="0AA8F103" w14:textId="77777777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Executive People &amp; Resilience</w:t>
            </w:r>
          </w:p>
          <w:p w:rsidRPr="002064F8" w:rsidR="00E6072B" w:rsidP="00E6072B" w:rsidRDefault="0007217A" w14:paraId="218B24FD" w14:textId="0E2D6BF1">
            <w:pPr>
              <w:rPr>
                <w:szCs w:val="22"/>
              </w:rPr>
            </w:pPr>
            <w:r w:rsidRPr="002064F8">
              <w:rPr>
                <w:szCs w:val="22"/>
              </w:rPr>
              <w:t>All BM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7216C444" w14:textId="0586ADD7">
            <w:pPr>
              <w:rPr>
                <w:b/>
                <w:bCs/>
                <w:szCs w:val="22"/>
              </w:rPr>
            </w:pPr>
            <w:r w:rsidRPr="003E17E4">
              <w:rPr>
                <w:szCs w:val="22"/>
              </w:rPr>
              <w:t>GM People &amp; Business Services</w:t>
            </w:r>
          </w:p>
        </w:tc>
      </w:tr>
      <w:tr w:rsidRPr="00594CE0" w:rsidR="00E6072B" w:rsidTr="57462424" w14:paraId="122AC0F7" w14:textId="77777777">
        <w:trPr>
          <w:trHeight w:val="454"/>
        </w:trPr>
        <w:tc>
          <w:tcPr>
            <w:tcW w:w="10149" w:type="dxa"/>
            <w:gridSpan w:val="3"/>
            <w:tcBorders>
              <w:left w:val="nil"/>
              <w:right w:val="nil"/>
            </w:tcBorders>
            <w:vAlign w:val="center"/>
          </w:tcPr>
          <w:p w:rsidRPr="003E17E4" w:rsidR="00E6072B" w:rsidP="00E6072B" w:rsidRDefault="00E6072B" w14:paraId="20BD1DBE" w14:textId="273CB645">
            <w:pPr>
              <w:rPr>
                <w:szCs w:val="22"/>
              </w:rPr>
            </w:pPr>
            <w:r w:rsidRPr="003E17E4">
              <w:rPr>
                <w:b/>
                <w:bCs/>
                <w:szCs w:val="22"/>
              </w:rPr>
              <w:t>Land Application</w:t>
            </w:r>
          </w:p>
        </w:tc>
      </w:tr>
      <w:tr w:rsidRPr="00594CE0" w:rsidR="00E6072B" w:rsidTr="00191682" w14:paraId="673BAF3C" w14:textId="77777777">
        <w:trPr>
          <w:trHeight w:val="454"/>
        </w:trPr>
        <w:tc>
          <w:tcPr>
            <w:tcW w:w="5382" w:type="dxa"/>
            <w:vAlign w:val="center"/>
          </w:tcPr>
          <w:p w:rsidRPr="003E0CAA" w:rsidR="00E6072B" w:rsidP="00E6072B" w:rsidRDefault="00E6072B" w14:paraId="13CF92DE" w14:textId="77D72BE4">
            <w:pPr>
              <w:rPr>
                <w:b/>
                <w:bCs/>
              </w:rPr>
            </w:pPr>
            <w:r>
              <w:t xml:space="preserve">Biosolids Reuse Agreements must be in place with all Biosolid reuse landholders which </w:t>
            </w:r>
            <w:r w:rsidR="00121062">
              <w:t xml:space="preserve">state </w:t>
            </w:r>
            <w:r>
              <w:t xml:space="preserve">relevant </w:t>
            </w:r>
            <w:r>
              <w:lastRenderedPageBreak/>
              <w:t xml:space="preserve">licencing and regulatory requirements – </w:t>
            </w:r>
            <w:r w:rsidRPr="002064F8" w:rsidR="00006038">
              <w:t xml:space="preserve">with </w:t>
            </w:r>
            <w:r>
              <w:t>records kept.</w:t>
            </w:r>
          </w:p>
        </w:tc>
        <w:tc>
          <w:tcPr>
            <w:tcW w:w="2499" w:type="dxa"/>
            <w:vAlign w:val="center"/>
          </w:tcPr>
          <w:p w:rsidRPr="002064F8" w:rsidR="00E6072B" w:rsidP="00E6072B" w:rsidRDefault="00E6072B" w14:paraId="049B5723" w14:textId="77777777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lastRenderedPageBreak/>
              <w:t>BM Corporate Services</w:t>
            </w:r>
          </w:p>
          <w:p w:rsidRPr="002064F8" w:rsidR="00E6072B" w:rsidP="00E6072B" w:rsidRDefault="00006038" w14:paraId="1D420C3E" w14:textId="2CC87120">
            <w:pPr>
              <w:rPr>
                <w:szCs w:val="22"/>
              </w:rPr>
            </w:pPr>
            <w:r w:rsidRPr="002064F8">
              <w:rPr>
                <w:szCs w:val="22"/>
              </w:rPr>
              <w:lastRenderedPageBreak/>
              <w:t>BM Operations</w:t>
            </w:r>
          </w:p>
        </w:tc>
        <w:tc>
          <w:tcPr>
            <w:tcW w:w="2268" w:type="dxa"/>
            <w:vAlign w:val="center"/>
          </w:tcPr>
          <w:p w:rsidRPr="003E17E4" w:rsidR="00E6072B" w:rsidP="00E6072B" w:rsidRDefault="00E6072B" w14:paraId="09DC65D7" w14:textId="70B15DDC">
            <w:pPr>
              <w:rPr>
                <w:szCs w:val="22"/>
              </w:rPr>
            </w:pPr>
            <w:r w:rsidRPr="003E17E4">
              <w:rPr>
                <w:szCs w:val="22"/>
              </w:rPr>
              <w:lastRenderedPageBreak/>
              <w:t>GM Community &amp; Corporate Services</w:t>
            </w:r>
          </w:p>
        </w:tc>
      </w:tr>
      <w:tr w:rsidRPr="00594CE0" w:rsidR="00E6072B" w:rsidTr="00191682" w14:paraId="462BC6F5" w14:textId="77777777">
        <w:trPr>
          <w:trHeight w:val="454"/>
        </w:trPr>
        <w:tc>
          <w:tcPr>
            <w:tcW w:w="53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6072B" w:rsidDel="00052494" w:rsidP="00E6072B" w:rsidRDefault="00E6072B" w14:paraId="2FE9C056" w14:textId="5818D962">
            <w:r>
              <w:t xml:space="preserve">A Health and Environment Management Plan (HEMP) must be in place and in line with the </w:t>
            </w:r>
            <w:r>
              <w:rPr>
                <w:b/>
                <w:bCs/>
              </w:rPr>
              <w:t>Biosolids Management Procedure</w:t>
            </w:r>
            <w:r w:rsidRPr="00632FD6" w:rsidR="007C54F0">
              <w:rPr>
                <w:vertAlign w:val="superscript"/>
              </w:rPr>
              <w:t>4</w:t>
            </w:r>
            <w:r>
              <w:rPr>
                <w:b/>
                <w:bCs/>
              </w:rPr>
              <w:t xml:space="preserve">. </w:t>
            </w:r>
          </w:p>
        </w:tc>
        <w:tc>
          <w:tcPr>
            <w:tcW w:w="249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35845DD6" w14:textId="6D3F2A45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BM Operations</w:t>
            </w:r>
          </w:p>
        </w:tc>
        <w:tc>
          <w:tcPr>
            <w:tcW w:w="22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17E4" w:rsidR="00E6072B" w:rsidP="00E6072B" w:rsidRDefault="00E6072B" w14:paraId="3210B63B" w14:textId="2B458856">
            <w:pPr>
              <w:rPr>
                <w:szCs w:val="22"/>
              </w:rPr>
            </w:pPr>
            <w:r w:rsidRPr="003E17E4">
              <w:rPr>
                <w:szCs w:val="22"/>
              </w:rPr>
              <w:t>GM Asset &amp; Service Delivery</w:t>
            </w:r>
          </w:p>
        </w:tc>
      </w:tr>
      <w:tr w:rsidRPr="00594CE0" w:rsidR="00E6072B" w:rsidTr="00191682" w14:paraId="31B7A87B" w14:textId="77777777">
        <w:trPr>
          <w:trHeight w:val="454"/>
        </w:trPr>
        <w:tc>
          <w:tcPr>
            <w:tcW w:w="538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9B741C" w:rsidR="00E6072B" w:rsidP="00E6072B" w:rsidRDefault="00E6072B" w14:paraId="59279727" w14:textId="68856D8F">
            <w:r>
              <w:t xml:space="preserve">All records of Biosolids reuse must be kept as per our processes and equivalent systems (e.g., spreading details, application rates, volumes use, quality test results, etc.). </w:t>
            </w:r>
          </w:p>
        </w:tc>
        <w:tc>
          <w:tcPr>
            <w:tcW w:w="24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3E17E4" w:rsidR="00E6072B" w:rsidP="00E6072B" w:rsidRDefault="00E6072B" w14:paraId="6137AD4C" w14:textId="77777777">
            <w:pPr>
              <w:rPr>
                <w:b/>
                <w:bCs/>
                <w:szCs w:val="22"/>
              </w:rPr>
            </w:pPr>
            <w:r w:rsidRPr="003E17E4">
              <w:rPr>
                <w:b/>
                <w:bCs/>
                <w:szCs w:val="22"/>
              </w:rPr>
              <w:t>Information Services Manager</w:t>
            </w:r>
          </w:p>
          <w:p w:rsidRPr="003E17E4" w:rsidR="00E6072B" w:rsidP="00E6072B" w:rsidRDefault="00E6072B" w14:paraId="5EDE9326" w14:textId="76B95DA6">
            <w:pPr>
              <w:rPr>
                <w:szCs w:val="22"/>
              </w:rPr>
            </w:pPr>
            <w:r w:rsidRPr="003E17E4">
              <w:rPr>
                <w:szCs w:val="22"/>
              </w:rPr>
              <w:t>BM Operations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3E17E4" w:rsidR="00E6072B" w:rsidP="00E6072B" w:rsidRDefault="00E6072B" w14:paraId="1BC00CCC" w14:textId="4BA13621">
            <w:pPr>
              <w:rPr>
                <w:szCs w:val="22"/>
              </w:rPr>
            </w:pPr>
            <w:r w:rsidRPr="003E17E4">
              <w:rPr>
                <w:szCs w:val="22"/>
              </w:rPr>
              <w:t>Chief Information Officer</w:t>
            </w:r>
          </w:p>
        </w:tc>
      </w:tr>
    </w:tbl>
    <w:p w:rsidR="001613E5" w:rsidP="007C58FB" w:rsidRDefault="001613E5" w14:paraId="768E772C" w14:textId="489A98A1">
      <w:pPr>
        <w:pStyle w:val="Heading1"/>
      </w:pPr>
      <w:bookmarkStart w:name="_Hlk70930098" w:id="1"/>
      <w:bookmarkStart w:name="_Toc4408096" w:id="2"/>
      <w:r>
        <w:t xml:space="preserve">Training and </w:t>
      </w:r>
      <w:r w:rsidR="00AD3DF3">
        <w:t>a</w:t>
      </w:r>
      <w:r w:rsidR="003F351C">
        <w:t>ssessment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5240"/>
        <w:gridCol w:w="2552"/>
        <w:gridCol w:w="2414"/>
      </w:tblGrid>
      <w:tr w:rsidRPr="00594CE0" w:rsidR="00A55578" w14:paraId="0852B19C" w14:textId="77777777">
        <w:trPr>
          <w:trHeight w:val="567"/>
        </w:trPr>
        <w:tc>
          <w:tcPr>
            <w:tcW w:w="5240" w:type="dxa"/>
            <w:shd w:val="clear" w:color="auto" w:fill="00B4D0" w:themeFill="accent1"/>
            <w:vAlign w:val="center"/>
          </w:tcPr>
          <w:p w:rsidRPr="00CE7833" w:rsidR="00A55578" w:rsidRDefault="00A55578" w14:paraId="4FD68657" w14:textId="77777777">
            <w:pPr>
              <w:rPr>
                <w:b/>
                <w:bCs/>
                <w:color w:val="FFFFFF" w:themeColor="background1"/>
              </w:rPr>
            </w:pPr>
            <w:bookmarkStart w:name="_Hlk70930128" w:id="3"/>
            <w:bookmarkEnd w:id="1"/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552" w:type="dxa"/>
            <w:shd w:val="clear" w:color="auto" w:fill="00B4D0" w:themeFill="accent1"/>
            <w:vAlign w:val="center"/>
          </w:tcPr>
          <w:p w:rsidRPr="00CE7833" w:rsidR="00A55578" w:rsidRDefault="00A55578" w14:paraId="73ECA752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2414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A55578" w:rsidRDefault="00A55578" w14:paraId="58DBEE52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</w:p>
        </w:tc>
      </w:tr>
      <w:tr w:rsidRPr="00594CE0" w:rsidR="00A55578" w14:paraId="0D40B839" w14:textId="77777777">
        <w:trPr>
          <w:trHeight w:val="454"/>
        </w:trPr>
        <w:tc>
          <w:tcPr>
            <w:tcW w:w="5240" w:type="dxa"/>
            <w:vAlign w:val="center"/>
          </w:tcPr>
          <w:p w:rsidR="00A55578" w:rsidRDefault="00A55578" w14:paraId="67745DC6" w14:textId="77777777">
            <w:bookmarkStart w:name="_Hlk70930030" w:id="4"/>
            <w:r>
              <w:t>All managers with Responsibilities &amp; Accountabilities within this document must be made aware of this standard.</w:t>
            </w:r>
          </w:p>
        </w:tc>
        <w:tc>
          <w:tcPr>
            <w:tcW w:w="2552" w:type="dxa"/>
            <w:vAlign w:val="center"/>
          </w:tcPr>
          <w:p w:rsidRPr="002064F8" w:rsidR="00A55578" w:rsidRDefault="00A55578" w14:paraId="763E664B" w14:textId="77777777">
            <w:pPr>
              <w:rPr>
                <w:b/>
              </w:rPr>
            </w:pPr>
            <w:r w:rsidRPr="002064F8">
              <w:rPr>
                <w:b/>
              </w:rPr>
              <w:t>Executive People &amp; Resilience</w:t>
            </w:r>
          </w:p>
        </w:tc>
        <w:tc>
          <w:tcPr>
            <w:tcW w:w="2414" w:type="dxa"/>
            <w:vAlign w:val="center"/>
          </w:tcPr>
          <w:p w:rsidRPr="000D2D99" w:rsidR="00A55578" w:rsidRDefault="00A55578" w14:paraId="52E744A1" w14:textId="77777777">
            <w:pPr>
              <w:rPr>
                <w:rFonts w:eastAsia="Calibri" w:cs="Times New Roman"/>
              </w:rPr>
            </w:pPr>
            <w:r>
              <w:t>GM People &amp; Business Services</w:t>
            </w:r>
          </w:p>
        </w:tc>
      </w:tr>
    </w:tbl>
    <w:bookmarkEnd w:id="4"/>
    <w:p w:rsidR="006B48CB" w:rsidP="007C58FB" w:rsidRDefault="006B48CB" w14:paraId="17F1B933" w14:textId="1E7BEBD3">
      <w:pPr>
        <w:pStyle w:val="Heading1"/>
      </w:pPr>
      <w:r>
        <w:t>Monitoring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2627"/>
        <w:gridCol w:w="2334"/>
      </w:tblGrid>
      <w:tr w:rsidRPr="00594CE0" w:rsidR="00136908" w14:paraId="4B5A9A64" w14:textId="77777777">
        <w:trPr>
          <w:trHeight w:val="454"/>
        </w:trPr>
        <w:tc>
          <w:tcPr>
            <w:tcW w:w="5240" w:type="dxa"/>
            <w:shd w:val="clear" w:color="auto" w:fill="00B4D0" w:themeFill="accent1"/>
            <w:vAlign w:val="center"/>
          </w:tcPr>
          <w:p w:rsidRPr="00CE7833" w:rsidR="00136908" w:rsidRDefault="00136908" w14:paraId="41D4DE60" w14:textId="77777777">
            <w:pPr>
              <w:rPr>
                <w:b/>
                <w:bCs/>
                <w:color w:val="FFFFFF" w:themeColor="background1"/>
              </w:rPr>
            </w:pPr>
            <w:bookmarkStart w:name="_Hlk70930152" w:id="5"/>
            <w:bookmarkEnd w:id="3"/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627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136908" w:rsidRDefault="00136908" w14:paraId="1E63EE7B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2334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136908" w:rsidRDefault="00136908" w14:paraId="7AC0A3D8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</w:p>
        </w:tc>
      </w:tr>
      <w:tr w:rsidRPr="00594CE0" w:rsidR="00136908" w14:paraId="4803CEDD" w14:textId="77777777">
        <w:trPr>
          <w:trHeight w:val="454"/>
        </w:trPr>
        <w:tc>
          <w:tcPr>
            <w:tcW w:w="5240" w:type="dxa"/>
            <w:vAlign w:val="center"/>
          </w:tcPr>
          <w:p w:rsidR="00136908" w:rsidRDefault="00136908" w14:paraId="6DE1D128" w14:textId="77777777">
            <w:r>
              <w:t>Compliance with and effectiveness of this standard</w:t>
            </w:r>
          </w:p>
          <w:p w:rsidR="00136908" w:rsidRDefault="00136908" w14:paraId="0B21DBC7" w14:textId="77777777">
            <w:r>
              <w:t xml:space="preserve">must be verified at least every four years by including periodic audits in the </w:t>
            </w:r>
            <w:r w:rsidRPr="00E70D08">
              <w:rPr>
                <w:b/>
                <w:bCs/>
              </w:rPr>
              <w:t>Audit Program</w:t>
            </w:r>
            <w:r>
              <w:t>.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Pr="002064F8" w:rsidR="00136908" w:rsidRDefault="00136908" w14:paraId="2CF918AB" w14:textId="77777777">
            <w:pPr>
              <w:rPr>
                <w:b/>
              </w:rPr>
            </w:pPr>
            <w:r w:rsidRPr="002064F8">
              <w:rPr>
                <w:b/>
              </w:rPr>
              <w:t>Executive People &amp; Resilience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Pr="00E9191E" w:rsidR="00136908" w:rsidRDefault="00136908" w14:paraId="6B341483" w14:textId="77777777">
            <w:r>
              <w:t>GM People &amp; Business Services</w:t>
            </w:r>
          </w:p>
        </w:tc>
      </w:tr>
      <w:tr w:rsidRPr="00594CE0" w:rsidR="009B1D0D" w14:paraId="20F73828" w14:textId="77777777">
        <w:trPr>
          <w:trHeight w:val="454"/>
        </w:trPr>
        <w:tc>
          <w:tcPr>
            <w:tcW w:w="5240" w:type="dxa"/>
            <w:vAlign w:val="center"/>
          </w:tcPr>
          <w:p w:rsidR="009B1D0D" w:rsidRDefault="009B1D0D" w14:paraId="7311D03D" w14:textId="210A3B84">
            <w:r>
              <w:t xml:space="preserve">Periodic audits </w:t>
            </w:r>
            <w:r w:rsidR="00F226AB">
              <w:t xml:space="preserve">of application </w:t>
            </w:r>
            <w:r w:rsidR="00087B52">
              <w:t xml:space="preserve">sites </w:t>
            </w:r>
            <w:r w:rsidR="00F226AB">
              <w:t xml:space="preserve">and training of landholders </w:t>
            </w:r>
            <w:r w:rsidR="00581346">
              <w:t xml:space="preserve">must </w:t>
            </w:r>
            <w:r w:rsidR="00274852">
              <w:t xml:space="preserve">be conducted during the </w:t>
            </w:r>
            <w:r w:rsidR="008755DA">
              <w:t>land application season to ensure compliance</w:t>
            </w:r>
            <w:r w:rsidR="00F226AB">
              <w:t>.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Pr="002064F8" w:rsidR="009B1D0D" w:rsidRDefault="000A1000" w14:paraId="0D6EACA6" w14:textId="6819055B">
            <w:pPr>
              <w:rPr>
                <w:b/>
              </w:rPr>
            </w:pPr>
            <w:r w:rsidRPr="002064F8">
              <w:rPr>
                <w:b/>
              </w:rPr>
              <w:t>BM Operations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9B1D0D" w:rsidRDefault="000A1000" w14:paraId="69E212C6" w14:textId="4A8C10D0">
            <w:r w:rsidRPr="003E17E4">
              <w:rPr>
                <w:szCs w:val="22"/>
              </w:rPr>
              <w:t>GM Asset &amp; Service Delivery</w:t>
            </w:r>
          </w:p>
        </w:tc>
      </w:tr>
      <w:tr w:rsidRPr="00594CE0" w:rsidR="00136908" w14:paraId="3AE277B8" w14:textId="77777777">
        <w:trPr>
          <w:trHeight w:val="454"/>
        </w:trPr>
        <w:tc>
          <w:tcPr>
            <w:tcW w:w="5240" w:type="dxa"/>
            <w:vAlign w:val="center"/>
          </w:tcPr>
          <w:p w:rsidRPr="00E436D2" w:rsidR="00136908" w:rsidRDefault="00136908" w14:paraId="5523D611" w14:textId="1EC963B5">
            <w:pPr>
              <w:rPr>
                <w:b/>
                <w:bCs/>
              </w:rPr>
            </w:pPr>
            <w:r>
              <w:t>All records required by this standard must be maintained in our records management system –</w:t>
            </w:r>
            <w:r w:rsidR="006560F0">
              <w:t xml:space="preserve">(e.g., </w:t>
            </w:r>
            <w:r w:rsidRPr="002064F8" w:rsidR="00E56734">
              <w:t>A</w:t>
            </w:r>
            <w:r w:rsidRPr="002064F8" w:rsidR="003D74D8">
              <w:t>quantify</w:t>
            </w:r>
            <w:r w:rsidR="003D74D8">
              <w:t xml:space="preserve">, CM, etc.) 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Pr="002064F8" w:rsidR="00136908" w:rsidRDefault="00136908" w14:paraId="5AD82596" w14:textId="77777777">
            <w:pPr>
              <w:rPr>
                <w:b/>
              </w:rPr>
            </w:pPr>
            <w:r w:rsidRPr="002064F8">
              <w:rPr>
                <w:b/>
              </w:rPr>
              <w:t>Information Services Manager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136908" w:rsidRDefault="00136908" w14:paraId="3126DC69" w14:textId="77777777">
            <w:r>
              <w:t>Chief Information Officer</w:t>
            </w:r>
          </w:p>
        </w:tc>
      </w:tr>
    </w:tbl>
    <w:p w:rsidRPr="00CD477C" w:rsidR="002F3136" w:rsidP="007C58FB" w:rsidRDefault="00815FA9" w14:paraId="39DCCBE2" w14:textId="77777777">
      <w:pPr>
        <w:pStyle w:val="Heading1"/>
      </w:pPr>
      <w:bookmarkStart w:name="_Hlk70930892" w:id="6"/>
      <w:bookmarkEnd w:id="2"/>
      <w:bookmarkEnd w:id="5"/>
      <w:r>
        <w:t>Definitions</w:t>
      </w:r>
      <w:r w:rsidR="002F3136">
        <w:t xml:space="preserve"> 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</w:tblBorders>
        <w:tblLook w:val="04A0" w:firstRow="1" w:lastRow="0" w:firstColumn="1" w:lastColumn="0" w:noHBand="0" w:noVBand="1"/>
      </w:tblPr>
      <w:tblGrid>
        <w:gridCol w:w="2268"/>
        <w:gridCol w:w="7936"/>
      </w:tblGrid>
      <w:tr w:rsidR="00921D55" w:rsidTr="001E395C" w14:paraId="4CF44DF5" w14:textId="77777777">
        <w:trPr>
          <w:trHeight w:val="263"/>
          <w:tblHeader/>
        </w:trPr>
        <w:tc>
          <w:tcPr>
            <w:tcW w:w="2268" w:type="dxa"/>
          </w:tcPr>
          <w:p w:rsidRPr="00C63A74" w:rsidR="00921D55" w:rsidP="002F3136" w:rsidRDefault="50464335" w14:paraId="66867A76" w14:textId="77777777">
            <w:pPr>
              <w:rPr>
                <w:rStyle w:val="Emphasis"/>
              </w:rPr>
            </w:pPr>
            <w:r w:rsidRPr="57462424">
              <w:rPr>
                <w:rStyle w:val="Emphasis"/>
              </w:rPr>
              <w:t>Term</w:t>
            </w:r>
          </w:p>
        </w:tc>
        <w:tc>
          <w:tcPr>
            <w:tcW w:w="7936" w:type="dxa"/>
            <w:tcBorders>
              <w:top w:val="nil"/>
              <w:right w:val="nil"/>
            </w:tcBorders>
          </w:tcPr>
          <w:p w:rsidRPr="00865435" w:rsidR="00921D55" w:rsidP="00D24907" w:rsidRDefault="00BC278A" w14:paraId="5014E725" w14:textId="4CD0BAC8">
            <w:pPr>
              <w:tabs>
                <w:tab w:val="left" w:pos="4050"/>
              </w:tabs>
              <w:rPr>
                <w:rFonts w:cs="Arial"/>
                <w:b/>
                <w:bCs/>
                <w:color w:val="00B4D0" w:themeColor="accent1"/>
              </w:rPr>
            </w:pPr>
            <w:r w:rsidRPr="00865435">
              <w:rPr>
                <w:rFonts w:cs="Arial"/>
                <w:b/>
                <w:bCs/>
                <w:color w:val="00B4D0" w:themeColor="accent1"/>
              </w:rPr>
              <w:t>Means</w:t>
            </w:r>
            <w:r w:rsidRPr="00865435" w:rsidR="00D24907">
              <w:rPr>
                <w:rFonts w:cs="Arial"/>
                <w:b/>
                <w:bCs/>
                <w:color w:val="00B4D0" w:themeColor="accent1"/>
              </w:rPr>
              <w:tab/>
            </w:r>
          </w:p>
        </w:tc>
      </w:tr>
      <w:tr w:rsidR="00921D55" w:rsidTr="001E395C" w14:paraId="5AC556B8" w14:textId="77777777">
        <w:trPr>
          <w:trHeight w:val="247"/>
        </w:trPr>
        <w:tc>
          <w:tcPr>
            <w:tcW w:w="2268" w:type="dxa"/>
          </w:tcPr>
          <w:p w:rsidR="00921D55" w:rsidP="006D616F" w:rsidRDefault="004B44B3" w14:paraId="535F8FD6" w14:textId="02CE69AC">
            <w:pPr>
              <w:rPr>
                <w:rFonts w:cs="Arial"/>
              </w:rPr>
            </w:pPr>
            <w:r>
              <w:rPr>
                <w:rFonts w:cs="Arial"/>
              </w:rPr>
              <w:t>BM</w:t>
            </w:r>
          </w:p>
        </w:tc>
        <w:tc>
          <w:tcPr>
            <w:tcW w:w="7936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547118" w:rsidR="00921D55" w:rsidP="00A213D1" w:rsidRDefault="004B44B3" w14:paraId="141DEACC" w14:textId="5749D10D">
            <w:pPr>
              <w:rPr>
                <w:rFonts w:cs="Arial"/>
              </w:rPr>
            </w:pPr>
            <w:r>
              <w:rPr>
                <w:rFonts w:cs="Arial"/>
              </w:rPr>
              <w:t>Branch Manager</w:t>
            </w:r>
          </w:p>
        </w:tc>
      </w:tr>
      <w:tr w:rsidR="004F66F3" w:rsidTr="001E395C" w14:paraId="4ACA0B76" w14:textId="77777777">
        <w:trPr>
          <w:trHeight w:val="247"/>
        </w:trPr>
        <w:tc>
          <w:tcPr>
            <w:tcW w:w="2268" w:type="dxa"/>
          </w:tcPr>
          <w:p w:rsidR="004F66F3" w:rsidP="006D616F" w:rsidRDefault="004F66F3" w14:paraId="4B851C00" w14:textId="2601BBC5">
            <w:pPr>
              <w:rPr>
                <w:rFonts w:cs="Arial"/>
              </w:rPr>
            </w:pPr>
            <w:r>
              <w:rPr>
                <w:rFonts w:cs="Arial"/>
              </w:rPr>
              <w:t>BATT</w:t>
            </w:r>
          </w:p>
        </w:tc>
        <w:tc>
          <w:tcPr>
            <w:tcW w:w="7936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4F66F3" w:rsidP="00A213D1" w:rsidRDefault="00093278" w14:paraId="4C8FFC2C" w14:textId="5F5F4612">
            <w:pPr>
              <w:rPr>
                <w:rFonts w:cs="Arial"/>
              </w:rPr>
            </w:pPr>
            <w:r>
              <w:t>B</w:t>
            </w:r>
            <w:r w:rsidR="000B4833">
              <w:t xml:space="preserve">est </w:t>
            </w:r>
            <w:r>
              <w:t>A</w:t>
            </w:r>
            <w:r w:rsidR="000B4833">
              <w:t xml:space="preserve">vailable </w:t>
            </w:r>
            <w:r>
              <w:t>T</w:t>
            </w:r>
            <w:r w:rsidR="000B4833">
              <w:t xml:space="preserve">echniques and </w:t>
            </w:r>
            <w:r>
              <w:t>T</w:t>
            </w:r>
            <w:r w:rsidR="000B4833">
              <w:t>echnology requirements</w:t>
            </w:r>
          </w:p>
        </w:tc>
      </w:tr>
      <w:tr w:rsidR="004F66F3" w:rsidTr="001E395C" w14:paraId="76A31421" w14:textId="77777777">
        <w:trPr>
          <w:trHeight w:val="247"/>
        </w:trPr>
        <w:tc>
          <w:tcPr>
            <w:tcW w:w="2268" w:type="dxa"/>
          </w:tcPr>
          <w:p w:rsidR="004F66F3" w:rsidP="006D616F" w:rsidRDefault="004F66F3" w14:paraId="2CE6BA4F" w14:textId="62B9F9BA">
            <w:pPr>
              <w:rPr>
                <w:rFonts w:cs="Arial"/>
              </w:rPr>
            </w:pPr>
            <w:r>
              <w:rPr>
                <w:rFonts w:cs="Arial"/>
              </w:rPr>
              <w:t>Biosolids</w:t>
            </w:r>
          </w:p>
        </w:tc>
        <w:tc>
          <w:tcPr>
            <w:tcW w:w="7936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4F66F3" w:rsidP="00A213D1" w:rsidRDefault="007246BF" w14:paraId="2A8620BF" w14:textId="62A78230">
            <w:pPr>
              <w:rPr>
                <w:rFonts w:cs="Arial"/>
              </w:rPr>
            </w:pPr>
            <w:r w:rsidRPr="006A16A8">
              <w:t>Biosolids are a product of sewage sludge that has undergone treatment to significantly reduce disease causing pathogens and volatile organic matter, producing a stabilised product suitable for beneficial use.</w:t>
            </w:r>
          </w:p>
        </w:tc>
      </w:tr>
      <w:tr w:rsidR="00B3507F" w:rsidTr="001E395C" w14:paraId="17EE4CC6" w14:textId="77777777">
        <w:trPr>
          <w:trHeight w:val="247"/>
        </w:trPr>
        <w:tc>
          <w:tcPr>
            <w:tcW w:w="2268" w:type="dxa"/>
          </w:tcPr>
          <w:p w:rsidR="00B3507F" w:rsidP="006D616F" w:rsidRDefault="00B3507F" w14:paraId="46541D50" w14:textId="22F78356">
            <w:pPr>
              <w:rPr>
                <w:rFonts w:cs="Arial"/>
              </w:rPr>
            </w:pPr>
            <w:r>
              <w:rPr>
                <w:rFonts w:cs="Arial"/>
              </w:rPr>
              <w:t>Brine Waste</w:t>
            </w:r>
          </w:p>
        </w:tc>
        <w:tc>
          <w:tcPr>
            <w:tcW w:w="7936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6A16A8" w:rsidR="00B3507F" w:rsidP="00A213D1" w:rsidRDefault="00DF2B4F" w14:paraId="23F56346" w14:textId="0104A2B3">
            <w:r>
              <w:t xml:space="preserve">Any solution </w:t>
            </w:r>
            <w:r w:rsidR="00C80F48">
              <w:t>with a high concentration of salt dissolved in water</w:t>
            </w:r>
            <w:r w:rsidR="00E32DB4">
              <w:t>.</w:t>
            </w:r>
          </w:p>
        </w:tc>
      </w:tr>
      <w:tr w:rsidR="004B44B3" w:rsidTr="001E395C" w14:paraId="3074FBF8" w14:textId="77777777">
        <w:trPr>
          <w:trHeight w:val="247"/>
        </w:trPr>
        <w:tc>
          <w:tcPr>
            <w:tcW w:w="2268" w:type="dxa"/>
          </w:tcPr>
          <w:p w:rsidR="004B44B3" w:rsidP="006D616F" w:rsidRDefault="004B44B3" w14:paraId="6C67BCD9" w14:textId="5139AF75">
            <w:pPr>
              <w:rPr>
                <w:rFonts w:cs="Arial"/>
              </w:rPr>
            </w:pPr>
            <w:r>
              <w:rPr>
                <w:rFonts w:cs="Arial"/>
              </w:rPr>
              <w:t>Contractor</w:t>
            </w:r>
          </w:p>
        </w:tc>
        <w:tc>
          <w:tcPr>
            <w:tcW w:w="7936" w:type="dxa"/>
            <w:tcBorders>
              <w:top w:val="single" w:color="auto" w:sz="4" w:space="0"/>
              <w:right w:val="nil"/>
            </w:tcBorders>
          </w:tcPr>
          <w:p w:rsidRPr="005522AB" w:rsidR="00862704" w:rsidP="001E395C" w:rsidRDefault="00862704" w14:paraId="0B23D829" w14:textId="77777777">
            <w:pPr>
              <w:spacing w:line="259" w:lineRule="auto"/>
              <w:rPr>
                <w:rFonts w:eastAsia="Times New Roman" w:cs="Arial"/>
                <w:szCs w:val="22"/>
              </w:rPr>
            </w:pPr>
            <w:r w:rsidRPr="005522AB">
              <w:rPr>
                <w:rFonts w:eastAsia="Times New Roman" w:cs="Arial"/>
                <w:szCs w:val="22"/>
              </w:rPr>
              <w:t xml:space="preserve">A person or company engaged to </w:t>
            </w:r>
            <w:r>
              <w:rPr>
                <w:rFonts w:eastAsia="Times New Roman" w:cs="Arial"/>
                <w:szCs w:val="22"/>
              </w:rPr>
              <w:t xml:space="preserve">provide materials or </w:t>
            </w:r>
            <w:r w:rsidRPr="005522AB">
              <w:rPr>
                <w:rFonts w:eastAsia="Times New Roman" w:cs="Arial"/>
                <w:szCs w:val="22"/>
              </w:rPr>
              <w:t>work (construction, maintenance, service, supply, or operation) on a particular project or activity. This includes:</w:t>
            </w:r>
          </w:p>
          <w:p w:rsidRPr="00EF094A" w:rsidR="00862704" w:rsidP="00862704" w:rsidRDefault="00862704" w14:paraId="792849B3" w14:textId="77777777">
            <w:pPr>
              <w:pStyle w:val="ListParagraph"/>
              <w:numPr>
                <w:ilvl w:val="0"/>
                <w:numId w:val="28"/>
              </w:numPr>
              <w:rPr>
                <w:rFonts w:eastAsia="Times New Roman" w:cs="Times New Roman"/>
              </w:rPr>
            </w:pPr>
            <w:r w:rsidRPr="00EF094A">
              <w:rPr>
                <w:rFonts w:eastAsia="Times New Roman" w:cs="Times New Roman"/>
              </w:rPr>
              <w:t>Consultant - A person or company that provides professional expert advice.</w:t>
            </w:r>
          </w:p>
          <w:p w:rsidRPr="00EF094A" w:rsidR="00862704" w:rsidP="001E395C" w:rsidRDefault="00862704" w14:paraId="19A049B2" w14:textId="7777777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eastAsia="Times New Roman" w:cs="Times New Roman"/>
              </w:rPr>
            </w:pPr>
            <w:r w:rsidRPr="00EF094A">
              <w:rPr>
                <w:rFonts w:eastAsia="Times New Roman" w:cs="Times New Roman"/>
              </w:rPr>
              <w:t>Supplier</w:t>
            </w:r>
          </w:p>
          <w:p w:rsidR="004B44B3" w:rsidP="00862704" w:rsidRDefault="00862704" w14:paraId="62C4BC34" w14:textId="3537FA45">
            <w:pPr>
              <w:rPr>
                <w:rFonts w:cs="Arial"/>
              </w:rPr>
            </w:pPr>
            <w:r w:rsidRPr="00EF094A">
              <w:rPr>
                <w:rFonts w:eastAsia="Times New Roman" w:cs="Times New Roman"/>
              </w:rPr>
              <w:t>Labour Hire Company Performs outsourced work on a temporary basis, under the direction and control of Wannon Water.</w:t>
            </w:r>
          </w:p>
        </w:tc>
      </w:tr>
      <w:tr w:rsidR="004B44B3" w:rsidTr="001E395C" w14:paraId="2356F0A8" w14:textId="77777777">
        <w:trPr>
          <w:trHeight w:val="247"/>
        </w:trPr>
        <w:tc>
          <w:tcPr>
            <w:tcW w:w="2268" w:type="dxa"/>
          </w:tcPr>
          <w:p w:rsidR="004B44B3" w:rsidP="006D616F" w:rsidRDefault="00862704" w14:paraId="78A71187" w14:textId="1BF30EBE">
            <w:pPr>
              <w:rPr>
                <w:rFonts w:cs="Arial"/>
              </w:rPr>
            </w:pPr>
            <w:r>
              <w:rPr>
                <w:rFonts w:cs="Arial"/>
              </w:rPr>
              <w:t xml:space="preserve">CM </w:t>
            </w:r>
          </w:p>
        </w:tc>
        <w:tc>
          <w:tcPr>
            <w:tcW w:w="7936" w:type="dxa"/>
            <w:tcBorders>
              <w:top w:val="single" w:color="auto" w:sz="4" w:space="0"/>
              <w:right w:val="nil"/>
            </w:tcBorders>
          </w:tcPr>
          <w:p w:rsidR="004B44B3" w:rsidP="00A213D1" w:rsidRDefault="00862704" w14:paraId="3C585238" w14:textId="33C5879D">
            <w:pPr>
              <w:rPr>
                <w:rFonts w:cs="Arial"/>
              </w:rPr>
            </w:pPr>
            <w:r>
              <w:rPr>
                <w:rFonts w:cs="Arial"/>
              </w:rPr>
              <w:t>Content Manager</w:t>
            </w:r>
          </w:p>
        </w:tc>
      </w:tr>
      <w:tr w:rsidR="00B21D37" w:rsidTr="001E395C" w14:paraId="1A40C8F6" w14:textId="77777777">
        <w:trPr>
          <w:trHeight w:val="247"/>
        </w:trPr>
        <w:tc>
          <w:tcPr>
            <w:tcW w:w="2268" w:type="dxa"/>
          </w:tcPr>
          <w:p w:rsidR="00B21D37" w:rsidP="00B21D37" w:rsidRDefault="00B21D37" w14:paraId="2D38AEE3" w14:textId="6943C0B8">
            <w:pPr>
              <w:rPr>
                <w:rFonts w:cs="Arial"/>
              </w:rPr>
            </w:pPr>
            <w:r>
              <w:rPr>
                <w:rFonts w:cs="Arial"/>
              </w:rPr>
              <w:t>Engaging Officer</w:t>
            </w:r>
          </w:p>
        </w:tc>
        <w:tc>
          <w:tcPr>
            <w:tcW w:w="7936" w:type="dxa"/>
            <w:tcBorders>
              <w:top w:val="single" w:color="auto" w:sz="4" w:space="0"/>
              <w:right w:val="nil"/>
            </w:tcBorders>
          </w:tcPr>
          <w:p w:rsidR="00B21D37" w:rsidP="00B21D37" w:rsidRDefault="00B21D37" w14:paraId="729A0864" w14:textId="020DF722">
            <w:pPr>
              <w:rPr>
                <w:rFonts w:cs="Arial"/>
              </w:rPr>
            </w:pPr>
            <w:r w:rsidRPr="00DF1DBC">
              <w:rPr>
                <w:rFonts w:cs="Arial"/>
              </w:rPr>
              <w:t>The employee who has engaged the contractor to undertake the works.</w:t>
            </w:r>
          </w:p>
        </w:tc>
      </w:tr>
      <w:tr w:rsidR="00B21D37" w:rsidTr="001E395C" w14:paraId="3DF1EF1B" w14:textId="77777777">
        <w:trPr>
          <w:trHeight w:val="247"/>
        </w:trPr>
        <w:tc>
          <w:tcPr>
            <w:tcW w:w="2268" w:type="dxa"/>
          </w:tcPr>
          <w:p w:rsidR="00B21D37" w:rsidP="00B21D37" w:rsidRDefault="006F2755" w14:paraId="778CB8C2" w14:textId="36A5B582">
            <w:pPr>
              <w:rPr>
                <w:rFonts w:cs="Arial"/>
              </w:rPr>
            </w:pPr>
            <w:r>
              <w:rPr>
                <w:rFonts w:cs="Arial"/>
              </w:rPr>
              <w:t>EPA</w:t>
            </w:r>
          </w:p>
        </w:tc>
        <w:tc>
          <w:tcPr>
            <w:tcW w:w="7936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B21D37" w:rsidP="00B21D37" w:rsidRDefault="006F2755" w14:paraId="6C98D360" w14:textId="291CD221">
            <w:pPr>
              <w:rPr>
                <w:rFonts w:cs="Arial"/>
              </w:rPr>
            </w:pPr>
            <w:r>
              <w:rPr>
                <w:rFonts w:cs="Arial"/>
              </w:rPr>
              <w:t xml:space="preserve">Environmental Protection Authority </w:t>
            </w:r>
          </w:p>
        </w:tc>
      </w:tr>
      <w:tr w:rsidR="00FA23FF" w:rsidTr="001E395C" w14:paraId="5EBBA6A5" w14:textId="77777777">
        <w:trPr>
          <w:trHeight w:val="247"/>
        </w:trPr>
        <w:tc>
          <w:tcPr>
            <w:tcW w:w="2268" w:type="dxa"/>
          </w:tcPr>
          <w:p w:rsidR="00FA23FF" w:rsidP="00B21D37" w:rsidRDefault="00FA23FF" w14:paraId="53618A47" w14:textId="51D3F853">
            <w:pPr>
              <w:rPr>
                <w:rFonts w:cs="Arial"/>
              </w:rPr>
            </w:pPr>
            <w:r>
              <w:rPr>
                <w:rFonts w:cs="Arial"/>
              </w:rPr>
              <w:t>GM</w:t>
            </w:r>
          </w:p>
        </w:tc>
        <w:tc>
          <w:tcPr>
            <w:tcW w:w="7936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FA23FF" w:rsidP="00B21D37" w:rsidRDefault="00FA23FF" w14:paraId="60029930" w14:textId="0130B65B">
            <w:pPr>
              <w:rPr>
                <w:rFonts w:cs="Arial"/>
              </w:rPr>
            </w:pPr>
            <w:r>
              <w:rPr>
                <w:rFonts w:cs="Arial"/>
              </w:rPr>
              <w:t>General Manager</w:t>
            </w:r>
          </w:p>
        </w:tc>
      </w:tr>
      <w:tr w:rsidR="00AA02DD" w:rsidTr="001E395C" w14:paraId="1526B0F9" w14:textId="77777777">
        <w:trPr>
          <w:trHeight w:val="247"/>
        </w:trPr>
        <w:tc>
          <w:tcPr>
            <w:tcW w:w="2268" w:type="dxa"/>
          </w:tcPr>
          <w:p w:rsidR="00AA02DD" w:rsidP="00B21D37" w:rsidRDefault="00AA02DD" w14:paraId="52CED1E3" w14:textId="461EDC9F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K400H</w:t>
            </w:r>
          </w:p>
        </w:tc>
        <w:tc>
          <w:tcPr>
            <w:tcW w:w="7936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AA02DD" w:rsidP="00B21D37" w:rsidRDefault="009371FC" w14:paraId="6356D498" w14:textId="072A5EE6">
            <w:pPr>
              <w:rPr>
                <w:rFonts w:cs="Arial"/>
              </w:rPr>
            </w:pPr>
            <w:r>
              <w:rPr>
                <w:rFonts w:cs="Arial"/>
              </w:rPr>
              <w:t>EPA Waste Code</w:t>
            </w:r>
            <w:r w:rsidR="0034286F">
              <w:rPr>
                <w:rFonts w:cs="Arial"/>
              </w:rPr>
              <w:t xml:space="preserve"> </w:t>
            </w:r>
            <w:r w:rsidR="006C1C36">
              <w:rPr>
                <w:rFonts w:cs="Arial"/>
              </w:rPr>
              <w:t>(</w:t>
            </w:r>
            <w:r w:rsidR="006C1C36">
              <w:t>Treated sewage solids and sludge that does not meet the permit conditions in the permit in relation to item 23 (A15—Biosolids supply or use) in the table in Schedule 1.</w:t>
            </w:r>
            <w:r w:rsidR="008366D3">
              <w:t>)</w:t>
            </w:r>
          </w:p>
        </w:tc>
      </w:tr>
      <w:tr w:rsidR="00AC4E4D" w:rsidTr="001E395C" w14:paraId="73E2702E" w14:textId="77777777">
        <w:trPr>
          <w:trHeight w:val="247"/>
        </w:trPr>
        <w:tc>
          <w:tcPr>
            <w:tcW w:w="2268" w:type="dxa"/>
          </w:tcPr>
          <w:p w:rsidR="00AC4E4D" w:rsidP="00B21D37" w:rsidRDefault="00F34FF3" w14:paraId="06074624" w14:textId="2AEDE662">
            <w:pPr>
              <w:rPr>
                <w:rFonts w:cs="Arial"/>
              </w:rPr>
            </w:pPr>
            <w:r>
              <w:rPr>
                <w:rFonts w:cs="Arial"/>
              </w:rPr>
              <w:t>Odour</w:t>
            </w:r>
          </w:p>
        </w:tc>
        <w:tc>
          <w:tcPr>
            <w:tcW w:w="7936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AC4E4D" w:rsidP="00B21D37" w:rsidRDefault="00B111DC" w14:paraId="601A8162" w14:textId="5D4C512B">
            <w:pPr>
              <w:rPr>
                <w:rFonts w:cs="Arial"/>
              </w:rPr>
            </w:pPr>
            <w:r>
              <w:rPr>
                <w:rFonts w:cs="Arial"/>
              </w:rPr>
              <w:t xml:space="preserve">Any </w:t>
            </w:r>
            <w:r w:rsidR="0054167B">
              <w:rPr>
                <w:rFonts w:cs="Arial"/>
              </w:rPr>
              <w:t xml:space="preserve">smell deemed to be </w:t>
            </w:r>
            <w:r w:rsidR="00602A5C">
              <w:rPr>
                <w:rFonts w:cs="Arial"/>
              </w:rPr>
              <w:t>objectional or unpleasant.</w:t>
            </w:r>
          </w:p>
        </w:tc>
      </w:tr>
      <w:tr w:rsidR="00B3507F" w:rsidTr="001E395C" w14:paraId="45C82BDF" w14:textId="77777777">
        <w:trPr>
          <w:trHeight w:val="247"/>
        </w:trPr>
        <w:tc>
          <w:tcPr>
            <w:tcW w:w="2268" w:type="dxa"/>
          </w:tcPr>
          <w:p w:rsidR="00B3507F" w:rsidP="00B21D37" w:rsidRDefault="00B3507F" w14:paraId="05F3E710" w14:textId="461B7912">
            <w:pPr>
              <w:rPr>
                <w:rFonts w:cs="Arial"/>
              </w:rPr>
            </w:pPr>
            <w:r>
              <w:rPr>
                <w:rFonts w:cs="Arial"/>
              </w:rPr>
              <w:t>Septage</w:t>
            </w:r>
          </w:p>
        </w:tc>
        <w:tc>
          <w:tcPr>
            <w:tcW w:w="7936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B3507F" w:rsidP="00B21D37" w:rsidRDefault="00540213" w14:paraId="78F40DF3" w14:textId="5056A4AF">
            <w:pPr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540213">
              <w:rPr>
                <w:rFonts w:cs="Arial"/>
              </w:rPr>
              <w:t xml:space="preserve">xcrement </w:t>
            </w:r>
            <w:r w:rsidR="007A6B2E">
              <w:rPr>
                <w:rFonts w:cs="Arial"/>
              </w:rPr>
              <w:t>&amp;</w:t>
            </w:r>
            <w:r w:rsidRPr="00540213">
              <w:rPr>
                <w:rFonts w:cs="Arial"/>
              </w:rPr>
              <w:t xml:space="preserve"> other waste material contained in or removed from a septic tank.</w:t>
            </w:r>
          </w:p>
        </w:tc>
      </w:tr>
      <w:tr w:rsidR="008D0E48" w:rsidTr="001E395C" w14:paraId="67E3D598" w14:textId="77777777">
        <w:trPr>
          <w:trHeight w:val="247"/>
        </w:trPr>
        <w:tc>
          <w:tcPr>
            <w:tcW w:w="2268" w:type="dxa"/>
          </w:tcPr>
          <w:p w:rsidR="008D0E48" w:rsidP="00B21D37" w:rsidRDefault="008D0E48" w14:paraId="2CB8DF1A" w14:textId="45CD402F">
            <w:pPr>
              <w:rPr>
                <w:rFonts w:cs="Arial"/>
              </w:rPr>
            </w:pPr>
            <w:r>
              <w:rPr>
                <w:rFonts w:cs="Arial"/>
              </w:rPr>
              <w:t>Sewage</w:t>
            </w:r>
          </w:p>
        </w:tc>
        <w:tc>
          <w:tcPr>
            <w:tcW w:w="7936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8D0E48" w:rsidP="00B21D37" w:rsidRDefault="00D81735" w14:paraId="4B53C61B" w14:textId="475BBD1C">
            <w:pPr>
              <w:rPr>
                <w:rFonts w:cs="Arial"/>
              </w:rPr>
            </w:pPr>
            <w:r>
              <w:rPr>
                <w:rFonts w:cs="Arial"/>
              </w:rPr>
              <w:t>Wastewater and excrement conveyed in sewers.</w:t>
            </w:r>
          </w:p>
        </w:tc>
      </w:tr>
      <w:tr w:rsidR="004F66F3" w:rsidTr="001E395C" w14:paraId="6A2C0FF9" w14:textId="77777777">
        <w:trPr>
          <w:trHeight w:val="247"/>
        </w:trPr>
        <w:tc>
          <w:tcPr>
            <w:tcW w:w="2268" w:type="dxa"/>
          </w:tcPr>
          <w:p w:rsidR="004F66F3" w:rsidP="00B21D37" w:rsidRDefault="008951A6" w14:paraId="69EAE78B" w14:textId="4C59AA1F">
            <w:pPr>
              <w:rPr>
                <w:rFonts w:cs="Arial"/>
              </w:rPr>
            </w:pPr>
            <w:r>
              <w:rPr>
                <w:rFonts w:cs="Arial"/>
              </w:rPr>
              <w:t>Sludge</w:t>
            </w:r>
          </w:p>
        </w:tc>
        <w:tc>
          <w:tcPr>
            <w:tcW w:w="7936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4F66F3" w:rsidP="00B21D37" w:rsidRDefault="004C1742" w14:paraId="73C1BAE6" w14:textId="626DE770">
            <w:pPr>
              <w:rPr>
                <w:rFonts w:cs="Arial"/>
              </w:rPr>
            </w:pPr>
            <w:r>
              <w:t>Sludge is usually any material that still has high moisture content and can be sourced from human/animal waste or industrial processes. It can also be a dry product that is not yet processed to the point of being ready for reuse.</w:t>
            </w:r>
          </w:p>
        </w:tc>
      </w:tr>
      <w:tr w:rsidR="00FA23FF" w:rsidTr="001E395C" w14:paraId="2B194CBC" w14:textId="77777777">
        <w:trPr>
          <w:trHeight w:val="247"/>
        </w:trPr>
        <w:tc>
          <w:tcPr>
            <w:tcW w:w="2268" w:type="dxa"/>
          </w:tcPr>
          <w:p w:rsidR="00FA23FF" w:rsidP="00B21D37" w:rsidRDefault="00FA23FF" w14:paraId="7660B713" w14:textId="77103478">
            <w:pPr>
              <w:rPr>
                <w:rFonts w:cs="Arial"/>
              </w:rPr>
            </w:pPr>
            <w:r>
              <w:rPr>
                <w:rFonts w:cs="Arial"/>
              </w:rPr>
              <w:t>Task Risk Assessment (TRA</w:t>
            </w:r>
            <w:r w:rsidR="003C5F82">
              <w:rPr>
                <w:rFonts w:cs="Arial"/>
              </w:rPr>
              <w:t>) / Job Safety Analysis</w:t>
            </w:r>
          </w:p>
        </w:tc>
        <w:tc>
          <w:tcPr>
            <w:tcW w:w="7936" w:type="dxa"/>
            <w:tcBorders>
              <w:top w:val="single" w:color="auto" w:sz="4" w:space="0"/>
              <w:right w:val="nil"/>
            </w:tcBorders>
          </w:tcPr>
          <w:p w:rsidR="00FA23FF" w:rsidP="00B21D37" w:rsidRDefault="203A7BED" w14:paraId="2886B169" w14:textId="1072AE53">
            <w:pPr>
              <w:rPr>
                <w:rFonts w:cs="Arial"/>
              </w:rPr>
            </w:pPr>
            <w:r w:rsidRPr="57462424">
              <w:rPr>
                <w:rFonts w:cs="Arial"/>
              </w:rPr>
              <w:t>Job Safety Analysis Procedure and eForm</w:t>
            </w:r>
            <w:r w:rsidRPr="002064F8" w:rsidR="00473BAE">
              <w:rPr>
                <w:rFonts w:cs="Arial"/>
              </w:rPr>
              <w:t>.</w:t>
            </w:r>
          </w:p>
          <w:p w:rsidR="00FF47BC" w:rsidP="00B21D37" w:rsidRDefault="00FF47BC" w14:paraId="0AA1139B" w14:textId="77777777">
            <w:pPr>
              <w:rPr>
                <w:rFonts w:cs="Arial"/>
              </w:rPr>
            </w:pPr>
          </w:p>
          <w:p w:rsidR="00FA23FF" w:rsidP="00B21D37" w:rsidRDefault="00FA23FF" w14:paraId="775C4D95" w14:textId="4849D5BB">
            <w:pPr>
              <w:rPr>
                <w:rFonts w:cs="Arial"/>
              </w:rPr>
            </w:pPr>
          </w:p>
        </w:tc>
      </w:tr>
    </w:tbl>
    <w:p w:rsidR="005E73DE" w:rsidP="007C58FB" w:rsidRDefault="00921D55" w14:paraId="193B5107" w14:textId="77777777">
      <w:pPr>
        <w:pStyle w:val="Heading1"/>
      </w:pPr>
      <w:r>
        <w:t xml:space="preserve">Governance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921D55" w:rsidTr="009D69AD" w14:paraId="5C0D6EDA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921D55" w:rsidP="00921D55" w:rsidRDefault="00921D55" w14:paraId="13A036B0" w14:textId="6078ADF0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 xml:space="preserve">Parent </w:t>
            </w:r>
            <w:r w:rsidRPr="00C37220" w:rsidR="57C55A52">
              <w:rPr>
                <w:b/>
                <w:bCs/>
                <w:color w:val="FFFFFF" w:themeColor="background1"/>
              </w:rPr>
              <w:t>p</w:t>
            </w:r>
            <w:r w:rsidRPr="00C37220">
              <w:rPr>
                <w:b/>
                <w:color w:val="FFFFFF" w:themeColor="background1"/>
              </w:rPr>
              <w:t>olicy</w:t>
            </w:r>
            <w:r w:rsidRPr="00C37220" w:rsidR="006D1C0C">
              <w:rPr>
                <w:b/>
                <w:color w:val="FFFFFF" w:themeColor="background1"/>
              </w:rPr>
              <w:t xml:space="preserve">/standard </w:t>
            </w:r>
          </w:p>
        </w:tc>
        <w:tc>
          <w:tcPr>
            <w:tcW w:w="5098" w:type="dxa"/>
            <w:vAlign w:val="center"/>
          </w:tcPr>
          <w:p w:rsidR="007216E3" w:rsidP="00362AFA" w:rsidRDefault="008A1CE4" w14:paraId="410AF2B2" w14:textId="39F09B41">
            <w:r>
              <w:t>Zero Harm Policy</w:t>
            </w:r>
          </w:p>
        </w:tc>
      </w:tr>
      <w:tr w:rsidR="00921D55" w:rsidTr="009D69AD" w14:paraId="7450187C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843979" w:rsidR="00921D55" w:rsidP="00843979" w:rsidRDefault="00921D55" w14:paraId="0A629962" w14:textId="28F74A4A">
            <w:pPr>
              <w:rPr>
                <w:rStyle w:val="Emphasis"/>
              </w:rPr>
            </w:pPr>
            <w:r w:rsidRPr="006E6CD6">
              <w:rPr>
                <w:rStyle w:val="Emphasis"/>
                <w:color w:val="FFFFFF" w:themeColor="background1"/>
              </w:rPr>
              <w:t>Associated procedures</w:t>
            </w:r>
            <w:r w:rsidRPr="006E6CD6" w:rsidR="006D1C0C">
              <w:rPr>
                <w:rStyle w:val="Emphasis"/>
                <w:color w:val="FFFFFF" w:themeColor="background1"/>
              </w:rPr>
              <w:t xml:space="preserve">/standards </w:t>
            </w:r>
          </w:p>
        </w:tc>
        <w:tc>
          <w:tcPr>
            <w:tcW w:w="5098" w:type="dxa"/>
            <w:vAlign w:val="center"/>
          </w:tcPr>
          <w:p w:rsidR="00D86ABB" w:rsidP="00B23B84" w:rsidRDefault="00D86ABB" w14:paraId="2FD96C3B" w14:textId="46D8B320">
            <w:pPr>
              <w:pStyle w:val="ListParagraph"/>
              <w:numPr>
                <w:ilvl w:val="0"/>
                <w:numId w:val="26"/>
              </w:numPr>
            </w:pPr>
            <w:r>
              <w:t>Biosolids Management Procedure</w:t>
            </w:r>
            <w:r w:rsidR="00E23704">
              <w:rPr>
                <w:b/>
                <w:bCs/>
                <w:vertAlign w:val="superscript"/>
              </w:rPr>
              <w:t>4</w:t>
            </w:r>
          </w:p>
          <w:p w:rsidR="00395B7B" w:rsidP="00B23B84" w:rsidRDefault="008A1CE4" w14:paraId="0208FC0B" w14:textId="263DE726">
            <w:pPr>
              <w:pStyle w:val="ListParagraph"/>
              <w:numPr>
                <w:ilvl w:val="0"/>
                <w:numId w:val="26"/>
              </w:numPr>
            </w:pPr>
            <w:r>
              <w:t>Waste Management Standard</w:t>
            </w:r>
          </w:p>
          <w:p w:rsidR="004B44B3" w:rsidP="00B23B84" w:rsidRDefault="008A1CE4" w14:paraId="4D07E62C" w14:textId="77777777">
            <w:pPr>
              <w:pStyle w:val="ListParagraph"/>
              <w:numPr>
                <w:ilvl w:val="0"/>
                <w:numId w:val="26"/>
              </w:numPr>
            </w:pPr>
            <w:r>
              <w:t>Trade Waste Management Policy</w:t>
            </w:r>
          </w:p>
          <w:p w:rsidRPr="00382BE1" w:rsidR="00D86ABB" w:rsidP="00B23B84" w:rsidRDefault="008951A6" w14:paraId="4A223721" w14:textId="6EC2C809">
            <w:pPr>
              <w:pStyle w:val="ListParagraph"/>
              <w:numPr>
                <w:ilvl w:val="0"/>
                <w:numId w:val="26"/>
              </w:numPr>
            </w:pPr>
            <w:r w:rsidRPr="00382BE1">
              <w:t>Noise and Odour Response Plan</w:t>
            </w:r>
            <w:r w:rsidR="00841A1C">
              <w:rPr>
                <w:b/>
                <w:bCs/>
                <w:vertAlign w:val="superscript"/>
              </w:rPr>
              <w:t>6</w:t>
            </w:r>
          </w:p>
          <w:p w:rsidRPr="00A55418" w:rsidR="00A55418" w:rsidP="00B23B84" w:rsidRDefault="00A55418" w14:paraId="4E2F6811" w14:textId="740C5A1C">
            <w:pPr>
              <w:pStyle w:val="ListParagraph"/>
              <w:numPr>
                <w:ilvl w:val="0"/>
                <w:numId w:val="26"/>
              </w:numPr>
            </w:pPr>
            <w:r w:rsidRPr="00382BE1">
              <w:t>Customer Feedback Procedure</w:t>
            </w:r>
          </w:p>
          <w:p w:rsidR="004B44B3" w:rsidP="00B23B84" w:rsidRDefault="004408EA" w14:paraId="695C8E89" w14:textId="77777777">
            <w:pPr>
              <w:pStyle w:val="ListParagraph"/>
              <w:numPr>
                <w:ilvl w:val="0"/>
                <w:numId w:val="26"/>
              </w:numPr>
            </w:pPr>
            <w:r w:rsidRPr="00382BE1">
              <w:t xml:space="preserve">Environmental </w:t>
            </w:r>
            <w:r w:rsidR="00382BE1">
              <w:t>M</w:t>
            </w:r>
            <w:r w:rsidRPr="00382BE1">
              <w:t xml:space="preserve">anagement </w:t>
            </w:r>
            <w:r w:rsidRPr="00382BE1" w:rsidR="003C77D6">
              <w:t>Plan</w:t>
            </w:r>
            <w:r w:rsidRPr="00382BE1">
              <w:t xml:space="preserve"> – Water Reclamation Plants &amp; Reuse</w:t>
            </w:r>
          </w:p>
          <w:p w:rsidR="0067597D" w:rsidP="00B23B84" w:rsidRDefault="0067597D" w14:paraId="1ED50253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Contractor Management Standard</w:t>
            </w:r>
          </w:p>
          <w:p w:rsidR="00B23B84" w:rsidP="00B23B84" w:rsidRDefault="00B23B84" w14:paraId="783B188D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Hazard Reporting Procedure</w:t>
            </w:r>
          </w:p>
          <w:p w:rsidR="00B23B84" w:rsidP="000F0499" w:rsidRDefault="00B23B84" w14:paraId="065E8CE6" w14:textId="00F2C976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Incident Management Procedure</w:t>
            </w:r>
          </w:p>
        </w:tc>
      </w:tr>
      <w:tr w:rsidR="00921D55" w:rsidTr="009D69AD" w14:paraId="24786BAF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921D55" w:rsidP="00921D55" w:rsidRDefault="00921D55" w14:paraId="3FC85172" w14:textId="28435979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Legislation mandating compliance</w:t>
            </w:r>
            <w:r w:rsidR="008F26E3">
              <w:rPr>
                <w:b/>
                <w:color w:val="FFFFFF" w:themeColor="background1"/>
              </w:rPr>
              <w:t xml:space="preserve"> and external references</w:t>
            </w:r>
          </w:p>
        </w:tc>
        <w:tc>
          <w:tcPr>
            <w:tcW w:w="5098" w:type="dxa"/>
            <w:vAlign w:val="center"/>
          </w:tcPr>
          <w:p w:rsidR="007410B6" w:rsidP="00D86ABB" w:rsidRDefault="00A23493" w14:paraId="4DEA2D98" w14:textId="374D949E">
            <w:pPr>
              <w:pStyle w:val="ListParagraph"/>
              <w:numPr>
                <w:ilvl w:val="0"/>
                <w:numId w:val="29"/>
              </w:numPr>
            </w:pPr>
            <w:r>
              <w:t xml:space="preserve">EPA Publication P441: A Guide to Sampling </w:t>
            </w:r>
            <w:r w:rsidR="00956ED1">
              <w:t>&amp;</w:t>
            </w:r>
            <w:r>
              <w:t xml:space="preserve"> Analysis of Water </w:t>
            </w:r>
            <w:r w:rsidR="00956ED1">
              <w:t>&amp;</w:t>
            </w:r>
            <w:r>
              <w:t xml:space="preserve"> </w:t>
            </w:r>
            <w:r w:rsidR="003C77D6">
              <w:t>Wastewater</w:t>
            </w:r>
          </w:p>
          <w:p w:rsidR="007410B6" w:rsidP="001A073A" w:rsidRDefault="008F26E3" w14:paraId="4D01A06C" w14:textId="6ED17CEC">
            <w:pPr>
              <w:pStyle w:val="ListParagraph"/>
              <w:numPr>
                <w:ilvl w:val="0"/>
                <w:numId w:val="29"/>
              </w:numPr>
            </w:pPr>
            <w:r>
              <w:t xml:space="preserve">Victoria EPA Biosolids </w:t>
            </w:r>
            <w:r w:rsidR="00956ED1">
              <w:t>&amp;</w:t>
            </w:r>
            <w:r>
              <w:t xml:space="preserve"> Land Application Guidelines</w:t>
            </w:r>
          </w:p>
          <w:p w:rsidR="00382BE1" w:rsidP="001A073A" w:rsidRDefault="00382BE1" w14:paraId="2FB4768C" w14:textId="77777777">
            <w:pPr>
              <w:pStyle w:val="ListParagraph"/>
              <w:numPr>
                <w:ilvl w:val="0"/>
                <w:numId w:val="29"/>
              </w:numPr>
            </w:pPr>
            <w:r w:rsidRPr="00382BE1">
              <w:t>Department of Health Australian Immunisation Handbook.</w:t>
            </w:r>
          </w:p>
          <w:p w:rsidR="00802670" w:rsidP="000F0499" w:rsidRDefault="00E526B1" w14:paraId="086BA3D2" w14:textId="6FB2D658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>EPA Publication 1946.1 How to establish a lawful place</w:t>
            </w:r>
            <w:r w:rsidR="00A406FB">
              <w:t>.</w:t>
            </w:r>
          </w:p>
        </w:tc>
      </w:tr>
      <w:tr w:rsidR="00921D55" w:rsidTr="009D69AD" w14:paraId="1822FAF5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921D55" w:rsidP="00921D55" w:rsidRDefault="00921D55" w14:paraId="28942556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Approval</w:t>
            </w:r>
          </w:p>
        </w:tc>
        <w:tc>
          <w:tcPr>
            <w:tcW w:w="5098" w:type="dxa"/>
            <w:vAlign w:val="center"/>
          </w:tcPr>
          <w:p w:rsidR="00921D55" w:rsidP="00395B7B" w:rsidRDefault="00DF6972" w14:paraId="566913A1" w14:textId="1580CE62">
            <w:r>
              <w:t>Executive Committee</w:t>
            </w:r>
          </w:p>
        </w:tc>
      </w:tr>
      <w:tr w:rsidR="00921D55" w:rsidTr="009D69AD" w14:paraId="1F146797" w14:textId="77777777">
        <w:trPr>
          <w:trHeight w:val="39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921D55" w:rsidP="00921D55" w:rsidRDefault="58C3FACB" w14:paraId="110238F6" w14:textId="7DDC30E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bCs/>
                <w:color w:val="FFFFFF" w:themeColor="background1"/>
              </w:rPr>
              <w:t>Owner</w:t>
            </w:r>
            <w:r w:rsidRPr="00C37220" w:rsidR="00921D55">
              <w:rPr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:rsidR="00921D55" w:rsidP="00B109A7" w:rsidRDefault="00DF6972" w14:paraId="1D4FF270" w14:textId="1FB72949">
            <w:r>
              <w:t>GM People &amp; Business Services</w:t>
            </w:r>
          </w:p>
        </w:tc>
      </w:tr>
      <w:tr w:rsidR="00921D55" w:rsidTr="009D69AD" w14:paraId="762F655B" w14:textId="77777777">
        <w:trPr>
          <w:trHeight w:val="39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921D55" w:rsidP="00921D55" w:rsidRDefault="00921D55" w14:paraId="6CD6C878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Content enquiries</w:t>
            </w:r>
          </w:p>
        </w:tc>
        <w:tc>
          <w:tcPr>
            <w:tcW w:w="5098" w:type="dxa"/>
            <w:vAlign w:val="center"/>
          </w:tcPr>
          <w:p w:rsidR="00921D55" w:rsidP="007E5E68" w:rsidRDefault="00DF6972" w14:paraId="1868591D" w14:textId="37E85BEE">
            <w:r>
              <w:t>Major Customer Coordinator</w:t>
            </w:r>
          </w:p>
        </w:tc>
      </w:tr>
    </w:tbl>
    <w:p w:rsidR="00F14A22" w:rsidP="007C58FB" w:rsidRDefault="004E03C7" w14:paraId="01A7A46C" w14:textId="77777777">
      <w:pPr>
        <w:pStyle w:val="Heading1"/>
      </w:pPr>
      <w:bookmarkStart w:name="_Toc4408111" w:id="7"/>
      <w:r>
        <w:t xml:space="preserve">Document </w:t>
      </w:r>
      <w:r w:rsidR="003F3E7B">
        <w:t>v</w:t>
      </w:r>
      <w:r w:rsidR="004345C4">
        <w:t>ersion</w:t>
      </w:r>
      <w:r w:rsidR="003F3E7B">
        <w:t xml:space="preserve"> h</w:t>
      </w:r>
      <w:r>
        <w:t>istory</w:t>
      </w:r>
      <w:bookmarkEnd w:id="7"/>
    </w:p>
    <w:tbl>
      <w:tblPr>
        <w:tblStyle w:val="Versionhistorytable"/>
        <w:tblW w:w="10201" w:type="dxa"/>
        <w:tblLook w:val="04A0" w:firstRow="1" w:lastRow="0" w:firstColumn="1" w:lastColumn="0" w:noHBand="0" w:noVBand="1"/>
      </w:tblPr>
      <w:tblGrid>
        <w:gridCol w:w="1129"/>
        <w:gridCol w:w="9072"/>
      </w:tblGrid>
      <w:tr w:rsidRPr="00747129" w:rsidR="00BB714F" w:rsidTr="00A93636" w14:paraId="2E98C6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129" w:type="dxa"/>
            <w:shd w:val="clear" w:color="auto" w:fill="00B4D0" w:themeFill="accent1"/>
            <w:hideMark/>
          </w:tcPr>
          <w:bookmarkEnd w:id="6"/>
          <w:p w:rsidRPr="00747129" w:rsidR="00BB714F" w:rsidRDefault="00BB714F" w14:paraId="4818014F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lang w:eastAsia="en-AU"/>
              </w:rPr>
              <w:t>Version</w:t>
            </w:r>
            <w:r w:rsidRPr="00747129">
              <w:rPr>
                <w:rFonts w:eastAsia="Times New Roman" w:cs="Arial"/>
                <w:color w:val="FFFFFF"/>
                <w:lang w:eastAsia="en-AU"/>
              </w:rPr>
              <w:t> </w:t>
            </w:r>
          </w:p>
        </w:tc>
        <w:tc>
          <w:tcPr>
            <w:tcW w:w="9072" w:type="dxa"/>
            <w:shd w:val="clear" w:color="auto" w:fill="00B4D0" w:themeFill="accent1"/>
            <w:hideMark/>
          </w:tcPr>
          <w:p w:rsidRPr="00747129" w:rsidR="00BB714F" w:rsidRDefault="00BB714F" w14:paraId="5BF70572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lang w:eastAsia="en-AU"/>
              </w:rPr>
              <w:t>Changes made to document </w:t>
            </w:r>
            <w:r w:rsidRPr="00747129">
              <w:rPr>
                <w:rFonts w:eastAsia="Times New Roman" w:cs="Arial"/>
                <w:color w:val="FFFFFF"/>
                <w:lang w:eastAsia="en-AU"/>
              </w:rPr>
              <w:t> </w:t>
            </w:r>
          </w:p>
        </w:tc>
      </w:tr>
      <w:tr w:rsidRPr="00747129" w:rsidR="00BB714F" w:rsidTr="00A93636" w14:paraId="35DE0683" w14:textId="77777777">
        <w:trPr>
          <w:trHeight w:val="420"/>
        </w:trPr>
        <w:tc>
          <w:tcPr>
            <w:tcW w:w="1129" w:type="dxa"/>
            <w:hideMark/>
          </w:tcPr>
          <w:p w:rsidRPr="000C5B31" w:rsidR="00BB714F" w:rsidP="001A073A" w:rsidRDefault="006270EA" w14:paraId="360E6409" w14:textId="1A82DC43">
            <w:pPr>
              <w:jc w:val="center"/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1</w:t>
            </w:r>
          </w:p>
        </w:tc>
        <w:tc>
          <w:tcPr>
            <w:tcW w:w="9072" w:type="dxa"/>
            <w:hideMark/>
          </w:tcPr>
          <w:p w:rsidRPr="000C5B31" w:rsidR="00BB714F" w:rsidRDefault="006270EA" w14:paraId="61207965" w14:textId="628E235B">
            <w:pPr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New document created as part of the new IMS Standard Framework.</w:t>
            </w:r>
            <w:r w:rsidRPr="000C5B31" w:rsidR="00BB714F">
              <w:rPr>
                <w:rFonts w:eastAsia="Times New Roman" w:cs="Arial"/>
                <w:lang w:eastAsia="en-AU"/>
              </w:rPr>
              <w:t> </w:t>
            </w:r>
          </w:p>
        </w:tc>
      </w:tr>
      <w:tr w:rsidRPr="00747129" w:rsidR="005F2B5C" w:rsidTr="00A93636" w14:paraId="6D43C823" w14:textId="77777777">
        <w:trPr>
          <w:trHeight w:val="420"/>
        </w:trPr>
        <w:tc>
          <w:tcPr>
            <w:tcW w:w="1129" w:type="dxa"/>
          </w:tcPr>
          <w:p w:rsidR="005F2B5C" w:rsidP="001A073A" w:rsidRDefault="005F2B5C" w14:paraId="03D71A3E" w14:textId="5C61CE57">
            <w:pPr>
              <w:jc w:val="center"/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2</w:t>
            </w:r>
          </w:p>
        </w:tc>
        <w:tc>
          <w:tcPr>
            <w:tcW w:w="9072" w:type="dxa"/>
          </w:tcPr>
          <w:p w:rsidRPr="005F2B5C" w:rsidR="005F2B5C" w:rsidP="005F2B5C" w:rsidRDefault="005F2B5C" w14:paraId="6E166C40" w14:textId="525582A0">
            <w:pPr>
              <w:rPr>
                <w:lang w:eastAsia="en-US"/>
              </w:rPr>
            </w:pPr>
            <w:r>
              <w:t>Re-worded Section 2 Out of scope: from “has taken legal ownership of a site” to “has been granted formal possession of a site”.</w:t>
            </w:r>
          </w:p>
        </w:tc>
      </w:tr>
    </w:tbl>
    <w:p w:rsidRPr="00077D78" w:rsidR="004456C1" w:rsidP="00077D78" w:rsidRDefault="004456C1" w14:paraId="207D57FF" w14:textId="77442FDA">
      <w:pPr>
        <w:rPr>
          <w:lang w:val="en-US"/>
        </w:rPr>
      </w:pPr>
    </w:p>
    <w:sectPr w:rsidRPr="00077D78" w:rsidR="004456C1" w:rsidSect="007A6B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851" w:bottom="1134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D2F8A" w14:textId="77777777" w:rsidR="006E119D" w:rsidRDefault="006E119D" w:rsidP="009E4B83">
      <w:r>
        <w:separator/>
      </w:r>
    </w:p>
    <w:p w14:paraId="6D95A6BC" w14:textId="77777777" w:rsidR="006E119D" w:rsidRDefault="006E119D"/>
  </w:endnote>
  <w:endnote w:type="continuationSeparator" w:id="0">
    <w:p w14:paraId="71AB0049" w14:textId="77777777" w:rsidR="006E119D" w:rsidRDefault="006E119D" w:rsidP="009E4B83">
      <w:r>
        <w:continuationSeparator/>
      </w:r>
    </w:p>
    <w:p w14:paraId="4836DA2B" w14:textId="77777777" w:rsidR="006E119D" w:rsidRDefault="006E119D"/>
  </w:endnote>
  <w:endnote w:type="continuationNotice" w:id="1">
    <w:p w14:paraId="26F261C8" w14:textId="77777777" w:rsidR="006E119D" w:rsidRDefault="006E119D"/>
    <w:p w14:paraId="3B9DFE1D" w14:textId="77777777" w:rsidR="006E119D" w:rsidRDefault="006E11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7297" w:rsidRDefault="00B57297" w14:paraId="2C720F1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110"/>
      <w:gridCol w:w="2410"/>
      <w:gridCol w:w="3664"/>
    </w:tblGrid>
    <w:tr w:rsidR="00426F69" w:rsidTr="00915076" w14:paraId="12FF8373" w14:textId="77777777">
      <w:tc>
        <w:tcPr>
          <w:tcW w:w="2018" w:type="pct"/>
        </w:tcPr>
        <w:p w:rsidRPr="00426F69" w:rsidR="00426F69" w:rsidP="00426F69" w:rsidRDefault="00426F69" w14:paraId="48A6731C" w14:textId="77777777">
          <w:pPr>
            <w:pStyle w:val="Footer"/>
            <w:rPr>
              <w:b/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 xml:space="preserve">Title: </w:t>
          </w:r>
          <w:sdt>
            <w:sdtPr>
              <w:rPr>
                <w:b/>
                <w:sz w:val="12"/>
                <w:szCs w:val="12"/>
              </w:rPr>
              <w:alias w:val="cdmsTitle"/>
              <w:tag w:val="cdmsTitle"/>
              <w:id w:val="401565434"/>
              <w:placeholder>
                <w:docPart w:val="D1C913FF679047809BFA64C6011B5C68"/>
              </w:placeholder>
              <w:text/>
            </w:sdtPr>
            <w:sdtContent>
              <w:r w:rsidRPr="00426F69">
                <w:rPr>
                  <w:b/>
                  <w:sz w:val="12"/>
                  <w:szCs w:val="12"/>
                </w:rPr>
                <w:t>Biosolids - Standard.docx</w:t>
              </w:r>
            </w:sdtContent>
          </w:sdt>
        </w:p>
      </w:tc>
      <w:tc>
        <w:tcPr>
          <w:tcW w:w="1183" w:type="pct"/>
        </w:tcPr>
        <w:p w:rsidRPr="001C5131" w:rsidR="00426F69" w:rsidP="00426F69" w:rsidRDefault="00426F69" w14:paraId="349AD509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799" w:type="pct"/>
        </w:tcPr>
        <w:p w:rsidRPr="00426F69" w:rsidR="00426F69" w:rsidP="00426F69" w:rsidRDefault="00426F69" w14:paraId="32EB96A8" w14:textId="77777777">
          <w:pPr>
            <w:pStyle w:val="Footer"/>
            <w:jc w:val="right"/>
            <w:rPr>
              <w:b/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 xml:space="preserve">Published Version: </w:t>
          </w:r>
          <w:sdt>
            <w:sdtPr>
              <w:rPr>
                <w:b/>
                <w:sz w:val="12"/>
                <w:szCs w:val="12"/>
              </w:rPr>
              <w:alias w:val="cdmsPublishedVersion"/>
              <w:tag w:val="cdmsPublishedVersion"/>
              <w:id w:val="865636660"/>
              <w:placeholder>
                <w:docPart w:val="5BA6484EA2A34D6AA021AB1D470E105A"/>
              </w:placeholder>
              <w:text/>
            </w:sdtPr>
            <w:sdtContent>
              <w:r w:rsidRPr="00426F69">
                <w:rPr>
                  <w:b/>
                  <w:sz w:val="12"/>
                  <w:szCs w:val="12"/>
                </w:rPr>
                <w:t>2</w:t>
              </w:r>
            </w:sdtContent>
          </w:sdt>
        </w:p>
      </w:tc>
    </w:tr>
    <w:tr w:rsidR="00426F69" w:rsidTr="00915076" w14:paraId="66DB457C" w14:textId="77777777">
      <w:tc>
        <w:tcPr>
          <w:tcW w:w="2018" w:type="pct"/>
          <w:vMerge w:val="restart"/>
        </w:tcPr>
        <w:p w:rsidRPr="001C5131" w:rsidR="00426F69" w:rsidP="00426F69" w:rsidRDefault="00426F69" w14:paraId="6F629323" w14:textId="77777777">
          <w:pPr>
            <w:pStyle w:val="Footer"/>
            <w:rPr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>Author</w:t>
          </w:r>
          <w:r w:rsidRPr="009B40F4">
            <w:rPr>
              <w:sz w:val="12"/>
              <w:szCs w:val="12"/>
            </w:rPr>
            <w:t xml:space="preserve">: </w:t>
          </w:r>
          <w:sdt>
            <w:sdtPr>
              <w:rPr>
                <w:sz w:val="12"/>
                <w:szCs w:val="12"/>
              </w:rPr>
              <w:alias w:val="cdmsAuthor"/>
              <w:tag w:val="cdmsAuthor"/>
              <w:id w:val="1260561274"/>
              <w:placeholder>
                <w:docPart w:val="EE243113208E4DF6A4BBDF86F8E9404A"/>
              </w:placeholder>
              <w:text/>
            </w:sdtPr>
            <w:sdtContent>
              <w:r w:rsidRPr="009B40F4">
                <w:rPr>
                  <w:sz w:val="12"/>
                  <w:szCs w:val="12"/>
                </w:rPr>
                <w:t>Major Customer Coordinator</w:t>
              </w:r>
            </w:sdtContent>
          </w:sdt>
        </w:p>
      </w:tc>
      <w:tc>
        <w:tcPr>
          <w:tcW w:w="1183" w:type="pct"/>
        </w:tcPr>
        <w:p w:rsidRPr="001C5131" w:rsidR="00426F69" w:rsidP="00426F69" w:rsidRDefault="00426F69" w14:paraId="33B3A70B" w14:textId="77777777">
          <w:pPr>
            <w:pStyle w:val="Footer"/>
            <w:jc w:val="center"/>
            <w:rPr>
              <w:sz w:val="12"/>
              <w:szCs w:val="12"/>
            </w:rPr>
          </w:pPr>
          <w:r w:rsidRPr="004D4B2B">
            <w:rPr>
              <w:sz w:val="12"/>
              <w:szCs w:val="12"/>
            </w:rPr>
            <w:t xml:space="preserve">Page </w:t>
          </w:r>
          <w:r w:rsidRPr="004D4B2B">
            <w:rPr>
              <w:b/>
              <w:sz w:val="12"/>
              <w:szCs w:val="12"/>
            </w:rPr>
            <w:fldChar w:fldCharType="begin"/>
          </w:r>
          <w:r w:rsidRPr="004D4B2B">
            <w:rPr>
              <w:b/>
              <w:sz w:val="12"/>
              <w:szCs w:val="12"/>
            </w:rPr>
            <w:instrText xml:space="preserve"> PAGE  \* Arabic  \* MERGEFORMAT </w:instrText>
          </w:r>
          <w:r w:rsidRPr="004D4B2B">
            <w:rPr>
              <w:b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sz w:val="12"/>
              <w:szCs w:val="12"/>
            </w:rPr>
            <w:fldChar w:fldCharType="end"/>
          </w:r>
          <w:r w:rsidRPr="004D4B2B">
            <w:rPr>
              <w:sz w:val="12"/>
              <w:szCs w:val="12"/>
            </w:rPr>
            <w:t xml:space="preserve"> of </w:t>
          </w:r>
          <w:r w:rsidRPr="004D4B2B">
            <w:rPr>
              <w:b/>
              <w:sz w:val="12"/>
              <w:szCs w:val="12"/>
            </w:rPr>
            <w:fldChar w:fldCharType="begin"/>
          </w:r>
          <w:r w:rsidRPr="004D4B2B">
            <w:rPr>
              <w:b/>
              <w:sz w:val="12"/>
              <w:szCs w:val="12"/>
            </w:rPr>
            <w:instrText xml:space="preserve"> NUMPAGES  \* Arabic  \* MERGEFORMAT </w:instrText>
          </w:r>
          <w:r w:rsidRPr="004D4B2B">
            <w:rPr>
              <w:b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sz w:val="12"/>
              <w:szCs w:val="12"/>
            </w:rPr>
            <w:fldChar w:fldCharType="end"/>
          </w:r>
        </w:p>
      </w:tc>
      <w:tc>
        <w:tcPr>
          <w:tcW w:w="1799" w:type="pct"/>
        </w:tcPr>
        <w:p w:rsidRPr="001C5131" w:rsidR="00426F69" w:rsidP="00426F69" w:rsidRDefault="00426F69" w14:paraId="0E1C1842" w14:textId="77777777">
          <w:pPr>
            <w:pStyle w:val="Footer"/>
            <w:jc w:val="right"/>
            <w:rPr>
              <w:sz w:val="12"/>
              <w:szCs w:val="12"/>
            </w:rPr>
          </w:pPr>
          <w:r w:rsidRPr="00B72206">
            <w:rPr>
              <w:b/>
              <w:bCs/>
              <w:sz w:val="12"/>
              <w:szCs w:val="12"/>
            </w:rPr>
            <w:t>Approved date:</w:t>
          </w:r>
          <w:r w:rsidRPr="009B40F4">
            <w:rPr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cdmsPublishedDate"/>
              <w:tag w:val="cdmsPublishedDate"/>
              <w:id w:val="-139573270"/>
              <w:placeholder>
                <w:docPart w:val="1E049A6ACEC844FF99BDD5E9E2D00F02"/>
              </w:placeholder>
              <w:text/>
            </w:sdtPr>
            <w:sdtContent>
              <w:r w:rsidRPr="009B40F4">
                <w:rPr>
                  <w:sz w:val="12"/>
                  <w:szCs w:val="12"/>
                </w:rPr>
                <w:t>29/11/2023</w:t>
              </w:r>
            </w:sdtContent>
          </w:sdt>
        </w:p>
      </w:tc>
    </w:tr>
    <w:tr w:rsidR="00426F69" w:rsidTr="00915076" w14:paraId="6D47F452" w14:textId="77777777">
      <w:tc>
        <w:tcPr>
          <w:tcW w:w="2018" w:type="pct"/>
          <w:vMerge/>
        </w:tcPr>
        <w:p w:rsidRPr="001C5131" w:rsidR="00426F69" w:rsidP="00426F69" w:rsidRDefault="00426F69" w14:paraId="05059804" w14:textId="77777777">
          <w:pPr>
            <w:pStyle w:val="Footer"/>
            <w:rPr>
              <w:sz w:val="12"/>
              <w:szCs w:val="12"/>
            </w:rPr>
          </w:pPr>
        </w:p>
      </w:tc>
      <w:tc>
        <w:tcPr>
          <w:tcW w:w="1183" w:type="pct"/>
        </w:tcPr>
        <w:p w:rsidRPr="001C5131" w:rsidR="00426F69" w:rsidP="00426F69" w:rsidRDefault="00426F69" w14:paraId="42A58F7E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799" w:type="pct"/>
        </w:tcPr>
        <w:p w:rsidRPr="001C5131" w:rsidR="00426F69" w:rsidP="00426F69" w:rsidRDefault="00426F69" w14:paraId="647EBDE5" w14:textId="77777777">
          <w:pPr>
            <w:pStyle w:val="Footer"/>
            <w:jc w:val="right"/>
            <w:rPr>
              <w:sz w:val="12"/>
              <w:szCs w:val="12"/>
            </w:rPr>
          </w:pPr>
          <w:r w:rsidRPr="00B72206">
            <w:rPr>
              <w:b/>
              <w:bCs/>
              <w:sz w:val="12"/>
              <w:szCs w:val="12"/>
            </w:rPr>
            <w:t>Review date:</w:t>
          </w:r>
          <w:r w:rsidRPr="009B40F4">
            <w:rPr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cdmsLastReviewDate"/>
              <w:tag w:val="cdmsLastReviewDate"/>
              <w:id w:val="1348373488"/>
              <w:placeholder>
                <w:docPart w:val="AA0AA72C152F4FA08F633295B81733D0"/>
              </w:placeholder>
              <w:text/>
            </w:sdtPr>
            <w:sdtContent>
              <w:r w:rsidRPr="009B40F4">
                <w:rPr>
                  <w:sz w:val="12"/>
                  <w:szCs w:val="12"/>
                </w:rPr>
                <w:t>29/11/2028</w:t>
              </w:r>
            </w:sdtContent>
          </w:sdt>
        </w:p>
      </w:tc>
    </w:tr>
    <w:tr w:rsidR="00426F69" w:rsidTr="00915076" w14:paraId="1A5B8308" w14:textId="77777777">
      <w:tc>
        <w:tcPr>
          <w:tcW w:w="2018" w:type="pct"/>
        </w:tcPr>
        <w:p w:rsidRPr="001C5131" w:rsidR="00426F69" w:rsidP="00426F69" w:rsidRDefault="00426F69" w14:paraId="7C74F0D6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183" w:type="pct"/>
        </w:tcPr>
        <w:p w:rsidRPr="001C5131" w:rsidR="00426F69" w:rsidP="00426F69" w:rsidRDefault="00426F69" w14:paraId="2D48361B" w14:textId="77777777">
          <w:pPr>
            <w:pStyle w:val="Footer"/>
            <w:jc w:val="center"/>
            <w:rPr>
              <w:sz w:val="12"/>
              <w:szCs w:val="12"/>
            </w:rPr>
          </w:pPr>
          <w:r w:rsidRPr="00CD358B">
            <w:rPr>
              <w:b/>
              <w:i/>
              <w:color w:val="EC148B"/>
              <w:sz w:val="12"/>
              <w:szCs w:val="12"/>
            </w:rPr>
            <w:t>Document uncontrolled if printed</w:t>
          </w:r>
        </w:p>
      </w:tc>
      <w:tc>
        <w:tcPr>
          <w:tcW w:w="1799" w:type="pct"/>
        </w:tcPr>
        <w:p w:rsidRPr="001C5131" w:rsidR="00426F69" w:rsidP="00426F69" w:rsidRDefault="00426F69" w14:paraId="46508718" w14:textId="77777777">
          <w:pPr>
            <w:pStyle w:val="Footer"/>
            <w:rPr>
              <w:sz w:val="12"/>
              <w:szCs w:val="12"/>
            </w:rPr>
          </w:pPr>
        </w:p>
      </w:tc>
    </w:tr>
  </w:tbl>
  <w:p w:rsidR="00426F69" w:rsidRDefault="00426F69" w14:paraId="7E69B0B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7297" w:rsidRDefault="00B57297" w14:paraId="60563D2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A1491" w14:textId="77777777" w:rsidR="006E119D" w:rsidRDefault="006E119D" w:rsidP="009E4B83">
      <w:r>
        <w:separator/>
      </w:r>
    </w:p>
    <w:p w14:paraId="6163E2DA" w14:textId="77777777" w:rsidR="006E119D" w:rsidRDefault="006E119D"/>
  </w:footnote>
  <w:footnote w:type="continuationSeparator" w:id="0">
    <w:p w14:paraId="1484156E" w14:textId="77777777" w:rsidR="006E119D" w:rsidRDefault="006E119D" w:rsidP="009E4B83">
      <w:r>
        <w:continuationSeparator/>
      </w:r>
    </w:p>
    <w:p w14:paraId="2A36D229" w14:textId="77777777" w:rsidR="006E119D" w:rsidRDefault="006E119D"/>
  </w:footnote>
  <w:footnote w:type="continuationNotice" w:id="1">
    <w:p w14:paraId="0EA4684D" w14:textId="77777777" w:rsidR="006E119D" w:rsidRDefault="006E119D"/>
    <w:p w14:paraId="54420273" w14:textId="77777777" w:rsidR="006E119D" w:rsidRDefault="006E119D"/>
  </w:footnote>
  <w:footnote w:id="2">
    <w:p w14:paraId="7A95D7CA" w14:textId="53F7063E" w:rsidR="007275EB" w:rsidRPr="007F564E" w:rsidRDefault="007275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251590" w:rsidRPr="00A759F4">
        <w:rPr>
          <w:lang w:val="en-US"/>
        </w:rPr>
        <w:t xml:space="preserve">The nominated </w:t>
      </w:r>
      <w:r w:rsidR="00251590">
        <w:rPr>
          <w:lang w:val="en-US"/>
        </w:rPr>
        <w:t>person</w:t>
      </w:r>
      <w:r w:rsidR="00251590" w:rsidRPr="00A759F4">
        <w:rPr>
          <w:lang w:val="en-US"/>
        </w:rPr>
        <w:t xml:space="preserve"> who is responsible for ensuring there is the system in place </w:t>
      </w:r>
      <w:r w:rsidR="00251590">
        <w:rPr>
          <w:lang w:val="en-US"/>
        </w:rPr>
        <w:t xml:space="preserve">to meet a requirement or delivering a task to an acceptable level of performance. </w:t>
      </w:r>
      <w:r w:rsidR="00251590" w:rsidRPr="00A759F4">
        <w:rPr>
          <w:lang w:val="en-US"/>
        </w:rPr>
        <w:t xml:space="preserve"> </w:t>
      </w:r>
    </w:p>
  </w:footnote>
  <w:footnote w:id="3">
    <w:p w14:paraId="2DF20FE6" w14:textId="4065C20A" w:rsidR="006E454D" w:rsidRPr="006E454D" w:rsidRDefault="006E454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C10FBA" w:rsidRPr="00775363">
        <w:t xml:space="preserve">The Executive are collectively accountable for the standard. </w:t>
      </w:r>
      <w:r w:rsidR="00E337C1" w:rsidRPr="00775363">
        <w:t xml:space="preserve">The individual GM is the nominated </w:t>
      </w:r>
      <w:r w:rsidR="00E337C1">
        <w:t>person</w:t>
      </w:r>
      <w:r w:rsidR="00E337C1" w:rsidRPr="00775363">
        <w:t xml:space="preserve"> who will approve any capital/operating expense requests</w:t>
      </w:r>
      <w:r w:rsidR="00E337C1">
        <w:t xml:space="preserve"> (within the Instrument of Delegation)</w:t>
      </w:r>
      <w:r w:rsidR="00E337C1" w:rsidRPr="00775363">
        <w:t xml:space="preserve"> and any material changes to current</w:t>
      </w:r>
      <w:r w:rsidR="00E337C1">
        <w:t xml:space="preserve"> </w:t>
      </w:r>
      <w:r w:rsidR="00E337C1" w:rsidRPr="00775363">
        <w:t>work practices to meet requirements of the standard.</w:t>
      </w:r>
    </w:p>
  </w:footnote>
  <w:footnote w:id="4">
    <w:p w14:paraId="211649D7" w14:textId="77777777" w:rsidR="0048290A" w:rsidRPr="00076308" w:rsidRDefault="0048290A" w:rsidP="00505BF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C518C">
        <w:t>Where equipment is manufactured internationally – the manufacturer or supplier must be consulted for assurance that the item complies with relevant Australian Standards</w:t>
      </w:r>
    </w:p>
  </w:footnote>
  <w:footnote w:id="5">
    <w:p w14:paraId="7F655626" w14:textId="309CAB46" w:rsidR="00FE45CA" w:rsidRPr="001E395C" w:rsidRDefault="00FE45C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The </w:t>
      </w:r>
      <w:r w:rsidRPr="00632FD6">
        <w:rPr>
          <w:b/>
          <w:bCs/>
          <w:lang w:val="en-US"/>
        </w:rPr>
        <w:t>Biosolids Management Procedure</w:t>
      </w:r>
      <w:r>
        <w:rPr>
          <w:lang w:val="en-US"/>
        </w:rPr>
        <w:t xml:space="preserve"> is still under development. Please liaise with </w:t>
      </w:r>
      <w:r w:rsidR="005317DC">
        <w:rPr>
          <w:lang w:val="en-US"/>
        </w:rPr>
        <w:t xml:space="preserve">the </w:t>
      </w:r>
      <w:r>
        <w:rPr>
          <w:lang w:val="en-US"/>
        </w:rPr>
        <w:t>Major Customer Coordinator in the interim.</w:t>
      </w:r>
    </w:p>
  </w:footnote>
  <w:footnote w:id="6">
    <w:p w14:paraId="6AC78BC7" w14:textId="4A5448AC" w:rsidR="00E6072B" w:rsidRPr="00076308" w:rsidRDefault="00E6072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D1233">
        <w:t>For contractors, an equivalent system (e.g., Safe Work Procedure, JSA) must be of equivalent or higher standard.</w:t>
      </w:r>
    </w:p>
  </w:footnote>
  <w:footnote w:id="7">
    <w:p w14:paraId="26E31DB9" w14:textId="1AC3A039" w:rsidR="000A15D8" w:rsidRPr="001E395C" w:rsidRDefault="000A15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E001B8">
        <w:t xml:space="preserve">The </w:t>
      </w:r>
      <w:r w:rsidR="00230D9D" w:rsidRPr="001E395C">
        <w:rPr>
          <w:b/>
          <w:bCs/>
          <w:lang w:val="en-US"/>
        </w:rPr>
        <w:t>Noise &amp; Odour Response Plan</w:t>
      </w:r>
      <w:r w:rsidR="00230D9D">
        <w:rPr>
          <w:lang w:val="en-US"/>
        </w:rPr>
        <w:t xml:space="preserve"> is still under development</w:t>
      </w:r>
      <w:r w:rsidR="006F574A">
        <w:rPr>
          <w:lang w:val="en-US"/>
        </w:rPr>
        <w:t xml:space="preserve">. Please liaise with </w:t>
      </w:r>
      <w:r w:rsidR="005317DC">
        <w:rPr>
          <w:lang w:val="en-US"/>
        </w:rPr>
        <w:t xml:space="preserve">the </w:t>
      </w:r>
      <w:r w:rsidR="006F574A">
        <w:rPr>
          <w:lang w:val="en-US"/>
        </w:rPr>
        <w:t xml:space="preserve">Environmental Risk and Compliance Officer in the interim. </w:t>
      </w:r>
      <w:r w:rsidR="00230D9D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7297" w:rsidRDefault="00B57297" w14:paraId="7F0FFE90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16du="http://schemas.microsoft.com/office/word/2023/wordml/word16du" xmlns:arto="http://schemas.microsoft.com/office/word/2006/arto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F65DB" w:rsidR="00B646D5" w:rsidP="00B646D5" w:rsidRDefault="00B646D5" w14:paraId="75A9FBE8" w14:textId="77777777">
    <w:pPr>
      <w:pStyle w:val="Title"/>
    </w:pPr>
    <w:r w:rsidRPr="00DF65DB">
      <w:rPr>
        <w:noProof/>
        <w:sz w:val="48"/>
        <w:szCs w:val="20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editId="32E7E4B2" wp14:anchorId="64DDFAB5">
              <wp:simplePos x="0" y="0"/>
              <wp:positionH relativeFrom="column">
                <wp:posOffset>5400675</wp:posOffset>
              </wp:positionH>
              <wp:positionV relativeFrom="paragraph">
                <wp:posOffset>-288925</wp:posOffset>
              </wp:positionV>
              <wp:extent cx="1581785" cy="1149984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81785" cy="1149984"/>
                        <a:chOff x="-114300" y="181043"/>
                        <a:chExt cx="1581785" cy="1150419"/>
                      </a:xfrm>
                    </wpg:grpSpPr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14300" y="563747"/>
                          <a:ext cx="1275715" cy="7677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Picture 6">
                          <a:hlinkClick r:id="rId2"/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90" t="15390" r="7394" b="14313"/>
                        <a:stretch/>
                      </pic:blipFill>
                      <pic:spPr bwMode="auto">
                        <a:xfrm>
                          <a:off x="-114300" y="181043"/>
                          <a:ext cx="15817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 xmlns:pic="http://schemas.openxmlformats.org/drawingml/2006/picture" xmlns:a14="http://schemas.microsoft.com/office/drawing/2010/main">
          <w:pict>
            <v:group id="Group 1" style="position:absolute;margin-left:425.25pt;margin-top:-22.75pt;width:124.55pt;height:90.55pt;z-index:251660288;mso-width-relative:margin;mso-height-relative:margin" coordsize="15817,11504" coordorigin="-1143,1810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TXZ6QIAAEUIAAAOAAAAZHJzL2Uyb0RvYy54bWzUVU1v2zAMvQ/YfxB8&#10;bx0nTpwYTYqhXYsB3RasG3ZWZNkWYkuCpHz034+UHddJA2wrusMOcagviu/xkbq63tcV2XJjhZLz&#10;ILocBIRLpjIhi3nw4/vdxTQg1lGZ0UpJPg+euA2uF+/fXe10yoeqVFXGDQEn0qY7PQ9K53QahpaV&#10;vKb2UmkuYTFXpqYOhqYIM0N34L2uwuFgMAl3ymTaKMathdnbZjFYeP95zpn7mueWO1LNA4jN+a/x&#10;3xV+w8UVTQtDdSlYGwZ9RRQ1FRIu7VzdUkfJxogXrmrBjLIqd5dM1aHKc8G4xwBoosEJmnujNtpj&#10;KdJdoTuagNoTnl7tln3Z3hv9qJcGmNjpArjwI8Syz02N/xAl2XvKnjrK+N4RBpPReBol03FAGKxF&#10;UTybTeOGVFYC83juAqZHAyAfd0yjQTw6bPh43sl4EEcz3BMeYgiPItOCpfBr6QDrBR2/lw2cchvD&#10;g9ZJ/Uc+amrWG30BmdPUiZWohHvyKoQcYVByuxRsaZoBMLs0RGTzANiRtAbxwypeSsYIDg/gnuYE&#10;RUQPiq0tkeqmpLLgH6wG+QJnnorj7SEOj65bVULfiarChKHdAgOpn0jlDDeNDG8V29RcuqauDK8A&#10;o5K2FNoGxKS8XnEAYz5lEWQbatoBIm2EdE06rTPcsRLvzyGObxB7k8JuwQf9HCdCsCC8M1LrS2Y8&#10;GSVx0tzRqW6YjJOoVV0ySdDu6wXYNNbdc1UTNCBqiAaSRFO6fbBtXIctoLPnULwJwyY/YPw3Kpuc&#10;qmziAZeVkOubSrD1mysCtQ1yGB7ps6f+N1Y2Mcr9FK58LKkG6UUe3j+W+ui81A1DeeObkkSz5lmJ&#10;xiO0oN6S0SwOCLwu0Paitte1NYAaRa29LAKy2n1WGcCiG6c8spPu2y+JfhftSqLfiONkGMf+ceta&#10;6F+WBE2lwnYCEdO0kvjtJsAnzpytGt+p4a3yzbt9V/Ex7I/B7r/+i18AAAD//wMAUEsDBAoAAAAA&#10;AAAAIQA3NH15qSAAAKkgAAAUAAAAZHJzL21lZGlhL2ltYWdlMS5wbmeJUE5HDQoaCgAAAA1JSERS&#10;AAABFQAAAKYIBgAAAYPAKxsAAAABc1JHQgCuzhzpAAAABGdBTUEAALGPC/xhBQAAAAlwSFlzAAAh&#10;1QAAIdUBBJy0nQAAID5JREFUeF7tnXmcVNWVxzWJySQzf+TjjCaaxIyTZDIR6AZkczcJahyUgEh3&#10;g2CiIqIiBg1OiJDq6sWNIEIvgAiuCK0QhG6W7tqaRVBBGBzABRQQRUGRrQHpreaeqnOr77vvvFfv&#10;1dbb+X4+v0/Xu/ece+8777xTr+p1VZ3BMEw68XoLt3oLisOqsCvGOT0GNQuFkxEOZY2+AH1bIgaL&#10;LQZQ/1JtQN+BYyJ/n311VaQNh7ImL294GISbESqzuodBuBlBDBZZDAB/5WMKyg7+4lA01EIk+oLE&#10;YM2RURE5iYo6sQpsg3AoM4FgbXj48BFxFwN2sC0GS1/OwCQgy8V0y35U2sD20qzuzXKBySgyuI6c&#10;SE6m4/cHDf2wmHBzc2xQQP4F4PGGUaMN/RLVPjK4TlVV1Q/lZEOHDv0mNseQfYHA6g9gWy5GRZ20&#10;8dSpyGIk+oLq9uy1XgwQm1CopGxWTGo7mpKRAdRtGRlA/xt3MRKfv7ZBTqwvQpLWnGEYhmEYDfW6&#10;V7/2lVAXS26Ew9ijL0QKu2OoA0v0Nvn3XG0b/uIw1sCk+nWwfHbVF0RNKtG3Ad0eh6EJBEKf6wuR&#10;yAWplxLUhBK178LLh5kWF38xYiKr61+AWkwywmFonC4mFAp9S26nQpHBdWAidc919H4YCFD/yscA&#10;1a/+BeAxDmdETkYtiOpTBwXstt8tKYtsH9u1C1uiWC4GkBOqF+PqBTmaRZCTUX+3/31q2Nf/2ti2&#10;/CsXo7bhcNbAxHBR7vOF9uiLkMBAqRAOxzAMwzAMkykeLiz8icdbNM7jKeqFTY45O2tg39YWLiV5&#10;1NeU8YQulogXKLH7MBSJ9O3Z97nhBZDOC4trDP24lMShdhyE3RGofhB2mxALM92GkVhtq5LI7fr6&#10;+ti2RPZJSeQ2LiUxRoy49aB8zS2FXST61f4yiyt+sTDDbURAbsdrV/tue/CxyN/jJ06a+lR7qh2X&#10;4h54iWQMSt5j2BUXNTgwjnhJ/i/YFUEsLCWnEjymtkHN2h0ntQ+ES3EH7IyUk0zRkTd8fMuqyBfD&#10;qbohlCrhsuKjBgbkOjBdu9fpY1RUrP8udscCI+8jqouUUG2A2q7eZ1Sx81ORbbis+Og7BZpRWu7F&#10;blteeeWVb1L+2B1BDwyFXPRH81+ObUtknwzMyf37I5K8U1QUs5dvu2wYdWd4y988kcdwPxSQ4+Cy&#10;nEHtnHyvCE0M6O8jqUKTGG4yxgrok4Gh/GQbBGZ5rz6Rx0Bl957JBUbiC4SK9R2t8QViQQJVvLrY&#10;0B9VqAmHMNFuawzDMAzDMAzDMAzDMAzDtCoFBcU3ebxFY3DTFdRt0EwKl5EaqLuHqtAsLvo9m0xL&#10;LOHM6EqSwOstfpsKgpXQzRK5OCus+uZVrLTsk2M66RdLSC4oYieP6jsNyvcWncjPL6yg+kDoTqIu&#10;UEoy9O58w7ZuJ/u2bNsZeTxnQVVkG5B9ANxRhO0vvzqKLS1jiSUkHRTTDns8nm9jdwTK5gyP5xvY&#10;bUIuTkry0d79pjbVTu2TQZHbgP5Y6pWqUKTtd7c+FNkWS0g8KLBzY8bcG7vNandHUb2d8FqPi6OB&#10;sUBd8ImTpyILbmxsirWBKJz2zZi3OLattq/d+E7ksVhC4kFRgwG66qqrIv/rboUaGBA2m5ALrV79&#10;VmSxgGyTkujtsg8yRaL3AWqbvDkvt8USEgsK3OzSg4JdlizrmjVODQqMgV0G5OKssOrbsj16ykQe&#10;4+kjkWPq/52gIm3EEtwHRd4BdBMQiR4UKjBycVZY9VFBybru9sg2IMfV/f/y2NOGPrGE5IOSm5vn&#10;wy5HOA1Ka0kswV1Q5I6oQcEux+hBAWFXBNnfFrS0a9aTuCxr1B0BJRqUmjlzDeNgVwR9Ya2pjAZF&#10;Hwe7IsgFSeR2vDbAql3FqQ9sJxQUUE7OsNuw2xHUGNgVQV+g3KbamvA/JpubmiJ/7Wwl6mMA/ukH&#10;2urr6rAlCrQ5CsqmTZvOirdTdvgDIZOv31+7CLsj6DtBodvoj9Vt2OmGEydwyxwUwKrNUVAAfadA&#10;8I872G2J0/900neKImLTvSduGbHz1/vkY/0vAI8dBwWgdg52esaMmdloYsAqIKtWrT8bTWLAYvTF&#10;UW1W7HjyKUP/ij798FHLWBJ9HL3PVVDEi75vUDsJO0+JOm1qaoIP43AGqIVTbQDUFLt+AB7LK9n3&#10;Zs4y9R15773I489CtaY+V0GR6DsK0gNC2aA7CSymrSihoEiCwdpx6k77/avH+EKhy9U2X7B2Hprb&#10;Qi2utZRUUBiGYRiGYRiGYRiGYRiGYRiGYRiGYRiGYRiG6Qh4PIW/Uz85FU8eb9HL6JpSzknBr9a1&#10;d4kwJP4hqHTg8XguoJIgUXm83lIcOilEsAzJsmPnHldKxO+R0pcc+fnXbQpfO+LPMVs7/eKqEeEm&#10;4jNPN4/xkPaqRBjaRrJ48gvrqIOdSuFUCSGCZUgWtyTiJz9V7Nbv408PxvxA1936P9jjjIaGRoO/&#10;lAhD6ybLpEmTfkkdWCvB0xK6Rhg9evRZlJ2VPPkFB9HVFSJYjp6GdKY+XWHbr/bZSUX9kLHU+IJS&#10;7I0i25vwMy6S16rXGvxU6ej9Igytlyz53qJXjQeyMPZZPF3oYgv1r9OgKeP+ZEgYELo4RgTLNll0&#10;jh6rc2RnR6J+AOVXFdhgGJOSynLNXoSh9ZJl0uR8MjFUoakrqIRRNXfwkHB+ftFaNHeECBaZLB98&#10;tA9D2wJlJ6Wzc/cnlrLzo7h30lMGH8pP71fV7/d3o1WUh594xtAvwpD5ZIEPeFCJoSonZ1gemicM&#10;lSiqYB1oGhcRLEOy/OGBRzCkLaj9VtKhbCipyKehY3UtnwgEbp/wuMlv7OSnsLeFHtePMtlR6DYi&#10;DJlLFp8veIv8NBCVIFJonhKoJJGSawkEQnVobokIVsYvcOUXF+h++jWLjtonVV/fgL3xofxBIgyZ&#10;SRa/P3gwdnBskgXNU8rSbtlf2yYLCs1JRLAcXeB2ZIkwpD9Z/P7VffQD88zcZzOSKBInyeK3qTAi&#10;WJwsmUgW/aBIDRt2S8aSZVmXLJ9dokihuYm29gsabUkp/bAudVCkxt53f4YqS9Z8uXPUOqTUXytS&#10;0ZNF/h6NRO1TpUPZgKp/ew1aGKFsQVa/gESh+1KsEfHX7UCb//owWhhRbTKWLFLpT5buYb8vQM6t&#10;Cs1NpDtZrNi9YCFprycL/NCR1KkDB7C1hQPr1sV8rVDHd2Ob6mQx/d4YJfixJXRJKbPnzHM0Pwhd&#10;TKQzWVTeeeRRUxv8KrvuoyeL3g/Sodrlz4xJrPzr9kZ/YUui2qX8OyOoA0OpbObTKU0Yq280oYQu&#10;JPGSxSnqGJFxNGT7+jvuxJYoqg/IzdMQoPqqQLK884jxPSOwUb9gca2o+vLn2CTqeGn5ghHqAFF6&#10;/sWXI19bM71k5kR0dcXjJSXn2331DSV0tSQdlcXuGy8pVF+qsuio9qpUIFmgramBfh+moa4u0p/x&#10;ZEHOpA4WJXnApaaXlDdPL5tZieNEKCmZ9SfR3qjbUl8YRckfCjn6JvNUJ4t+cKp69iKlI/2tnoZ2&#10;L6zAlihfHzoU65NSkcmit0tkX2slSwzq4FHSE8FOlD+lFWvWnIPLcEQqk2VrYRFuRdF9dOlAW7xr&#10;Fp0V/S4l+9RksVOrJ4uKqAQLqYOqS//F0RdfWkDamRU6gFMlhJ4srBZlPFkYhmEYhmEYhmEYhmEY&#10;hmEYhmEYhmEYhmEYhmEYhmEYhmEYhmEYhmEYhmEYhmEYhmEYhmEYhtHwFBZe6fEWjYvIUzzI4/F8&#10;G7vSytlZA/t2dmEo2iZeb+H7+o8/2eg0uqUc6vvmO5swFG0LIglcSVSbLBwqJVCB62zCULQNqIOe&#10;jHDYpFEDRv06qZ163zgm4jdqwhNkv5XkfMWlL5H9UgXTXwj/oOfgmL2dHp7yDH4XZAvvffhx+IcX&#10;30Taq8JQtD7UgU6FJk0q6IFTJIwaMLdcMeS+iN+E4lnY4gw539xXVmJLfM5FH1379h9EC3soXykM&#10;RetCHeBUyuMpGIFTJYQaMLdkMlEA6SfllvN6DTGNAcJQtB7UgbXTaI/ne4n4iVdI349MmABU4Ci9&#10;uWUHhrsF2acniupnJz1R1L4LLxsWbmw0/jzuvs++iPU3aj+dC3y499NY/90PT8NWI7JfFYaidaAO&#10;qJ3QLYZoO6Xb2AndXEMFTldx6YsY5hbU/nQkipSK+oPaOqqPKv2HMleG3jTZYCgyT35BwTTqYFLy&#10;5Bd+jW4mPF7vDMrHSujmCj1oui69aSyGuAXdJlOJcurr05G26jUbsSVKjwF3mvxU6ej9GIrMox/A&#10;224fFftlMVU5OblfoIsllV27/jf1dd0gr7fIMI8wd/17e3rQVP2kXw6GtgXKzs01yobN22N+bq9R&#10;zu0Z9WtqMn7HvxzPSvpTmN6PocgsHm/xE3DQ8sVBpJJDKjc3bzu6xKUyO/tqKlGkHn9wgposrtCD&#10;pkrnR31uJu0ykSiqn/4TMbLdSm0yUeBgDRs+gkwOKVFJ9qC5Y5Ze1G0olSSqUpkoOpfhKxxKeqJQ&#10;v9AutWhFbczPSaIcPnLcMBfoyNHj2BtF79elo/djKDILlRi60NQ1ld2yaqgEURUqLf05mjtCDxpI&#10;59YHHjXZqErlNYqO7gO6bsQE7I2iXuTq6jfoHrRqQbfBUGSGTZs2nQU/o0Ilhio0TxiRDKf15FC1&#10;PHdY2B8M3o/mcdGDpgMXjrqNrlRfzOqoPlY2VLI89Ohs7G3h/N7mp08MRWaAJFlY8SqZHFLC7BtR&#10;6+SgEiSmPv0iv/vj969xdE9IDZjbn4dL9Rtusn3w6EnY0oLsk/rppbnY45z3P/zYNA4IQ5F+5I8y&#10;TZ06jUwQUG7usLfRPGk2nXfx98gkQcn1oLktasDckq5EAe3Z9xm2Rnl3115DP+inl+Zhb3ze2LzD&#10;5C+FoUgvPl9okzww819eSCYJCM1TxtIu3RqoJAHJ9ThJFjVgbklnooD0Cpdzr9dkA1r/9na0MGN3&#10;/SKFoUgv6kEBUUmSkzO8GM1TCpUkVQNuNKxn9erVF6I5CRW4ziYMRfrwB0IH1IMCohIFzVMOlSjV&#10;peWG9YDQnIQKXGcThiJ96AcElMlEEU8/Xj1RqDWhOQkVuM4mDEX6oA7KXWPuMSRJbm7uA2ieFpwk&#10;ini5fAeam9D9WS3CECWHr7a2N3VQQGqiDBo06F/RJS2oO1b91AxyPT5/7Sk0N6H6s4zCECVHIFC7&#10;gDooIDVR0DxtqDtGrUUKzU2o/iyjMETJQR0MVZlOFP/yleQ6pNDchBoYkErghoGGPlUqVL8UBWUn&#10;5ZQ3xFO86rd3yRLsMaLaqKLYmu812GCIkiMQCG6mDojUssrlkUTJycnphy5pAXaoqv+15BpUobkJ&#10;NTAglWQTZUXfS9DCSN3HH5P2IDd86vPF/KwSZdVVvzaMDwoNHoK9RtKSKOIC8SHqgKh65JHH4B3Z&#10;I+iScpZcdFH3yuwe5Ny60MWEGhiQSrKJYndLgLIHqTQ3NYWP7doVE4X0s0oUQB0fBONSpCdR/P4f&#10;UAdE1/TpJamZkKCyW3YTNacunz/4FbqYUAMDUkk2UVT0s3hrQWFcn/rjx039H8w23uiT7W4SxYq0&#10;JApAHRRK00pmXYIuKYWaixKak6iBAakkkyhfvPEm9kaBNr3C6D4gFSpR9i5ejL1RYu1aoqhVY/fC&#10;ipjd52vWYquZVk+U+QsqUl5VSspmOaomIHQhUQMDSgR9DH2cwzt2RNpqftsfW6LoPiAVONgn9++P&#10;iUL66YlS89tr8FEUavzl2jVU2hIlFAr9E3VgKM0oLU/Z54dLyssX1/gC5Dy6fP7anehGogYGlAj6&#10;GK//8XbsiaL2qTQ3Nhr69P54rLriqpifnij6WHAtZ2rTttOWKAB1cCiVls8OiyqQ9OQzymZPg3Go&#10;OSihmyVqYECJYBrDxf+1mHwd0NTQYPKjEqX+2DHcEj719Yano+O7d0dsVNKaKAB1gCjBAU4mWaaX&#10;lJ9wkyR+f6gMXS1RAwNSSegaRZy5bqjbu9fgrwLXKIe3bcOtKNufnGawl6ISBWQF1Z/2RPEHan3U&#10;gdIlXn3EkmV62czP0D0uJaUzX5R+zz3/Ejk2JXS3RQ0MSCWRRHFTTSQGfwV5MatfBMP1h+oDskwU&#10;i/XE+hXSnigAdaAovbLoH7FkkRKVon7atNIrcagzpkyZ8s8lZeWf63YgakxKOFRc1MCAVBJKFIVj&#10;uz4MV/XsZZKvv/FCc8NdY0h/9VWPjmyXskqUHdOewpYWNk/8a6xfJSOJAsDNN+qg6frHkqWmBIgn&#10;uMahxqKEy3GEGhiQittE2VdZhS1RVHtdOlS74eVx957Y2kKsT8gqUUA6Vn0ZSxTA7699kjp4ump8&#10;LU9D8bSwYhE5hi6RqMdxGY5RAwNScZsoOqq9rgOvv45WUWS7iv4+ypZJk7EnCjwlyT67RLGTSkYT&#10;RUIdSEry1ZCVKB9K4qV6Qt9ooAaGZRSGKDP4A6FG6sDqKp81J6EEWVpdbfs/sfGgAsSKCkOUWTyh&#10;0Lf8geB66mCDfMHQavgQGdgGAoE5lE1UoQ9F/6WRQVMAFSBWVBgihmEYhmEYhmEYhmEYhmEYhmEY&#10;hmEYhmEYhmEYhmEYhmEYhmEYhmEYhmEYhmEYhmEYhmEYhmEYhmEYhmEYhmEYhmEYhmEYhmEYhmEY&#10;hmEYhmEYhmEYhmEYhmEYhmEYhmEYhmEYhmEYhmEYhmm7eDzFWR5v0TxPfuHn3oLicCLK9xatzS8s&#10;vhOHbHec02NQs1CY1bklUuHMaEYwjvEUFCyjikK6JArVVxMnei7C6dssIqG4qLC4qDghP7+gmDrZ&#10;W0viiuaEx+M5G5fXZhAJxUWljeuCS3LCv/z1yPB/Xj0i8piySVYiFbioUOTnF02mTui2JnEVc3L8&#10;+PHfxWW3KiKhLItKurliyH2G+SYUz8Ke1DOvYqVhLtDcV1Zib/IcOnwsfNPoyaY5nOqG2yeGDx05&#10;iqO5x7d2Y/jnV95Cju1EIhW4qKh48os/oU7e9iCPp2Ag7karIBKKi0qKOfX1adNclPoOujvc1NSM&#10;Xqnj6LE6cj47iVTgogKIk/KEfpKmWuKqolGomepLpSZP9l6Bu5VRREK1WlH5r9/capivoxQVyXm9&#10;hpjmBPUccCdapB9qfkoiFTp3UfF4Cx+jTsxUKd9btBinMuDxFF9E2adKonjV41QZQyRUSt9TqfKv&#10;x3S2Zuzk6aRvvKJC+SQju6KyZdtO0kdXQ2MjepihrlimzF6Ivda8t2uvyY9S9+tHhU/X16OXNb+8&#10;eiTpr0qkQuctKtTJmCp5PJ7zcZq4eDyFtdQYqZC4arkRp0k7IqFSUlTumjg13BznSn7xyjWkr1R7&#10;LCp/LipHDzMNDY0G21vuL8Iemk8+O2iwd6p/vyxPxN4++JSfKpEKnbOoUCeglSY8NDE8cuQfwsOH&#10;jwjn5Q231NChuXVi6G9EZ3DPsq5Z4yqzuoettDS7R/gfvfuGn7lpKLlOK3k83nKcIq2IhEqqqFw8&#10;YHTchD505BjpqytdL382bN5OzpdMURn10BPh06ftrxI2bn3P4FPf0IA9NKqtW1142TAcheaR0pdI&#10;PymRCp2vqFAnHuj++x8gi0U85eTk7cOhU0JVt279qaIST6/2uyxcPHESuW/iaugJHD5tiIRKqKj8&#10;uO/QuMXE6RuWUm2pqCTLitCbpvns4jVj3mKTvVs12rwUW7vxHdJHSqRC5yoq3oKio/JEu2/cn8gi&#10;4VS5uXk7cdi0sKRLl6up4uFUi/v0CxdOzlcKi+c3OHRaEAnluqh8dvAQpqo1Xa65jfS1U0coKuML&#10;ysi5QHZ3eta8uZX0caOmpiYczczilatJHymRCp2nqHg8RU/eO3YcWSDcKDd32Nc4ZEao6pI9iSoa&#10;brSkV5+w11MABzxtiIRyXFS27tiFKWrNgD/+hfR1orb0nsq7O/eGB9w2Ebdo4OUPNa6VFq1YjZ40&#10;g0ZPIv2c6A1ROO3oN+ge0k9KpELnKCqBYOg0VSDcKjc39yc4ZMZZ1i1rP1Uw3Gjl3/LD/lBoEA6Z&#10;UkRCxS0q4zwzMDWtmbNwOenrRm31jdr/e383ttLEuwpQZfcSBdi97zPSz0rn97457svQ8udfI31V&#10;iVTouEVl9uzZZwWCtWEpqkg4VU5O7iYctlWp/NWvfkEVC6equua6WDyCwdVDcNiUIBLKsqhcO3IC&#10;pqU18FJo0J2TEtIFl+Qa5otXVKgxnKr/8AcMc4HcvFH74z5D4/6j2lU59xt8rHTwy8PoEZ8Zzy4O&#10;3yCumC4fcl9EOfeIJ5i1b2NvfMZOnkGuQZdIhY5ZVHy+0FK1oMyd9xxZLJxo8ODB5+GwbYalXbK/&#10;ooqGE6lxAYVCoe/jsEkhEsqyqKSbTP5H7Zbt5rs5boqK1JwFVWhBc6zuBOmnC/7xL50ccflftSIV&#10;Ol5R8fmDzfqJM3XqNLJgxBMO2Sap7Jr1IFU04kmPTUSh1Y/hsAkjEoqLCoHdLeUf9Bwc9yWHf93b&#10;pC+lqsAb6JU8/Yc/SM4RTyIVOk5RgWdc8oQRWlXtI4uGlXJzhzXisG2aFRd1v5kqHFaquuwKMj4g&#10;vz+wBYdNCJFQlkXl+UWr0qqu2h2igbf/lbRLhYpKXjDMBbrrL1NJW1AhYa/rtgcfJ31V/dDiX/Xt&#10;lH3dHeGaNRvD+w98Sd7ROXHyVPjDvfvDU56uiBQ4agy3EqnQMYrKihUrvkOdKKqo4mElHLZdUNkt&#10;eyZVQCituONOMjZSNYHQdhzWNSKh4r5Ry+r4EqnQ/ouKKLjfpF7y6LprzD1kAdE1dOiwy3HodkNl&#10;l+yPqCKiKxAIkbFRVe0PzcdhXSESiosKq2MUFX8gdJQ6OShRRURVTk7ehzhsu4MqIqpWiKJKxYQS&#10;DumKpVndm6l5WSw7Le2a9SSmUNsgFAr9G3VSWOm5518ki4nUkCF5fXHodoe4WjlAHbSILu5NxsNK&#10;Nb7AYRzWMVxUWImozRUVXzA4jjop7DR9eglZUEA4bLukMitrPnXQQFQc7AQvJ3FYx3BRYSWiNldU&#10;AoHgZuqkiKf5Ly/seEWlW/aj1EGj9t+JKirWu/qaynhFJWxz6zRww0DSx052UPZO1GzzmRfJxvvH&#10;k77xtGHUaBwhcWB9DXV14bW3jCTn0LV3yRL0jA/lb6vuPePeDpdszffSYwi1vaJCnAxOJZ6NTUVl&#10;8OAR5+LQ7Y7Kbt3WqQdr1d/yyf12qs5WVE598QV6x2d1bh45hp1SUVQovty0iZwP5KaoANQYVmqK&#10;8zEBlfZVVAK1S6gTwo1mzZ6jFJa8iTh0u2OZPKn7XkLup1uFQqFv4dCOaM9FZee8Z9HTOSsvvYwc&#10;y0rpKiqSlZeY1+O2qOxesNA0BqUD615HD2e0q6JSHQz2pU6IRFRYWBwpLDh0u6Kya/YyOED+ah+5&#10;b24lruJO4tCOaa9F5S3xcsaKw9vsP7FLjWclu6JSf/w46aMqeOPAuC83dB+3RQV44+57TOOo2lpo&#10;/61zFO2qqADUSZGMFi1+zfUJ1ZrMKJ99PbUfycjnCz6AwzumPRYV37W/Qw8z8P4F2NgVnfq6OtOY&#10;Vkq2qIDW5Np/K5tub1dU7ArU8ot7m8YCrbz0crQwY/d+VLsrKsFg8DrqxEhGM0pnur6l2hqIdd61&#10;fMUqch8SVSJXKUAyRSXVUPNTsltTVY+LY3b7A0FsNXN42zbDmFZKtqi8ee/YlF6pHNu1y/ZljD4W&#10;yKpwvD9zVrhuz17cMtPuigogToYj+smRjKprAuGSslnh8eOntokf6qIoKZt5eM7c58j1JyO376VI&#10;2ltRabL5ntfAjb832ds9E3+yqtpkryud76lErqqye5jmjFdUwKbZ4g3X43v2GMayeyMb+jtcUQEC&#10;gdCX1EmSqOAKAArL9JLyNvXhQrGm+2BdIGrdyWjdunU/w2lc056KyskDB9DSzDtFxaQPnLR2Vwrr&#10;bv0j7YdKV1GpsnipAnJSVMDfar8+ra6J2Bx6ezO2mJFzdciiAviCtf9LnSyJqrrGHzl5paZOnfoj&#10;nCrjTC8rq5HrePqZZ8n1JqOamhrHPytC0V7eUzm6cydapR54z4GaE2RXVOCkrj92DLes2fb3qeFK&#10;5WVZPDkpKiD/9QMsj88bd92Nj8yo+9thiwogrlhGUidNMiotn20oLjNKyo+Vlc3JwinTRklp+Yvq&#10;vKDXllaRa0xCKfnO3fZQVLY9MQUt0sfy3n3JuZ2+p3L6qP3vIK8d+QfDuHZyWlRAhzY5/xY44KOX&#10;Fxj8O3RRQc70B0IniBMoYVVWrTCc3KrES6T6ktKZS0aPnn0Wzu+ap54q6y2KyF5qfFD5rDnkupJR&#10;KBTqhdMnTVsvKoEBN2Jv+qHmd/NG7YYx92APDbwfpNpbyU1RATm5WgL091tAnaGoRPjggw++I4pL&#10;E3VCJaqFFYvIkz6dotaRjHy+2ikYopTRlotK9VW/xh6a0KCbTD7xBLeTrWg4dcpk76aoSJ08eBAt&#10;aA6+tZH0k3JbVEB2b0hLKL9OU1RUanyhXdQJlqjsrlxSoafnzAuLgkjOnahCobX9MRwppy0XFbu5&#10;dz37nMneqexOwP1+v8E2kaICqul/DVpZUztkKOmbSFGB/915c+x9llp1+ZWkX6csKhKfz/cf1AmX&#10;jF6cv5AsDIkIvvqSmiNR1QRCs3DX00pbLSqNp09jq5kj779vsHWr4ED77999b+asmG2iRUXqyLvv&#10;orU18CE/1SeRopKoOnVR0Un1HaOVq2rIYmGluc++kPIrElE4L8DdyxjxigqLRalDFhWdQCDwM38g&#10;+BZ1siYqeB9m5qw54WfmPR8pOpRNIvL7gwdr/EEPLr1V4aLCSkSdoqg4YdX69WdXr159YU1NqJ9U&#10;lXhZtWTJkoR/Q2dFKPRjdbzq6mBfaMPuNs+yblklLJZbvda162BMIYZhGIZhGIZhGIZhGIZhGIZh&#10;GIZhGIZhGIZhGIZhGIZhGIZhGIZhGIZhGIZhGIZhGIZhGIZhGIZhGIZhGIZhGIZhGIZhGIbp8Jxx&#10;xv8DskRCwFU7K5oAAAAASUVORK5CYIJQSwMECgAAAAAAAAAhAFg4Sa7jGwAA4xsAABQAAABkcnMv&#10;bWVkaWEvaW1hZ2UyLnBuZ4lQTkcNChoKAAAADUlIRFIAAAG+AAAAoggGAAAAPu6ovQAAAAFzUkdC&#10;AK7OHOkAAAAEZ0FNQQAAsY8L/GEFAAAACXBIWXMAACHVAAAh1QEEnLSdAAAbeElEQVR4Xu3dCZQk&#10;RZkH8JgZUcQD8EIUdlYcBUc5pGG6uzIiC1aOUREWZISZ7q6MyB5HBa/nha4IyOJjRZFdXVHU9e2K&#10;xzxUVGQVDwQBD0ARwQNUGJRDFBQEEUFw9/uiIqvziKzKqq6uru7+/9773kxnRmbWmV9GVhwCAAAA&#10;AAAAAAAAAAAAAAAAAAAAAAAAAAAAAAAAAAAAAAAAAAAAAAAAAAAAAAAAAAAAAAAAAAAAAAAAAAAA&#10;AAAAAAAAAAAAAAAAAAAAAAAAAAAAAAAAAAAAAAAAAAAAAAAAAAAAAAAAAAAAAAAAAAAAAAAAAAAA&#10;AAAAAAAAAAAAAAAAAAAAAAAAAAAAAAD6YM3E40XYaAgVvc9GvfEqseuhj3NrAQBgyRrX+wqlPyHC&#10;6Doh9d9EPf4/+v8NQpmTXImFQW7YXkhzAj3uX9nnUBZS3yuCaMxtBQAAi1o92kvI6O0i1Jd7k0I+&#10;lPmB23LYLKPa3P6UsE8Robne+9g7Rdh4odsXAAAsCkrvLGRjPSWGC70n/qoxMrKV2+P8kObJotY4&#10;iJL1qUJFt3ofY68RbHyuOwoAACwo+049UajGGqHij3tP8LMJaX7ujjJ3RjZtJdZM7ETHGm0muA63&#10;K/sZ4Ybd3aMAAIChtMfkY8T4+t2oNvcp74l8LkKIFc2Dz8KqtY8S9Wg7StLPFmF8MtXervYeaz5C&#10;mkn3KAEAYN7VpsaF1N+iZPGACM3fvSfuuQ4+rtKXifFoN/eosrimpuJQ1PXx9Fi/RjW2+2kberz6&#10;QVr+0Lw97m5Cmi3u2QAAwMCE0SZKGj+mhPEH78kZMbfBiVqaA9y7AQAAfbNm8hlUMzqZalFXUm3o&#10;T96TMGL+IqSLDwAA6JGyLRI/JFTESa78lh83y09Cma9SzeN/bdT1uSKMz5gJSpihPiYTgXkZJdHD&#10;SqJGZfbtOWT0As8+DxM1fRStn3kMyry19RhVdGbr8SvtnpO+yfu8hzX4vZL0XAAAAOYMj7ZSazzT&#10;XiyoWAvZeBUloPdQbKb4DsVvvElqriOYit0jBAAAGAJB47lUy5ymxPhRqn1+m/6lWqZ+0JvEeo3Q&#10;/FHIDbu4IwIAAAyxldHWVHucFIG5gBLijUKZP3uTW5XgAQGEWN7cMQAAOOtWiHr9Ec2gky4H97/j&#10;qK97rBjZtK2NMB4XKn6xjTA+tRVSf4lqMJfaCMx3vCfgYQ8Z3d16DpJvV9LzUmbaPlfu/sDPn18L&#10;+5rQ62P7+dHrNWjcilNGV1NCvI+SWhfdLib2c3sAAFgEbKOO6YD+Pc6GNOeJQJ9vb3fZ0Pc0w/yl&#10;GfrBZiyA/moLIfh1bL6e/NreI+r0mqv4asGDaStzLCWqEfdO9dsym4g5QfseVz5U/Gexsr612xYA&#10;YJCopiA3jtCJ8RUuzqJkdQmdOH9IcT2doLbQCfQ2exK1J1LPSQyxsINnXbDvcfRTqmWeTf+PxZq1&#10;j3cfkN7V4qfRvo+hz9P93uNyhPpzrjQAQEXcOKEe7UcnkA0iMCfRFfc5lLAuEGF8sT2RhdHvKZnd&#10;7T3pIBBVwt7KjKjWGH3W/t43csg27tPXnXDqObSv4ygZ3p7Zv4rvt7dNAWAJUUftTCeFcTopvEgE&#10;VOsK9WmUvD5DSewiSlrX0knht5kTBQIxLMENVjiZ8YwW3RprPJ2S6Stp+28296WHdSonAOirevSP&#10;YpSuhFX0Ykp6rxNB9HpKeB+kE8oXRJ1vOfKVtrmlcMJBIIYxpL6bkuApdLG22n3Cu8ONltDyE4aW&#10;mjqYTs5vyUSgXyJktLY0ePZmOwVMKuqTqzIxNv2ETEB7tXhXSpAH0Gu5kV7/0+jk8xU6eXyf/v0F&#10;Jcw7MyclBGLQoczvKBFGPdUIAYaOMh/xftCHKaS+ipLB5TZC8wEbdXM6rZuyMT75PJs4kpBmF/sF&#10;tTGxo6ivf5INbq3Gv2tws/HFYPyIlXQhcjS9PqfSa3IhPd9finqrAcvDmdcQgehncItTpV9tG76g&#10;ZgcLzkJIfPMZKrqY4uNU+zrZ1chCO2lo0keN+6txE/BmDDeeNieMTqALg69TonyATlx/Q4JE9C3s&#10;50o/y30nAIYYEl9/g6+EZcxzsf2JEssd9Pdt9BrfQnEO/f8NlEAPpeV7u1d/eHAtmMeJHJ3ewT7G&#10;un73gu04jpj/4DkIm5//T9rGLwBDBYlveEJSDUyauyhp/pr+vYZOHpeKIDqT/t5ka5p7Rtu5d22+&#10;LBPjk0+xXS9kFNhasNLf8z4XBCIffHchjG8QKvoGfb6PdJ8pgHkgo38WdfOuuQt9rjek/lkhfF8W&#10;RPvgTstS/5IuYL5HCfILdEJ5DyXMCTrJ7C5GRrZy7/Lg8DHlxGoR6APp8bzRvtfzNaMAYmEE90/l&#10;mSdk/F76/NbdJwkAKhmPV9qQU8+2XyCOoNGwwXOl1c07KCH8Z/M3O/NFOil/ixL/tbTsRor7vF/K&#10;xRT2iju6gZ77BfR6nC5q0SvptTrAdsUYJK4x1iJKztH76DF9m94PzLaO8EdoLqPPyKnNlubmye4T&#10;BAADY7scTO1DV6iH0ZfwLXSFeqJNotz1gG9L1vVV9CW9rfDlXYghzc8pMZ1N/77WdmEZ4xrkum3d&#10;KzF3eBYBHgBAcVI03xRhjNoiohjS3Emfj830Gd1kb7ujyxTAsLIzFexFoUVNn0HJ8lz6Al9C//6I&#10;amBb6P93eb/kwxqcHOv6LPr/lAgm9xTB1D/Y5ziXuOGNNP8tuIsLD+Pme1yIpR08wLedFUO/iT4v&#10;40JNPsN2ZQKABYQTCv8Wq8xJdML/En2hb6Yv9O+pZnQP/f0375d/WEJFX6bErkV94062xjh3fSiX&#10;0+vyanpdfkqvE9UGdH8nYUUsrpCNK+ii7W1itLGHbbBVO/Rx9Bka/i5JAJDh+hKeuFzUGvtTEjie&#10;EsBF3i/9fEdzyp2H6fE9RInxbDHWWNN8CnOCEmLjoKF9LRDDFenPptRX0t8n2JGqAGABGzvy0UJu&#10;2N6OuMG/2/FV77AlheZ8fzdSUjxThFPPd4+8f3gAAtstI9pPSLPZ+xgQiHbRnCfxD/Y3aBlfYT+r&#10;/Nt/LeaaIwAsSJwceYBiTg5hzBPRft57Ahhk2IlZbavUb9KJ5lhK4v1t0DCyaRshG3vQCSyiY1zo&#10;fQwIRLdhB/w2Wyj4t/yL6Lv0X7TsDfbni7HJVe7TBwALAjcaqDUOoi/waygpfVIE5hfeL/4gQuqb&#10;Rd2cRwnxzXRi2cU9wv7g2nGgjxAqPouOc4f3+AhEP6M53u6NdBF2pZBT6NsIsGBwf8ra1FGULN5r&#10;a2nz0ZFdRddRwjqTanLrxWg/+yuuW0EnphfRFfz7KdFe4z02AjHb4JFuAGARCfWBVJM6jb7cF1MC&#10;Gexchdyqr1k7HLW/e/YLDy0nzYcpyV/vPS4CUTW4xfZ8jL4EAPMkaBwuauYTVFv7OSWRP3pPDHMR&#10;YfRh28qUp7Hql3FKhsp8deDJHbGwo9Z4pvsEAcCSxh2RbX+96Ab6915KJg95Txr9DG6QUJvap6+d&#10;oLkjvv0Nx9zvPSZiaceoGXWfFAAAD54XkVtkhuZltmm570TSr7CjgsT320mRA7OnewSztG6FTaoy&#10;+nfvMRFLK2rx/u6DAQDQJe5TNTa9StTNq4SKrvSeZPoRzU7Pt1Hi2izG1+/mjj47o0fv0BytR1/n&#10;PSZiccZ41J/PDwBAhtI7C2kOEHX9H5Sw5mZmCJ7hvm6uoOOc0JdbpDzcm9L/JJQ5z3s8xMIOvmW/&#10;ZmIn924DAAxIMrluaH7gPTnNNqS+nWqeH6fjrHVHnIV1K0TQeCEl109Rcp373zkRcxfceAutNwFg&#10;aCi9NyWsE6l2+F2qHT7sPXHNJkJ9vgj0hr6MQqOiF4sw+iztc/HPLblYQumvuHcPAGCI8e8w3HG9&#10;Pgcd12X8Cztxcj8mBw7N4ZQMeXqe4Z7BY6lGLXqpe6cAABYgbuHJ8yv2eyJiFT8k1PRGSoRPdUfq&#10;HXcDUdFN3uMgBhehvpXejRXNNwUAYDGpm0Mo2dxKJ7r+zg3IY6OuXvdId5Qe1R8hguijzUY4nmMg&#10;+h/NCXJRywOAJYIT1cj6J9nGLb6TYi9ha4P6DhHoyB2lN3aapqnniyAe/FiqSyXC6Fbb3xQAYAlb&#10;ZmfWV+ZYIc1d3pNlt6H0X2l/P6Ia5oHuGL0Zj1faMVR9x0B0H7VoL/fKAgBARu3opwmp11Hy+p73&#10;BNptSHOnCM1mSog7uyN0z05c3FiP3wZ7CBm/xr2KAABQyep1jxWBmaYa3Le9J9Zug0evkdEme2uz&#10;VwHVJlX0De/+Ec0I9cdsP0sAAJil1asfSTXCY6gW9x3vCbeb4ClvQvMBO+N8r+T0HlSr/Lzdl+8Y&#10;Sy1C/TX3ygAAwBxZLpQ5iZLP7Ge+txP26oPFqrWPcvvuzr5TT6R9fJmS6V+8+1/MwTVyAACYB5y0&#10;VHQ2JZ/Zz1/IXSbkhu3dnrs0spUI9PlCxot7yiWpr3JPGAAAhsIehz+FaoS/o0T4d++Ju2pwTa7X&#10;miCT5pJZP4ZhCX4eMrrUPTMAABha9Wg7Oz2T72ReNXgGgdD8WIwe1dtwaqPTOwil52YA8EFEGL0R&#10;jVYAABYkOnnX4n1sYwzfCb5K8IDdKrqWkukBbqfdWGaPL+Mt3n0PU0j9V6rhvcA9bgAAWBTGN6yk&#10;RHYi1cZ6n9UhjL5PSWKd22N1PJpJqGMhzZ+9+52v4C4btcYz3aMEAIDFi2qDSm+kRPZTb0KoEjyf&#10;IU+R1C1uTKPMR7z7HETwmKoyOsE9GgAAWJLCxv6UjC7yJooqwZ3mVRy6vVUXGGl/T/Tts98RmsvE&#10;+OTz3JEBAACcER5bNL6YEkVvMzpw687Rqee4vVVX02fRMfvbP1DqO+jfN7sjAMwzvudvR7GfOliE&#10;00fQld/hdDX2lNlPw5Izcsg2do4zPgYHd8DtpzUTj7dXurxv1VgjavHj3JqFhZ+HNKPN10mrBfs8&#10;oN9WUPL4ruCBsX2JpVOo6NP2s9WNsSOfTsfjhOXfZ6fgCXm59gpL0rLiByI63a3rLN0fh29jVCWj&#10;7BckjK5za2Yo3b7jLV9pVu1PlN9Wmrpdvrr+2NIrVm6pFkZvseXaURM7FrZNjFGSK5vxmpfLDbu4&#10;kt0b1c+y/bJ4P+n3wT5u/n1Cf9KVrKYeP6+1jyQScnqtbb6eX8/Bxx9rPN2VLGo+nofttDnd4PKt&#10;bekqv6rRo3dobcdRRuqbW8+hzJjePbOv3uNjbo/0ekQPetaXRxAd67Zky7xlOJrdCx6g/W9yZecH&#10;j/0p482Zz0jV4M9SEJ/i9lTRuhV2LkHf/nzBkwPvedh2bmNYsqS5JvfBeNCtaU/pozLbcVSxtydR&#10;jG3Y3a2l/ZpPFNa3i8C80W1ZLr8NJz5p/q2w3BfSbHF78StLfFJfW1juCxnPnBSrUFOHlSZrXyh9&#10;E23Vub9RWeJT5leF5b5Q9Hr6SH13q8y43tctbW9k3baZfXNUxQk/2Uaa97ilRdmLhVPd0iwefzIp&#10;M5vgefcSZRcQZcEzpc9Y7i2TD06Etcb+bpv5w3dnlO7u+5yEMr+l5/Eit6dqgmg/774CSnajdhzS&#10;5c2CAOPRbsUPSuO5bm25MPp9YTsVvc+tLRdG92S2CaP73Bo60URBZl3VkKZ9zSlfPoy7a6WmdHlt&#10;1pf4pP5lYVm7CBqHu721F+jLvdtXiU7zgPkSX2j+VFjWLgJ9hNvbjFAf11rPU+xU4bv48e3bJ70N&#10;z2jgo6J3Zcpx+Ax74lMdGnzUJpTbbv7V4l3puZzjfZztgi9QVHSp2OvIJ7s9dcbnNNn4Oh1z/pM/&#10;DDFOPvkPXDsr61sXynPweHztjGzapriNfoNby1fhL/Ssv1fUzTmUrM6g9RcW1nOE5nduD36+bZKQ&#10;+l/EaNQcfYL/Dc2/esuJkhmTfYkvCUWPnWvG6uU72rLB5J50sjrPW7bT1WhgZj8jdrvOt77ElwS/&#10;r/w8+LfPkZGtaD8j3veCR+b3SZepIl0+iTD+jVtbrkY1hFZ58xe3tCi93yRkfIxbW116+6qyie/l&#10;bmlV2cSXV6cTfvp3Nu5wPYzCeJw+zxdknkuVCPV9dK6i7ydmL4d+kNFU4UPGtyTLtB0BfuNOrlSR&#10;ii4ulE9LJz4e5XzPyH8vPoz+kNkHRzv5shyhLv6umAinnl8or8wP3NqsssTHAwSXUfqUQvnmrRg/&#10;3+vGEeozXIksaY6k8HcCHpt+giuVVZb4uBVdGak/VCjPtfY8rjG31uv3uqV+nJxnyuYaS0Rbu1J+&#10;oZ65m8AzmvuEevdWmfQtY67ddivZlqOquUx8jBuJpMvUDh3uBkj8WQ31TzKPuUrwTwnDVKOFBSr/&#10;wQr15W5NXuffGbzoKi1fLt9oIUl8wfSBbomfHWswt6928mX5Nm0nUv+ssJ2PL/Ep/Rm3tlx+m0B/&#10;zq3J4oYj+bJ8VV+lYY80Xy9sW/abpS/xSappd8K/J2W32ezWzJBTz55Z36EWkp5NIIjGKOnPJM1a&#10;9GlXqmj1kU9olZOUXMqo1N0NGa2lxzPT+Kg2sasrVU2yHUdVc534WPoYKnqpWzr8gvh4ej/at9Tk&#10;Wl9gvijGJle5rQBmgX/gL3zQ6sUrbBW9o1guF2vWFpsmq2i6UI5vfabxiYi7FlSR3xf/kF4mXzZp&#10;1dkOT/KZ386nrHFLJ8r8qNJ2+TIc3YyOH3pukfpak5Y1bulEmt9mtgnND92arPQtOG6K7lNf/6SZ&#10;/VBCZXx7NVnGUSY0H26Vkfp/3NIsPm5+X0q/v/V3GN9gl1WV31cVg0h86TJh41C3dAEZ2Ypep6/S&#10;Z+DB5vPQt4mgcRqtwKDQ0G+eGlloikP2FMsUmy6HjS+40jPyZQJ9s1vTm/z++HeDMvmyVRJfTavC&#10;dj69Jr4wLl5o5Nn+hbkyPI5it9ItGO0+zAVuzYxeEx/PtZbeRunb3ZospY9vlQnN9W5pVrpRi9Rf&#10;cUv5omymlhbql7ilWcl6jjLp31el/pJbmt92WXNhBdntqpnrxMfdCdJldhp7tFsDAF6yQy1kn4ld&#10;C+v5FpMypxeWp/maGae7MHRLTT6jsL9+J77xeGVhu7EjiyeRnmt8Ouq4HTciKZapfmJO8CgZ6X0k&#10;tam0XhMf39ZNb1OW+NJ9RjkR+6T3kxbot7WWc/+7vNrUTNea0PzaLS1KythItfhMJ8RQ3+iWdpbe&#10;X1VznfjCeOZ3y06NzQCA+E7i49HRbi1/abMNJvj3GMa33tLLOdJN9LmjdX59t7hjct1cY0/a+X1x&#10;LMbExy1ZO5WpYtzTWCev18RXj16f2aY88WUTsGq80y1tqkUTrXV8+zQvWceRl+5rOL5+N7c0K9Sv&#10;a5XhjtJp6dupZUnZJ9mGo6rM72/0WnEjq3aRlU18rXJUg/Y1+OplSDCAJSn/5eHuBMwmnty6QM80&#10;Qsk3BkmatvsSg5w6xK7rhH8DzN9KK4vFmPh8o9P3qtN+BpH4uC9hUi4/UEIYz/QL9XV0T3efyDcE&#10;Spa3q+FwskvKcT+vvPTnV0VnuqXtJeU5qsrW+DpHVjbxtQsMtAzQBf7C5L9E3CrP91temjSrC+v5&#10;ilPpcwvL+QvcSehpws9X4zxSC/clK6xD4mur034GkfhYuixfTDEeQipZxkN6+aQHWkgnzTA1Ukto&#10;PuCWZqnJWqrMA25pltJ7t8pwVLmlnC1fzSAS39jE3q48AFSWbuLNIc0Vmb85wujtrvSMfBkecSG/&#10;rNMYkvzjfH6wW+6gzn3r0tLrbZlFmfiKLWh7oVK3Ecv2M6jEF9KFS6tsfItdpqIvzyxLjXKS12rl&#10;R8EXY4y7LiTLymRqc/pe2s/53kjKcKTvZpRJl69qLn7j49+C861ruXEWAHRBTb018yXyha/bQag3&#10;eMumo32T5GX2ijxdPtDcjLkoXYZjMSY+HiQ5X6bdgNBllLklsw++sMgbVOLL/x6c/7udmt6YKcs1&#10;m+T/Zd0o8q0cu4lOuimbmMvGLfk562QXw3wBAMk3gU8HD5/lV5ztIR1K3+rK+fFtzHR5nvm5TLqc&#10;LbsIEx/3Z8qX4Vp0N3wNj9JN+RODSnyMa3qt8qnaXhhd7UqUS8o2y8+M1FI2iocy3Y8PmQQ3Cmon&#10;XbaquUx8TEa3t9YP65BlAENLmcsyX7J0tJvWg4f28m3D0Um+vDJvdWuK8mUXZeIjgb6xUC5ovM6t&#10;7WS59wLG17drkIlvnw27ZLZJguf660SmRnJJol1LzHS5HSsMjhCa17bKJw27yqT3XdVcJz6Wfs+5&#10;byQAVOb/Ib2scUCabzup73RryxW38U8Xw/JlF2vi89XYOHxDg6XxmI3p38SS4EZDPoNMfCy9TRJV&#10;+PqSSn2yW5ul4le2yvA8bNVkLxaSBjg+SRmOqgaR+JR+RaVyAODhG69SNQ5ya8v5+u3VGpNubbn8&#10;NtL4m6fXPR3i04kvPyRWvuxCSnwsjONCWQ47CW18sX09Vr3mUW7qlzfRSb5YS0yCJ+70GXTiyw99&#10;F+jj3JrO0ttx8MWBjzR3tcrIVH/UTrJdJ853S4uSMhxVDSLxMe7In5Tj258AUFF6JHuOMCqf0Tot&#10;PShxElXwfH757ZS5k04+PEzVMjqpHkxRvNXFwS1PVWMjPeZ7KBlkT6LFsgsr8TFlPlgo3220H890&#10;sImPE3B6O+6iUpWKZmpyMrrWLc3iWSjS++9WlW2rlMlLJz7uLxiaw9sGj187o3riq0dPzZRVkXZr&#10;AKAjGc3MoM0NEari+dCS7WrRB93STpZRLTPblaKXWIyJjwW5W1hVgweq7jT498ATHwlcE/zymUBK&#10;1B9Bz6l5O5LnOPRJD85d1jK4nSA19RaPoOOTrOeoKlvj6xzZIdqqJz6WvpC0v4OW1PYBIEdNzzQh&#10;74bS7+5pu5XR1rRtbh62VITmJ0Ju2F7US2pASt9U+F0mX2ahJj7GCUyZiwrb+oKHmONZMaqYj8SX&#10;TLkU9jC0VtJvzSvXGpY/U93iuSDT+/DptN5nkImPpW/3Kn2fWwoAHSmzRcjGJe6v6ni70HzR/dUd&#10;HluR+yXZY+urRI0SXV5gGjYR2uPoy0Tt6Ke5NVn1SGdidLq8wUJijwMfU9jO1weRk2GxXGf1yVU9&#10;bZem9GG2sYrS1zZfJ6qlcO2Jfz/r9mRvT/Q9PB45sTqzDc/U3g1ZUpvqhN+fUB/h/spaM7FT5jH1&#10;SprJ1j5GNm3rls7o5RghfWbT23UMvc5t2ZReV8UIT/WU2qZscmcAAAAAAAAAAAAAAAAAAAAAAAAA&#10;AAAAAAAAAAAAAAAAAAAAAAAAAAAAAAAAAAAAAAAAAAAAAAAAAAAAAAAAAAAAAAAAAAAAAAAAAAAA&#10;AAAAAAAAAAAAAAAAAAAAAAAAAAAAAAAAAAAAAAAAAAAAAAAAAAAAAAAAAAAAAAAAAAAAAAAAAAAA&#10;AAAAAAAAIEL8PyW33gBvUo+fAAAAAElFTkSuQmCCUEsDBBQABgAIAAAAIQAXxG+F4gAAAAwBAAAP&#10;AAAAZHJzL2Rvd25yZXYueG1sTI/BasMwDIbvg72D0WC31s46hzaLU0rZdiqDtYOxmxurSWgsh9hN&#10;0refe9puv9DHr0/5erItG7D3jSMFyVwAQyqdaahS8HV4my2B+aDJ6NYRKriih3Vxf5frzLiRPnHY&#10;h4rFEvKZVlCH0GWc+7JGq/3cdUhxd3K91SGOfcVNr8dYblv+JETKrW4oXqh1h9say/P+YhW8j3rc&#10;LJLXYXc+ba8/B/nxvUtQqceHafMCLOAU/mC46Ud1KKLT0V3IeNYqWEohI6pg9ixjuBFitUqBHWNa&#10;yBR4kfP/TxS/AAAA//8DAFBLAwQUAAYACAAAACEAcX+mBB8BAACZAgAAGQAAAGRycy9fcmVscy9l&#10;Mm9Eb2MueG1sLnJlbHOskk1LAzEQhu+C/2EJeGyzu4KIdNtDVSioB2npedhMd0OzMyGJtfvvHbVF&#10;Cy299JT5YN6ZZyajybZz2QZDtEyVKoa5ypBqNpaaSi3mz4N7lcUEZMAxYaV6jGoyvr4avaODJEWx&#10;tT5mokKxUm1K/kHrWLfYQRyyR5LMikMHSdzQaA/1GhrUZZ7f6fBfQ40PNLOZqVSYmVuVzXsvnc9r&#10;82pla3zk+qNDSkdaaNtJbxGE0GCqVIfGwm+wHHpqlD4+Q3nJGVqhCc7S+m+OHdonJDlEi0bvGQZT&#10;AQmoF3ISMdg5NDdlvk9HvQQiJgktv2vlnXLwHMQR+4UblucNNv0P3Y77lY2s82krBQTuFHNxSebT&#10;ey/2e9cHH2r8BQAA//8DAFBLAQItABQABgAIAAAAIQCxgme2CgEAABMCAAATAAAAAAAAAAAAAAAA&#10;AAAAAABbQ29udGVudF9UeXBlc10ueG1sUEsBAi0AFAAGAAgAAAAhADj9If/WAAAAlAEAAAsAAAAA&#10;AAAAAAAAAAAAOwEAAF9yZWxzLy5yZWxzUEsBAi0AFAAGAAgAAAAhAOClNdnpAgAARQgAAA4AAAAA&#10;AAAAAAAAAAAAOgIAAGRycy9lMm9Eb2MueG1sUEsBAi0ACgAAAAAAAAAhADc0fXmpIAAAqSAAABQA&#10;AAAAAAAAAAAAAAAATwUAAGRycy9tZWRpYS9pbWFnZTEucG5nUEsBAi0ACgAAAAAAAAAhAFg4Sa7j&#10;GwAA4xsAABQAAAAAAAAAAAAAAAAAKiYAAGRycy9tZWRpYS9pbWFnZTIucG5nUEsBAi0AFAAGAAgA&#10;AAAhABfEb4XiAAAADAEAAA8AAAAAAAAAAAAAAAAAP0IAAGRycy9kb3ducmV2LnhtbFBLAQItABQA&#10;BgAIAAAAIQBxf6YEHwEAAJkCAAAZAAAAAAAAAAAAAAAAAE5DAABkcnMvX3JlbHMvZTJvRG9jLnht&#10;bC5yZWxzUEsFBgAAAAAHAAcAvgEAAKREAAAAAA==&#10;" w14:anchorId="286E9249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5" style="position:absolute;left:-1143;top:5637;width:12757;height:767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a4VxAAAANoAAAAPAAAAZHJzL2Rvd25yZXYueG1sRI9Ba8JA&#10;FITvQv/D8gq9SN0oKCF1FSu0erAHtT/gkX3NBrNv0+xrjP++WxB6HGbmG2a5HnyjeupiHdjAdJKB&#10;Ii6Drbky8Hl+e85BRUG22AQmAzeKsF49jJZY2HDlI/UnqVSCcCzQgBNpC61j6chjnISWOHlfofMo&#10;SXaVth1eE9w3epZlC+2x5rTgsKWto/Jy+vEG9rvX7/HHIZfyfHHzXHr/Pt7MjHl6HDYvoIQG+Q/f&#10;23trYA5/V9IN0KtfAAAA//8DAFBLAQItABQABgAIAAAAIQDb4fbL7gAAAIUBAAATAAAAAAAAAAAA&#10;AAAAAAAAAABbQ29udGVudF9UeXBlc10ueG1sUEsBAi0AFAAGAAgAAAAhAFr0LFu/AAAAFQEAAAsA&#10;AAAAAAAAAAAAAAAAHwEAAF9yZWxzLy5yZWxzUEsBAi0AFAAGAAgAAAAhAHchrhXEAAAA2gAAAA8A&#10;AAAAAAAAAAAAAAAABwIAAGRycy9kb3ducmV2LnhtbFBLBQYAAAAAAwADALcAAAD4AgAAAAA=&#10;">
                <v:imagedata o:title="" r:id="rId4"/>
              </v:shape>
              <v:shape id="Picture 6" style="position:absolute;left:-1143;top:1810;width:15817;height:4724;visibility:visible;mso-wrap-style:square" href="http://watershed/Document-Centre/Uncontrolled Documents/Wannon Water Corporate Logo Navy.png" o:spid="_x0000_s1028" o:button="t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1f2wwAAANoAAAAPAAAAZHJzL2Rvd25yZXYueG1sRI9BawIx&#10;FITvBf9DeIXearZSbNkaRcVC9WRXPXh7bJ7J0s3Lsonu+u+NIPQ4zMw3zGTWu1pcqA2VZwVvwwwE&#10;cel1xUbBfvf9+gkiRGSNtWdScKUAs+ngaYK59h3/0qWIRiQIhxwV2BibXMpQWnIYhr4hTt7Jtw5j&#10;kq2RusUuwV0tR1k2lg4rTgsWG1paKv+Ks1PwXsw/6sXGbO1psTpuDuvO89Io9fLcz79AROrjf/jR&#10;/tEKxnC/km6AnN4AAAD//wMAUEsBAi0AFAAGAAgAAAAhANvh9svuAAAAhQEAABMAAAAAAAAAAAAA&#10;AAAAAAAAAFtDb250ZW50X1R5cGVzXS54bWxQSwECLQAUAAYACAAAACEAWvQsW78AAAAVAQAACwAA&#10;AAAAAAAAAAAAAAAfAQAAX3JlbHMvLnJlbHNQSwECLQAUAAYACAAAACEAwNdX9sMAAADaAAAADwAA&#10;AAAAAAAAAAAAAAAHAgAAZHJzL2Rvd25yZXYueG1sUEsFBgAAAAADAAMAtwAAAPcCAAAAAA==&#10;">
                <v:fill o:detectmouseclick="t"/>
                <v:imagedata cropleft="4712f" croptop="10086f" cropright="4846f" cropbottom="9380f" o:title="" r:id="rId5"/>
              </v:shape>
            </v:group>
          </w:pict>
        </mc:Fallback>
      </mc:AlternateContent>
    </w:r>
    <w:r w:rsidRPr="00DF65DB">
      <w:t xml:space="preserve">STANDARD </w:t>
    </w:r>
  </w:p>
  <w:p w:rsidRPr="00DF65DB" w:rsidR="00B646D5" w:rsidP="00B646D5" w:rsidRDefault="00CC32AA" w14:paraId="1531E327" w14:textId="172490C6">
    <w:pPr>
      <w:pStyle w:val="Title"/>
      <w:rPr>
        <w:sz w:val="20"/>
        <w:szCs w:val="20"/>
      </w:rPr>
    </w:pPr>
    <w:r>
      <w:t>Biosolids</w:t>
    </w:r>
  </w:p>
  <w:p w:rsidR="005D7E51" w:rsidP="005D7E51" w:rsidRDefault="00B646D5" w14:paraId="403FE91B" w14:textId="6C4B121D">
    <w:r w:rsidRPr="00E73D33">
      <w:rPr>
        <w:noProof/>
        <w:color w:val="1CA34A"/>
        <w:shd w:val="clear" w:color="auto" w:fill="E6E6E6"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editId="1BAF3098" wp14:anchorId="053D4C92">
              <wp:simplePos x="0" y="0"/>
              <wp:positionH relativeFrom="column">
                <wp:posOffset>-851535</wp:posOffset>
              </wp:positionH>
              <wp:positionV relativeFrom="paragraph">
                <wp:posOffset>230505</wp:posOffset>
              </wp:positionV>
              <wp:extent cx="7892415" cy="0"/>
              <wp:effectExtent l="0" t="19050" r="3238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241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b4d0 [3204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nhugEAAOIDAAAOAAAAZHJzL2Uyb0RvYy54bWysU9uO2yAQfa/Uf0C8N7ajpptacfZhV9uX&#10;ql318gEsHmIkYBDQ2Pn7DjhxVr2oatUXDMOcM3MO493tZA07QogaXcebVc0ZOIm9doeOf/3y8GrL&#10;WUzC9cKgg46fIPLb/csXu9G3sMYBTQ+BEYmL7eg7PqTk26qKcgAr4go9OLpUGKxIdAyHqg9iJHZr&#10;qnVdv6lGDL0PKCFGit7Pl3xf+JUCmT4qFSEx03HqLZU1lPUpr9V+J9pDEH7Q8tyG+IcurNCOii5U&#10;9yIJ9i3on6islgEjqrSSaCtUSksoGkhNU/+g5vMgPBQtZE70i03x/9HKD8c79xjIhtHHNvrHkFVM&#10;Ktj8pf7YVMw6LWbBlJik4M327fp1s+FMXu6qK9CHmN4BWpY3HTfaZR2iFcf3MVExSr2k5LBxbOz4&#10;eru52ZS0iEb3D9qYfFlmAe5MYEdBryikBJea/HLE8iyTTsZR8Cqk7NLJwFzjEyime2q9mYvkGfsd&#10;r3GUnWGKuliA9Z+B5/wMhTJ/fwNeEKUyurSArXYYflU9TRcr1Jx/cWDWnS14wv5UnrhYQ4NUnDsP&#10;fZ7U5+cCv/6a++8AAAD//wMAUEsDBBQABgAIAAAAIQAy9Uh+3wAAAAsBAAAPAAAAZHJzL2Rvd25y&#10;ZXYueG1sTI/BTsMwDIbvk3iHyEjctrS0GlNpOg0kLuy0gRBHtzFtROOUJtsKT08mDuxo+9Pv7y/X&#10;k+3FkUZvHCtIFwkI4sZpw62C15en+QqED8gae8ek4Js8rKurWYmFdife0XEfWhFD2BeooAthKKT0&#10;TUcW/cINxPH24UaLIY5jK/WIpxhue3mbJEtp0XD80OFAjx01n/uDVfBQ5z+TfX+jXes3uXk2d/i1&#10;3Sp1cz1t7kEEmsI/DGf9qA5VdKrdgbUXvYJ5muVpZBVkywzEmUiTVWxT/21kVcrLDtUvAAAA//8D&#10;AFBLAQItABQABgAIAAAAIQC2gziS/gAAAOEBAAATAAAAAAAAAAAAAAAAAAAAAABbQ29udGVudF9U&#10;eXBlc10ueG1sUEsBAi0AFAAGAAgAAAAhADj9If/WAAAAlAEAAAsAAAAAAAAAAAAAAAAALwEAAF9y&#10;ZWxzLy5yZWxzUEsBAi0AFAAGAAgAAAAhAJWDeeG6AQAA4gMAAA4AAAAAAAAAAAAAAAAALgIAAGRy&#10;cy9lMm9Eb2MueG1sUEsBAi0AFAAGAAgAAAAhADL1SH7fAAAACwEAAA8AAAAAAAAAAAAAAAAAFAQA&#10;AGRycy9kb3ducmV2LnhtbFBLBQYAAAAABAAEAPMAAAAgBQAAAAA=&#10;" from="-67.05pt,18.15pt" to="554.4pt,18.15pt" w14:anchorId="1F35B27C">
              <v:stroke joinstyle="miter"/>
            </v:line>
          </w:pict>
        </mc:Fallback>
      </mc:AlternateContent>
    </w:r>
  </w:p>
  <w:p w:rsidR="005D7E51" w:rsidRDefault="005D7E51" w14:paraId="6EDE8F4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7297" w:rsidRDefault="00B57297" w14:paraId="7E73E4C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FCAD55C"/>
    <w:lvl w:ilvl="0">
      <w:start w:val="1"/>
      <w:numFmt w:val="decimal"/>
      <w:pStyle w:val="ListNumber"/>
      <w:lvlText w:val="%1."/>
      <w:lvlJc w:val="left"/>
      <w:pPr>
        <w:tabs>
          <w:tab w:val="num" w:pos="3054"/>
        </w:tabs>
        <w:ind w:left="3054" w:hanging="360"/>
      </w:pPr>
    </w:lvl>
  </w:abstractNum>
  <w:abstractNum w:abstractNumId="1" w15:restartNumberingAfterBreak="0">
    <w:nsid w:val="1DCA06CB"/>
    <w:multiLevelType w:val="multilevel"/>
    <w:tmpl w:val="0D664BFA"/>
    <w:name w:val="Wannonwater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36" w:hanging="1136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247" w:hanging="124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361" w:hanging="1361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588" w:hanging="158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701" w:hanging="1701"/>
      </w:pPr>
      <w:rPr>
        <w:rFonts w:hint="default"/>
      </w:rPr>
    </w:lvl>
  </w:abstractNum>
  <w:abstractNum w:abstractNumId="2" w15:restartNumberingAfterBreak="0">
    <w:nsid w:val="28765FAC"/>
    <w:multiLevelType w:val="hybridMultilevel"/>
    <w:tmpl w:val="1BB430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C70ED4"/>
    <w:multiLevelType w:val="hybridMultilevel"/>
    <w:tmpl w:val="679653E4"/>
    <w:lvl w:ilvl="0" w:tplc="E13682DE">
      <w:start w:val="1"/>
      <w:numFmt w:val="bullet"/>
      <w:pStyle w:val="ListParagraph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FE0CC8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E13682D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E13682DE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E13682DE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E13682DE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6" w:tplc="E13682DE">
      <w:start w:val="1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plc="E13682DE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 w:hint="default"/>
      </w:rPr>
    </w:lvl>
    <w:lvl w:ilvl="8" w:tplc="EA08B2AC"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</w:abstractNum>
  <w:abstractNum w:abstractNumId="4" w15:restartNumberingAfterBreak="0">
    <w:nsid w:val="34CE0BC8"/>
    <w:multiLevelType w:val="multilevel"/>
    <w:tmpl w:val="DB1EABA4"/>
    <w:name w:val=" "/>
    <w:lvl w:ilvl="0">
      <w:start w:val="1"/>
      <w:numFmt w:val="decimal"/>
      <w:pStyle w:val="Level1Legal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sz w:val="22"/>
        <w:szCs w:val="22"/>
      </w:rPr>
    </w:lvl>
    <w:lvl w:ilvl="1">
      <w:start w:val="1"/>
      <w:numFmt w:val="decimal"/>
      <w:pStyle w:val="Level2Leg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  <w:i w:val="0"/>
      </w:rPr>
    </w:lvl>
    <w:lvl w:ilvl="2">
      <w:start w:val="1"/>
      <w:numFmt w:val="lowerLetter"/>
      <w:pStyle w:val="Level3Legal"/>
      <w:lvlText w:val="%3)"/>
      <w:lvlJc w:val="left"/>
      <w:pPr>
        <w:tabs>
          <w:tab w:val="num" w:pos="1855"/>
        </w:tabs>
        <w:ind w:left="1855" w:hanging="720"/>
      </w:pPr>
      <w:rPr>
        <w:rFonts w:ascii="Arial Narrow" w:hAnsi="Arial Narro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bdr w:val="none" w:sz="0" w:space="0" w:color="auto"/>
        <w:shd w:val="clear" w:color="auto" w:fil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vel4Legal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4">
      <w:start w:val="1"/>
      <w:numFmt w:val="upperLetter"/>
      <w:pStyle w:val="Level5Legal"/>
      <w:lvlText w:val="%5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" w15:restartNumberingAfterBreak="0">
    <w:nsid w:val="37AB48B6"/>
    <w:multiLevelType w:val="hybridMultilevel"/>
    <w:tmpl w:val="5844C5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62577"/>
    <w:multiLevelType w:val="hybridMultilevel"/>
    <w:tmpl w:val="94DEA696"/>
    <w:lvl w:ilvl="0" w:tplc="0C090001">
      <w:start w:val="1"/>
      <w:numFmt w:val="bullet"/>
      <w:pStyle w:val="Numb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C757B"/>
    <w:multiLevelType w:val="hybridMultilevel"/>
    <w:tmpl w:val="EE942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0357A"/>
    <w:multiLevelType w:val="hybridMultilevel"/>
    <w:tmpl w:val="140C67A2"/>
    <w:lvl w:ilvl="0" w:tplc="599C10A8">
      <w:numFmt w:val="bullet"/>
      <w:lvlText w:val="•"/>
      <w:lvlJc w:val="left"/>
      <w:pPr>
        <w:ind w:left="780" w:hanging="360"/>
      </w:pPr>
      <w:rPr>
        <w:rFonts w:ascii="Arial" w:eastAsiaTheme="minorEastAsia" w:hAnsi="Aria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6CF12F8"/>
    <w:multiLevelType w:val="hybridMultilevel"/>
    <w:tmpl w:val="D9D2E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53166"/>
    <w:multiLevelType w:val="multilevel"/>
    <w:tmpl w:val="C348432A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1080" w:hanging="360"/>
      </w:pPr>
    </w:lvl>
    <w:lvl w:ilvl="2" w:tentative="1">
      <w:start w:val="1"/>
      <w:numFmt w:val="decimal"/>
      <w:lvlText w:val="%1.%2.%3."/>
      <w:lvlJc w:val="left"/>
      <w:pPr>
        <w:ind w:left="1800" w:hanging="180"/>
      </w:pPr>
    </w:lvl>
    <w:lvl w:ilvl="3" w:tentative="1">
      <w:start w:val="1"/>
      <w:numFmt w:val="decimal"/>
      <w:lvlText w:val="%1.%2.%3.%4."/>
      <w:lvlJc w:val="left"/>
      <w:pPr>
        <w:ind w:left="2520" w:hanging="360"/>
      </w:pPr>
    </w:lvl>
    <w:lvl w:ilvl="4" w:tentative="1">
      <w:start w:val="1"/>
      <w:numFmt w:val="decimal"/>
      <w:lvlText w:val="%1.%2.%3.%4.%5."/>
      <w:lvlJc w:val="left"/>
      <w:pPr>
        <w:ind w:left="3240" w:hanging="360"/>
      </w:pPr>
    </w:lvl>
    <w:lvl w:ilvl="5" w:tentative="1">
      <w:start w:val="1"/>
      <w:numFmt w:val="decimal"/>
      <w:lvlText w:val="%1.%2.%3.%4.%5.%6."/>
      <w:lvlJc w:val="left"/>
      <w:pPr>
        <w:ind w:left="3960" w:hanging="180"/>
      </w:pPr>
    </w:lvl>
    <w:lvl w:ilvl="6" w:tentative="1">
      <w:start w:val="1"/>
      <w:numFmt w:val="decimal"/>
      <w:lvlText w:val="%1.%2.%3.%4.%5.%6.%7."/>
      <w:lvlJc w:val="left"/>
      <w:pPr>
        <w:ind w:left="4680" w:hanging="360"/>
      </w:pPr>
    </w:lvl>
    <w:lvl w:ilvl="7" w:tentative="1">
      <w:start w:val="1"/>
      <w:numFmt w:val="decimal"/>
      <w:lvlText w:val="%1.%2.%3.%4.%5.%6.%7.%8."/>
      <w:lvlJc w:val="left"/>
      <w:pPr>
        <w:ind w:left="5400" w:hanging="360"/>
      </w:pPr>
    </w:lvl>
    <w:lvl w:ilvl="8" w:tentative="1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1" w15:restartNumberingAfterBreak="0">
    <w:nsid w:val="5EBA4B18"/>
    <w:multiLevelType w:val="hybridMultilevel"/>
    <w:tmpl w:val="FFFFFFFF"/>
    <w:lvl w:ilvl="0" w:tplc="3DF2F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382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407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28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A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4D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81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62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E8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3264F"/>
    <w:multiLevelType w:val="multilevel"/>
    <w:tmpl w:val="D9BC94F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Arial" w:hAnsi="Arial" w:cs="Arial" w:hint="default"/>
        <w:color w:val="00395D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A6F4933"/>
    <w:multiLevelType w:val="hybridMultilevel"/>
    <w:tmpl w:val="DF94BD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4863728">
    <w:abstractNumId w:val="4"/>
  </w:num>
  <w:num w:numId="2" w16cid:durableId="703755871">
    <w:abstractNumId w:val="6"/>
  </w:num>
  <w:num w:numId="3" w16cid:durableId="1109472893">
    <w:abstractNumId w:val="13"/>
  </w:num>
  <w:num w:numId="4" w16cid:durableId="1262686420">
    <w:abstractNumId w:val="11"/>
  </w:num>
  <w:num w:numId="5" w16cid:durableId="682244674">
    <w:abstractNumId w:val="0"/>
  </w:num>
  <w:num w:numId="6" w16cid:durableId="125399164">
    <w:abstractNumId w:val="10"/>
  </w:num>
  <w:num w:numId="7" w16cid:durableId="1502351243">
    <w:abstractNumId w:val="6"/>
  </w:num>
  <w:num w:numId="8" w16cid:durableId="231820023">
    <w:abstractNumId w:val="6"/>
  </w:num>
  <w:num w:numId="9" w16cid:durableId="1552691804">
    <w:abstractNumId w:val="6"/>
  </w:num>
  <w:num w:numId="10" w16cid:durableId="1523397037">
    <w:abstractNumId w:val="6"/>
  </w:num>
  <w:num w:numId="11" w16cid:durableId="187986509">
    <w:abstractNumId w:val="12"/>
  </w:num>
  <w:num w:numId="12" w16cid:durableId="1117020704">
    <w:abstractNumId w:val="12"/>
  </w:num>
  <w:num w:numId="13" w16cid:durableId="1661347411">
    <w:abstractNumId w:val="12"/>
  </w:num>
  <w:num w:numId="14" w16cid:durableId="1096167370">
    <w:abstractNumId w:val="12"/>
  </w:num>
  <w:num w:numId="15" w16cid:durableId="935944404">
    <w:abstractNumId w:val="12"/>
  </w:num>
  <w:num w:numId="16" w16cid:durableId="1783381610">
    <w:abstractNumId w:val="12"/>
  </w:num>
  <w:num w:numId="17" w16cid:durableId="1763991845">
    <w:abstractNumId w:val="3"/>
  </w:num>
  <w:num w:numId="18" w16cid:durableId="1874726689">
    <w:abstractNumId w:val="12"/>
  </w:num>
  <w:num w:numId="19" w16cid:durableId="1253199164">
    <w:abstractNumId w:val="12"/>
  </w:num>
  <w:num w:numId="20" w16cid:durableId="949361954">
    <w:abstractNumId w:val="12"/>
  </w:num>
  <w:num w:numId="21" w16cid:durableId="1914194503">
    <w:abstractNumId w:val="12"/>
  </w:num>
  <w:num w:numId="22" w16cid:durableId="1215240727">
    <w:abstractNumId w:val="12"/>
  </w:num>
  <w:num w:numId="23" w16cid:durableId="496263275">
    <w:abstractNumId w:val="12"/>
  </w:num>
  <w:num w:numId="24" w16cid:durableId="2137213255">
    <w:abstractNumId w:val="3"/>
  </w:num>
  <w:num w:numId="25" w16cid:durableId="623999313">
    <w:abstractNumId w:val="1"/>
  </w:num>
  <w:num w:numId="26" w16cid:durableId="603345225">
    <w:abstractNumId w:val="7"/>
  </w:num>
  <w:num w:numId="27" w16cid:durableId="1107189890">
    <w:abstractNumId w:val="8"/>
  </w:num>
  <w:num w:numId="28" w16cid:durableId="1038311763">
    <w:abstractNumId w:val="9"/>
  </w:num>
  <w:num w:numId="29" w16cid:durableId="543564561">
    <w:abstractNumId w:val="5"/>
  </w:num>
  <w:num w:numId="30" w16cid:durableId="88087167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E5"/>
    <w:rsid w:val="0000084B"/>
    <w:rsid w:val="00000E0F"/>
    <w:rsid w:val="0000103D"/>
    <w:rsid w:val="00001253"/>
    <w:rsid w:val="0000144C"/>
    <w:rsid w:val="00001D61"/>
    <w:rsid w:val="00001DF1"/>
    <w:rsid w:val="000021AF"/>
    <w:rsid w:val="00003B2E"/>
    <w:rsid w:val="00006038"/>
    <w:rsid w:val="0001172E"/>
    <w:rsid w:val="00011B92"/>
    <w:rsid w:val="00012AFB"/>
    <w:rsid w:val="000131FC"/>
    <w:rsid w:val="000140BF"/>
    <w:rsid w:val="00014E23"/>
    <w:rsid w:val="00015103"/>
    <w:rsid w:val="000158B7"/>
    <w:rsid w:val="00015948"/>
    <w:rsid w:val="00015974"/>
    <w:rsid w:val="00017547"/>
    <w:rsid w:val="000177D8"/>
    <w:rsid w:val="000232A6"/>
    <w:rsid w:val="000239A7"/>
    <w:rsid w:val="00023A9E"/>
    <w:rsid w:val="000246B0"/>
    <w:rsid w:val="00025E2D"/>
    <w:rsid w:val="000270FE"/>
    <w:rsid w:val="00027376"/>
    <w:rsid w:val="000273C3"/>
    <w:rsid w:val="00027F8F"/>
    <w:rsid w:val="00030785"/>
    <w:rsid w:val="00032228"/>
    <w:rsid w:val="000329D8"/>
    <w:rsid w:val="000336F8"/>
    <w:rsid w:val="000353DE"/>
    <w:rsid w:val="00036789"/>
    <w:rsid w:val="00036896"/>
    <w:rsid w:val="000368AF"/>
    <w:rsid w:val="00037B97"/>
    <w:rsid w:val="00040140"/>
    <w:rsid w:val="000402EB"/>
    <w:rsid w:val="00041116"/>
    <w:rsid w:val="00042B2E"/>
    <w:rsid w:val="00044ACF"/>
    <w:rsid w:val="000450F8"/>
    <w:rsid w:val="0004518C"/>
    <w:rsid w:val="000455B5"/>
    <w:rsid w:val="000461DB"/>
    <w:rsid w:val="0004779F"/>
    <w:rsid w:val="00052494"/>
    <w:rsid w:val="00052E8F"/>
    <w:rsid w:val="000530B0"/>
    <w:rsid w:val="00053111"/>
    <w:rsid w:val="000538F0"/>
    <w:rsid w:val="000544B7"/>
    <w:rsid w:val="000544D2"/>
    <w:rsid w:val="00055E9D"/>
    <w:rsid w:val="00056284"/>
    <w:rsid w:val="0005663D"/>
    <w:rsid w:val="00060698"/>
    <w:rsid w:val="00062B2D"/>
    <w:rsid w:val="00063A0E"/>
    <w:rsid w:val="0006401C"/>
    <w:rsid w:val="00064052"/>
    <w:rsid w:val="0006426C"/>
    <w:rsid w:val="00064F45"/>
    <w:rsid w:val="0006608F"/>
    <w:rsid w:val="00066941"/>
    <w:rsid w:val="000674A3"/>
    <w:rsid w:val="00067ACE"/>
    <w:rsid w:val="0007006F"/>
    <w:rsid w:val="0007217A"/>
    <w:rsid w:val="00073F80"/>
    <w:rsid w:val="00074DE4"/>
    <w:rsid w:val="00075829"/>
    <w:rsid w:val="000758DA"/>
    <w:rsid w:val="00075917"/>
    <w:rsid w:val="00075963"/>
    <w:rsid w:val="00075FF6"/>
    <w:rsid w:val="00076308"/>
    <w:rsid w:val="0007654F"/>
    <w:rsid w:val="00076867"/>
    <w:rsid w:val="00076A01"/>
    <w:rsid w:val="000775FA"/>
    <w:rsid w:val="000777E0"/>
    <w:rsid w:val="00077D78"/>
    <w:rsid w:val="00081329"/>
    <w:rsid w:val="00081B74"/>
    <w:rsid w:val="00083B36"/>
    <w:rsid w:val="00084950"/>
    <w:rsid w:val="00085F6B"/>
    <w:rsid w:val="00086DE4"/>
    <w:rsid w:val="00087B52"/>
    <w:rsid w:val="00090609"/>
    <w:rsid w:val="00090848"/>
    <w:rsid w:val="00090A99"/>
    <w:rsid w:val="000923EA"/>
    <w:rsid w:val="000924FC"/>
    <w:rsid w:val="00093278"/>
    <w:rsid w:val="00093572"/>
    <w:rsid w:val="0009371F"/>
    <w:rsid w:val="00094E20"/>
    <w:rsid w:val="00096D8D"/>
    <w:rsid w:val="0009706F"/>
    <w:rsid w:val="000974E2"/>
    <w:rsid w:val="000A0EB4"/>
    <w:rsid w:val="000A1000"/>
    <w:rsid w:val="000A15D8"/>
    <w:rsid w:val="000A26B3"/>
    <w:rsid w:val="000A438E"/>
    <w:rsid w:val="000A56C6"/>
    <w:rsid w:val="000A61EC"/>
    <w:rsid w:val="000B02C8"/>
    <w:rsid w:val="000B02D4"/>
    <w:rsid w:val="000B0443"/>
    <w:rsid w:val="000B0D90"/>
    <w:rsid w:val="000B1233"/>
    <w:rsid w:val="000B22C0"/>
    <w:rsid w:val="000B3B17"/>
    <w:rsid w:val="000B4833"/>
    <w:rsid w:val="000B501E"/>
    <w:rsid w:val="000B5DCE"/>
    <w:rsid w:val="000B5EDA"/>
    <w:rsid w:val="000B6343"/>
    <w:rsid w:val="000B684C"/>
    <w:rsid w:val="000B72CC"/>
    <w:rsid w:val="000C0C0B"/>
    <w:rsid w:val="000C356D"/>
    <w:rsid w:val="000C3FC9"/>
    <w:rsid w:val="000C518C"/>
    <w:rsid w:val="000C62FB"/>
    <w:rsid w:val="000C73B9"/>
    <w:rsid w:val="000C76EA"/>
    <w:rsid w:val="000C7B8E"/>
    <w:rsid w:val="000D03FB"/>
    <w:rsid w:val="000D040F"/>
    <w:rsid w:val="000D05DF"/>
    <w:rsid w:val="000D2D99"/>
    <w:rsid w:val="000D4929"/>
    <w:rsid w:val="000D4D4E"/>
    <w:rsid w:val="000D653B"/>
    <w:rsid w:val="000D727A"/>
    <w:rsid w:val="000D7BF1"/>
    <w:rsid w:val="000E1C34"/>
    <w:rsid w:val="000E1F2B"/>
    <w:rsid w:val="000E371F"/>
    <w:rsid w:val="000E3BD7"/>
    <w:rsid w:val="000E4BA5"/>
    <w:rsid w:val="000E56E5"/>
    <w:rsid w:val="000E5867"/>
    <w:rsid w:val="000E62D1"/>
    <w:rsid w:val="000E6AD7"/>
    <w:rsid w:val="000E6DE2"/>
    <w:rsid w:val="000F0499"/>
    <w:rsid w:val="000F05F5"/>
    <w:rsid w:val="000F190B"/>
    <w:rsid w:val="000F1A5E"/>
    <w:rsid w:val="000F2D69"/>
    <w:rsid w:val="000F2FFB"/>
    <w:rsid w:val="000F32A2"/>
    <w:rsid w:val="000F43EC"/>
    <w:rsid w:val="000F46E3"/>
    <w:rsid w:val="000F56AF"/>
    <w:rsid w:val="000F56B7"/>
    <w:rsid w:val="000F6035"/>
    <w:rsid w:val="000F666A"/>
    <w:rsid w:val="000F7AFA"/>
    <w:rsid w:val="000F7F27"/>
    <w:rsid w:val="001021BF"/>
    <w:rsid w:val="00102B76"/>
    <w:rsid w:val="00103BE8"/>
    <w:rsid w:val="00104D6D"/>
    <w:rsid w:val="00105344"/>
    <w:rsid w:val="00105BD3"/>
    <w:rsid w:val="00105FD3"/>
    <w:rsid w:val="001062BA"/>
    <w:rsid w:val="00106479"/>
    <w:rsid w:val="001072EF"/>
    <w:rsid w:val="001109D7"/>
    <w:rsid w:val="001114FD"/>
    <w:rsid w:val="001117EB"/>
    <w:rsid w:val="00111F35"/>
    <w:rsid w:val="0011371F"/>
    <w:rsid w:val="00114718"/>
    <w:rsid w:val="00114971"/>
    <w:rsid w:val="00114981"/>
    <w:rsid w:val="00114A14"/>
    <w:rsid w:val="00115185"/>
    <w:rsid w:val="00115B9B"/>
    <w:rsid w:val="00115E88"/>
    <w:rsid w:val="001161C7"/>
    <w:rsid w:val="0011701F"/>
    <w:rsid w:val="00120099"/>
    <w:rsid w:val="001209BB"/>
    <w:rsid w:val="00121062"/>
    <w:rsid w:val="001223D1"/>
    <w:rsid w:val="00122FD9"/>
    <w:rsid w:val="00127C51"/>
    <w:rsid w:val="00132AC5"/>
    <w:rsid w:val="00132D42"/>
    <w:rsid w:val="001333FF"/>
    <w:rsid w:val="001343A0"/>
    <w:rsid w:val="00134630"/>
    <w:rsid w:val="00135A32"/>
    <w:rsid w:val="00136908"/>
    <w:rsid w:val="00137584"/>
    <w:rsid w:val="001404EF"/>
    <w:rsid w:val="0014068C"/>
    <w:rsid w:val="00140709"/>
    <w:rsid w:val="0014188C"/>
    <w:rsid w:val="00141AA8"/>
    <w:rsid w:val="00141C6F"/>
    <w:rsid w:val="0014208B"/>
    <w:rsid w:val="00142A40"/>
    <w:rsid w:val="00143964"/>
    <w:rsid w:val="0014401B"/>
    <w:rsid w:val="00145F7E"/>
    <w:rsid w:val="00146267"/>
    <w:rsid w:val="00146659"/>
    <w:rsid w:val="001503D3"/>
    <w:rsid w:val="001507D5"/>
    <w:rsid w:val="00150D61"/>
    <w:rsid w:val="00151BF3"/>
    <w:rsid w:val="0015290D"/>
    <w:rsid w:val="00152C90"/>
    <w:rsid w:val="0015508F"/>
    <w:rsid w:val="00155B2F"/>
    <w:rsid w:val="001563D6"/>
    <w:rsid w:val="00156F39"/>
    <w:rsid w:val="00157156"/>
    <w:rsid w:val="001572CF"/>
    <w:rsid w:val="0015785B"/>
    <w:rsid w:val="0016008E"/>
    <w:rsid w:val="001613E5"/>
    <w:rsid w:val="001627A5"/>
    <w:rsid w:val="00162DAD"/>
    <w:rsid w:val="0016390F"/>
    <w:rsid w:val="00165A94"/>
    <w:rsid w:val="00165F1D"/>
    <w:rsid w:val="001667EC"/>
    <w:rsid w:val="00167074"/>
    <w:rsid w:val="00167E71"/>
    <w:rsid w:val="0017145A"/>
    <w:rsid w:val="00172626"/>
    <w:rsid w:val="00173D63"/>
    <w:rsid w:val="001744CC"/>
    <w:rsid w:val="00176757"/>
    <w:rsid w:val="00177050"/>
    <w:rsid w:val="00177E94"/>
    <w:rsid w:val="0018014F"/>
    <w:rsid w:val="00180667"/>
    <w:rsid w:val="00181917"/>
    <w:rsid w:val="001820A9"/>
    <w:rsid w:val="001821C8"/>
    <w:rsid w:val="0018294C"/>
    <w:rsid w:val="00182C60"/>
    <w:rsid w:val="00183541"/>
    <w:rsid w:val="00183847"/>
    <w:rsid w:val="001849D9"/>
    <w:rsid w:val="00184A3B"/>
    <w:rsid w:val="00185B29"/>
    <w:rsid w:val="00185F50"/>
    <w:rsid w:val="00186F14"/>
    <w:rsid w:val="001876F8"/>
    <w:rsid w:val="001902AF"/>
    <w:rsid w:val="0019164E"/>
    <w:rsid w:val="00191682"/>
    <w:rsid w:val="00193417"/>
    <w:rsid w:val="00193BCC"/>
    <w:rsid w:val="00193E7E"/>
    <w:rsid w:val="00194E44"/>
    <w:rsid w:val="00196062"/>
    <w:rsid w:val="00196418"/>
    <w:rsid w:val="00196EB0"/>
    <w:rsid w:val="001979A4"/>
    <w:rsid w:val="001A0258"/>
    <w:rsid w:val="001A0309"/>
    <w:rsid w:val="001A073A"/>
    <w:rsid w:val="001A12EB"/>
    <w:rsid w:val="001A1C00"/>
    <w:rsid w:val="001A217B"/>
    <w:rsid w:val="001A23D5"/>
    <w:rsid w:val="001A31FC"/>
    <w:rsid w:val="001A3DF0"/>
    <w:rsid w:val="001A47C7"/>
    <w:rsid w:val="001A4CE2"/>
    <w:rsid w:val="001A5B0A"/>
    <w:rsid w:val="001A5E2C"/>
    <w:rsid w:val="001A7F2B"/>
    <w:rsid w:val="001B03C1"/>
    <w:rsid w:val="001B0740"/>
    <w:rsid w:val="001B089E"/>
    <w:rsid w:val="001B1336"/>
    <w:rsid w:val="001B1F0E"/>
    <w:rsid w:val="001B2CE1"/>
    <w:rsid w:val="001B3488"/>
    <w:rsid w:val="001B3F03"/>
    <w:rsid w:val="001B499A"/>
    <w:rsid w:val="001B4E18"/>
    <w:rsid w:val="001B4F68"/>
    <w:rsid w:val="001B5C21"/>
    <w:rsid w:val="001B7103"/>
    <w:rsid w:val="001B79B7"/>
    <w:rsid w:val="001C1152"/>
    <w:rsid w:val="001C1EE5"/>
    <w:rsid w:val="001C2DD5"/>
    <w:rsid w:val="001C3712"/>
    <w:rsid w:val="001C439C"/>
    <w:rsid w:val="001C4A7F"/>
    <w:rsid w:val="001C6960"/>
    <w:rsid w:val="001C76F3"/>
    <w:rsid w:val="001D0DFF"/>
    <w:rsid w:val="001D0E4B"/>
    <w:rsid w:val="001D1505"/>
    <w:rsid w:val="001D19F8"/>
    <w:rsid w:val="001D1D77"/>
    <w:rsid w:val="001D2583"/>
    <w:rsid w:val="001D2BD4"/>
    <w:rsid w:val="001D3119"/>
    <w:rsid w:val="001D327D"/>
    <w:rsid w:val="001D4725"/>
    <w:rsid w:val="001D4BEE"/>
    <w:rsid w:val="001D54C7"/>
    <w:rsid w:val="001D7109"/>
    <w:rsid w:val="001D7186"/>
    <w:rsid w:val="001D7400"/>
    <w:rsid w:val="001E019E"/>
    <w:rsid w:val="001E05C3"/>
    <w:rsid w:val="001E0F5A"/>
    <w:rsid w:val="001E2127"/>
    <w:rsid w:val="001E2CD2"/>
    <w:rsid w:val="001E395C"/>
    <w:rsid w:val="001E3CC9"/>
    <w:rsid w:val="001E4A7D"/>
    <w:rsid w:val="001E5460"/>
    <w:rsid w:val="001E58F0"/>
    <w:rsid w:val="001E6061"/>
    <w:rsid w:val="001E6C3F"/>
    <w:rsid w:val="001E6D73"/>
    <w:rsid w:val="001E70B1"/>
    <w:rsid w:val="001E743A"/>
    <w:rsid w:val="001F00D1"/>
    <w:rsid w:val="001F0835"/>
    <w:rsid w:val="001F0A03"/>
    <w:rsid w:val="001F21AF"/>
    <w:rsid w:val="001F3AB8"/>
    <w:rsid w:val="001F42FF"/>
    <w:rsid w:val="001F4D95"/>
    <w:rsid w:val="001F50B3"/>
    <w:rsid w:val="001F54B2"/>
    <w:rsid w:val="001F5CDF"/>
    <w:rsid w:val="001F6659"/>
    <w:rsid w:val="001F7BAC"/>
    <w:rsid w:val="001F7C14"/>
    <w:rsid w:val="001F7E79"/>
    <w:rsid w:val="00200537"/>
    <w:rsid w:val="0020088B"/>
    <w:rsid w:val="00201839"/>
    <w:rsid w:val="00201B88"/>
    <w:rsid w:val="00201D9A"/>
    <w:rsid w:val="00201DD5"/>
    <w:rsid w:val="00203194"/>
    <w:rsid w:val="00204643"/>
    <w:rsid w:val="00205D82"/>
    <w:rsid w:val="00206127"/>
    <w:rsid w:val="00206401"/>
    <w:rsid w:val="002064F8"/>
    <w:rsid w:val="002072FF"/>
    <w:rsid w:val="00207725"/>
    <w:rsid w:val="00207AD4"/>
    <w:rsid w:val="00207BEC"/>
    <w:rsid w:val="00210812"/>
    <w:rsid w:val="00210C58"/>
    <w:rsid w:val="00210DF8"/>
    <w:rsid w:val="002111A8"/>
    <w:rsid w:val="0021179D"/>
    <w:rsid w:val="002143A0"/>
    <w:rsid w:val="00214978"/>
    <w:rsid w:val="00215965"/>
    <w:rsid w:val="00215B39"/>
    <w:rsid w:val="00215DAB"/>
    <w:rsid w:val="00216240"/>
    <w:rsid w:val="002170CE"/>
    <w:rsid w:val="0021784A"/>
    <w:rsid w:val="0022012E"/>
    <w:rsid w:val="00221097"/>
    <w:rsid w:val="0022114D"/>
    <w:rsid w:val="002211CC"/>
    <w:rsid w:val="002228F6"/>
    <w:rsid w:val="0022387E"/>
    <w:rsid w:val="00224FD0"/>
    <w:rsid w:val="0022620D"/>
    <w:rsid w:val="002268A3"/>
    <w:rsid w:val="00226C62"/>
    <w:rsid w:val="002309C2"/>
    <w:rsid w:val="00230D9D"/>
    <w:rsid w:val="00230F5E"/>
    <w:rsid w:val="0023114C"/>
    <w:rsid w:val="0023115A"/>
    <w:rsid w:val="00231E94"/>
    <w:rsid w:val="00232297"/>
    <w:rsid w:val="00232DD5"/>
    <w:rsid w:val="00232DF0"/>
    <w:rsid w:val="00233139"/>
    <w:rsid w:val="0023408B"/>
    <w:rsid w:val="0023628A"/>
    <w:rsid w:val="00236938"/>
    <w:rsid w:val="0023715D"/>
    <w:rsid w:val="00237EF9"/>
    <w:rsid w:val="00240580"/>
    <w:rsid w:val="00242E17"/>
    <w:rsid w:val="002431D5"/>
    <w:rsid w:val="002438F7"/>
    <w:rsid w:val="002439C6"/>
    <w:rsid w:val="002446C3"/>
    <w:rsid w:val="0024584A"/>
    <w:rsid w:val="00246013"/>
    <w:rsid w:val="00246376"/>
    <w:rsid w:val="00250FAF"/>
    <w:rsid w:val="00251590"/>
    <w:rsid w:val="00251BDC"/>
    <w:rsid w:val="00251C70"/>
    <w:rsid w:val="00251DD7"/>
    <w:rsid w:val="0025220E"/>
    <w:rsid w:val="0025245D"/>
    <w:rsid w:val="00253ADF"/>
    <w:rsid w:val="00255235"/>
    <w:rsid w:val="00256208"/>
    <w:rsid w:val="00256DB1"/>
    <w:rsid w:val="0025779E"/>
    <w:rsid w:val="00257D3C"/>
    <w:rsid w:val="00262ABD"/>
    <w:rsid w:val="002632CB"/>
    <w:rsid w:val="0026398E"/>
    <w:rsid w:val="00263E96"/>
    <w:rsid w:val="00264FB3"/>
    <w:rsid w:val="0026638A"/>
    <w:rsid w:val="00266B58"/>
    <w:rsid w:val="00266BFA"/>
    <w:rsid w:val="00266E63"/>
    <w:rsid w:val="00267784"/>
    <w:rsid w:val="00270240"/>
    <w:rsid w:val="00270450"/>
    <w:rsid w:val="00271978"/>
    <w:rsid w:val="00272048"/>
    <w:rsid w:val="00272147"/>
    <w:rsid w:val="00273FF6"/>
    <w:rsid w:val="00274852"/>
    <w:rsid w:val="0027575A"/>
    <w:rsid w:val="00275979"/>
    <w:rsid w:val="002761E5"/>
    <w:rsid w:val="00280541"/>
    <w:rsid w:val="00281A2C"/>
    <w:rsid w:val="00281E44"/>
    <w:rsid w:val="00281F54"/>
    <w:rsid w:val="0028379E"/>
    <w:rsid w:val="0028443B"/>
    <w:rsid w:val="00285F10"/>
    <w:rsid w:val="002864A6"/>
    <w:rsid w:val="00286892"/>
    <w:rsid w:val="00286A37"/>
    <w:rsid w:val="00287830"/>
    <w:rsid w:val="002901FD"/>
    <w:rsid w:val="00290641"/>
    <w:rsid w:val="00290D65"/>
    <w:rsid w:val="00291381"/>
    <w:rsid w:val="00292363"/>
    <w:rsid w:val="00292A6A"/>
    <w:rsid w:val="002931F1"/>
    <w:rsid w:val="0029327A"/>
    <w:rsid w:val="00295166"/>
    <w:rsid w:val="00296799"/>
    <w:rsid w:val="00296D2D"/>
    <w:rsid w:val="00296F13"/>
    <w:rsid w:val="002A0975"/>
    <w:rsid w:val="002A2CCE"/>
    <w:rsid w:val="002A33D3"/>
    <w:rsid w:val="002A3629"/>
    <w:rsid w:val="002A4A7A"/>
    <w:rsid w:val="002A51FA"/>
    <w:rsid w:val="002A55C1"/>
    <w:rsid w:val="002A5BF2"/>
    <w:rsid w:val="002A69F7"/>
    <w:rsid w:val="002A7AA3"/>
    <w:rsid w:val="002A7AC3"/>
    <w:rsid w:val="002B27DA"/>
    <w:rsid w:val="002B2862"/>
    <w:rsid w:val="002B2CAC"/>
    <w:rsid w:val="002B43DF"/>
    <w:rsid w:val="002B679E"/>
    <w:rsid w:val="002B67B2"/>
    <w:rsid w:val="002B6837"/>
    <w:rsid w:val="002B7D92"/>
    <w:rsid w:val="002C14C8"/>
    <w:rsid w:val="002C348B"/>
    <w:rsid w:val="002C3BB8"/>
    <w:rsid w:val="002C48C7"/>
    <w:rsid w:val="002C56AB"/>
    <w:rsid w:val="002D210D"/>
    <w:rsid w:val="002D21F0"/>
    <w:rsid w:val="002D267B"/>
    <w:rsid w:val="002D2D5A"/>
    <w:rsid w:val="002D3FB2"/>
    <w:rsid w:val="002D512D"/>
    <w:rsid w:val="002D57F1"/>
    <w:rsid w:val="002D5D68"/>
    <w:rsid w:val="002D61A7"/>
    <w:rsid w:val="002D6242"/>
    <w:rsid w:val="002D63EF"/>
    <w:rsid w:val="002D6696"/>
    <w:rsid w:val="002D7855"/>
    <w:rsid w:val="002D7D79"/>
    <w:rsid w:val="002E0AFE"/>
    <w:rsid w:val="002E1403"/>
    <w:rsid w:val="002E1555"/>
    <w:rsid w:val="002E1708"/>
    <w:rsid w:val="002E1DE1"/>
    <w:rsid w:val="002E2EB0"/>
    <w:rsid w:val="002E3341"/>
    <w:rsid w:val="002E4ABE"/>
    <w:rsid w:val="002E5352"/>
    <w:rsid w:val="002E5811"/>
    <w:rsid w:val="002E5AF4"/>
    <w:rsid w:val="002E68A1"/>
    <w:rsid w:val="002E6CA5"/>
    <w:rsid w:val="002F00E0"/>
    <w:rsid w:val="002F21CD"/>
    <w:rsid w:val="002F2520"/>
    <w:rsid w:val="002F265B"/>
    <w:rsid w:val="002F3136"/>
    <w:rsid w:val="002F31E3"/>
    <w:rsid w:val="002F467C"/>
    <w:rsid w:val="002F4972"/>
    <w:rsid w:val="002F5AA9"/>
    <w:rsid w:val="002F6020"/>
    <w:rsid w:val="002F60D1"/>
    <w:rsid w:val="002F6ED3"/>
    <w:rsid w:val="002F7341"/>
    <w:rsid w:val="002F7863"/>
    <w:rsid w:val="00300054"/>
    <w:rsid w:val="0030208B"/>
    <w:rsid w:val="003028F1"/>
    <w:rsid w:val="003034EC"/>
    <w:rsid w:val="003035C4"/>
    <w:rsid w:val="00303DB5"/>
    <w:rsid w:val="0030404F"/>
    <w:rsid w:val="0030491D"/>
    <w:rsid w:val="00305EFF"/>
    <w:rsid w:val="00306EDA"/>
    <w:rsid w:val="0030702C"/>
    <w:rsid w:val="00310EB9"/>
    <w:rsid w:val="00311311"/>
    <w:rsid w:val="00311322"/>
    <w:rsid w:val="003118FC"/>
    <w:rsid w:val="00311925"/>
    <w:rsid w:val="00312D1F"/>
    <w:rsid w:val="0031421B"/>
    <w:rsid w:val="003144F9"/>
    <w:rsid w:val="003157CB"/>
    <w:rsid w:val="003168A8"/>
    <w:rsid w:val="00317AC2"/>
    <w:rsid w:val="00320E69"/>
    <w:rsid w:val="00321382"/>
    <w:rsid w:val="00321756"/>
    <w:rsid w:val="00321935"/>
    <w:rsid w:val="00321B62"/>
    <w:rsid w:val="00321BB5"/>
    <w:rsid w:val="00322894"/>
    <w:rsid w:val="00322E43"/>
    <w:rsid w:val="00323E1D"/>
    <w:rsid w:val="003240B4"/>
    <w:rsid w:val="00324171"/>
    <w:rsid w:val="003245E5"/>
    <w:rsid w:val="00324FB4"/>
    <w:rsid w:val="0032555C"/>
    <w:rsid w:val="0032577B"/>
    <w:rsid w:val="00325D4C"/>
    <w:rsid w:val="00326B74"/>
    <w:rsid w:val="003276D2"/>
    <w:rsid w:val="00327DF9"/>
    <w:rsid w:val="00332CB6"/>
    <w:rsid w:val="0033534C"/>
    <w:rsid w:val="00336896"/>
    <w:rsid w:val="00337399"/>
    <w:rsid w:val="003373EB"/>
    <w:rsid w:val="00337F66"/>
    <w:rsid w:val="00340363"/>
    <w:rsid w:val="00341793"/>
    <w:rsid w:val="00342069"/>
    <w:rsid w:val="0034286F"/>
    <w:rsid w:val="00343E3E"/>
    <w:rsid w:val="003442BB"/>
    <w:rsid w:val="00344500"/>
    <w:rsid w:val="003468AB"/>
    <w:rsid w:val="00346B7A"/>
    <w:rsid w:val="00350A49"/>
    <w:rsid w:val="0035218A"/>
    <w:rsid w:val="00352694"/>
    <w:rsid w:val="00352A51"/>
    <w:rsid w:val="00352CC0"/>
    <w:rsid w:val="003530C3"/>
    <w:rsid w:val="0035310E"/>
    <w:rsid w:val="003543AE"/>
    <w:rsid w:val="00354A8F"/>
    <w:rsid w:val="00354AEB"/>
    <w:rsid w:val="00355343"/>
    <w:rsid w:val="0035555B"/>
    <w:rsid w:val="00355DFC"/>
    <w:rsid w:val="003567BA"/>
    <w:rsid w:val="003569E0"/>
    <w:rsid w:val="0035776B"/>
    <w:rsid w:val="00357DB8"/>
    <w:rsid w:val="00361AF2"/>
    <w:rsid w:val="00362AFA"/>
    <w:rsid w:val="00364ADB"/>
    <w:rsid w:val="00366E2A"/>
    <w:rsid w:val="00367BC4"/>
    <w:rsid w:val="00367D09"/>
    <w:rsid w:val="00370C27"/>
    <w:rsid w:val="00370D0E"/>
    <w:rsid w:val="0037410E"/>
    <w:rsid w:val="00374B4F"/>
    <w:rsid w:val="00374E7C"/>
    <w:rsid w:val="003755DA"/>
    <w:rsid w:val="00375A61"/>
    <w:rsid w:val="003768E8"/>
    <w:rsid w:val="00376A13"/>
    <w:rsid w:val="003773D3"/>
    <w:rsid w:val="00377D86"/>
    <w:rsid w:val="00380225"/>
    <w:rsid w:val="0038058D"/>
    <w:rsid w:val="00382320"/>
    <w:rsid w:val="00382BE1"/>
    <w:rsid w:val="003832A2"/>
    <w:rsid w:val="003833A1"/>
    <w:rsid w:val="0038364D"/>
    <w:rsid w:val="00383A5E"/>
    <w:rsid w:val="00385857"/>
    <w:rsid w:val="00385DAA"/>
    <w:rsid w:val="00386258"/>
    <w:rsid w:val="00386E45"/>
    <w:rsid w:val="00386ED5"/>
    <w:rsid w:val="003870EE"/>
    <w:rsid w:val="00390670"/>
    <w:rsid w:val="00390915"/>
    <w:rsid w:val="0039137C"/>
    <w:rsid w:val="0039191E"/>
    <w:rsid w:val="00391D7B"/>
    <w:rsid w:val="00392E48"/>
    <w:rsid w:val="003940FC"/>
    <w:rsid w:val="00395B7B"/>
    <w:rsid w:val="00397126"/>
    <w:rsid w:val="00397207"/>
    <w:rsid w:val="00397E71"/>
    <w:rsid w:val="003A0CAB"/>
    <w:rsid w:val="003A2562"/>
    <w:rsid w:val="003A3764"/>
    <w:rsid w:val="003A4758"/>
    <w:rsid w:val="003A4873"/>
    <w:rsid w:val="003A592C"/>
    <w:rsid w:val="003A5B76"/>
    <w:rsid w:val="003A6E7D"/>
    <w:rsid w:val="003B0170"/>
    <w:rsid w:val="003B0E4F"/>
    <w:rsid w:val="003B126E"/>
    <w:rsid w:val="003B170C"/>
    <w:rsid w:val="003B1F64"/>
    <w:rsid w:val="003B2579"/>
    <w:rsid w:val="003B2DFD"/>
    <w:rsid w:val="003B2F86"/>
    <w:rsid w:val="003B367D"/>
    <w:rsid w:val="003B3835"/>
    <w:rsid w:val="003B3E19"/>
    <w:rsid w:val="003B42BC"/>
    <w:rsid w:val="003B4787"/>
    <w:rsid w:val="003B56E9"/>
    <w:rsid w:val="003B599C"/>
    <w:rsid w:val="003B614C"/>
    <w:rsid w:val="003B62EA"/>
    <w:rsid w:val="003B64D2"/>
    <w:rsid w:val="003B7374"/>
    <w:rsid w:val="003C19EE"/>
    <w:rsid w:val="003C205E"/>
    <w:rsid w:val="003C2438"/>
    <w:rsid w:val="003C2809"/>
    <w:rsid w:val="003C3EA2"/>
    <w:rsid w:val="003C50B3"/>
    <w:rsid w:val="003C5F82"/>
    <w:rsid w:val="003C77D6"/>
    <w:rsid w:val="003D19B3"/>
    <w:rsid w:val="003D340E"/>
    <w:rsid w:val="003D41AC"/>
    <w:rsid w:val="003D58AB"/>
    <w:rsid w:val="003D5A8A"/>
    <w:rsid w:val="003D7449"/>
    <w:rsid w:val="003D74D8"/>
    <w:rsid w:val="003E02D4"/>
    <w:rsid w:val="003E02F4"/>
    <w:rsid w:val="003E0CAA"/>
    <w:rsid w:val="003E13D9"/>
    <w:rsid w:val="003E17E4"/>
    <w:rsid w:val="003E296A"/>
    <w:rsid w:val="003E2AE0"/>
    <w:rsid w:val="003E2F53"/>
    <w:rsid w:val="003E36CE"/>
    <w:rsid w:val="003E395B"/>
    <w:rsid w:val="003E515C"/>
    <w:rsid w:val="003E72AE"/>
    <w:rsid w:val="003E7591"/>
    <w:rsid w:val="003E7F36"/>
    <w:rsid w:val="003F05D8"/>
    <w:rsid w:val="003F1017"/>
    <w:rsid w:val="003F2CE3"/>
    <w:rsid w:val="003F3082"/>
    <w:rsid w:val="003F31EF"/>
    <w:rsid w:val="003F351C"/>
    <w:rsid w:val="003F3695"/>
    <w:rsid w:val="003F3730"/>
    <w:rsid w:val="003F3E7B"/>
    <w:rsid w:val="003F4286"/>
    <w:rsid w:val="003F4B11"/>
    <w:rsid w:val="003F604D"/>
    <w:rsid w:val="003F721E"/>
    <w:rsid w:val="003F727A"/>
    <w:rsid w:val="00400537"/>
    <w:rsid w:val="00400864"/>
    <w:rsid w:val="004009E4"/>
    <w:rsid w:val="004017DF"/>
    <w:rsid w:val="00403E14"/>
    <w:rsid w:val="00404016"/>
    <w:rsid w:val="00404681"/>
    <w:rsid w:val="00405637"/>
    <w:rsid w:val="004059A3"/>
    <w:rsid w:val="00405A58"/>
    <w:rsid w:val="00406653"/>
    <w:rsid w:val="004069E5"/>
    <w:rsid w:val="0040711B"/>
    <w:rsid w:val="004103CC"/>
    <w:rsid w:val="004105C8"/>
    <w:rsid w:val="00410CB9"/>
    <w:rsid w:val="00410F9F"/>
    <w:rsid w:val="00410FE2"/>
    <w:rsid w:val="00411000"/>
    <w:rsid w:val="00411A50"/>
    <w:rsid w:val="00414D41"/>
    <w:rsid w:val="00414F20"/>
    <w:rsid w:val="004177F0"/>
    <w:rsid w:val="00422442"/>
    <w:rsid w:val="0042309C"/>
    <w:rsid w:val="004243E0"/>
    <w:rsid w:val="00424CD9"/>
    <w:rsid w:val="00426A0F"/>
    <w:rsid w:val="00426F69"/>
    <w:rsid w:val="00430134"/>
    <w:rsid w:val="00430B74"/>
    <w:rsid w:val="00432378"/>
    <w:rsid w:val="00432C30"/>
    <w:rsid w:val="00433206"/>
    <w:rsid w:val="00433814"/>
    <w:rsid w:val="004345C4"/>
    <w:rsid w:val="004345D6"/>
    <w:rsid w:val="00434A76"/>
    <w:rsid w:val="00435CEB"/>
    <w:rsid w:val="004362FF"/>
    <w:rsid w:val="0043723B"/>
    <w:rsid w:val="00437B5F"/>
    <w:rsid w:val="004408EA"/>
    <w:rsid w:val="00440A9D"/>
    <w:rsid w:val="00440BE0"/>
    <w:rsid w:val="00440E3C"/>
    <w:rsid w:val="0044173E"/>
    <w:rsid w:val="00441EB4"/>
    <w:rsid w:val="0044212A"/>
    <w:rsid w:val="004431EB"/>
    <w:rsid w:val="00443BED"/>
    <w:rsid w:val="004456C1"/>
    <w:rsid w:val="0044574C"/>
    <w:rsid w:val="00446537"/>
    <w:rsid w:val="004471BE"/>
    <w:rsid w:val="004474F9"/>
    <w:rsid w:val="00447A34"/>
    <w:rsid w:val="00447DEE"/>
    <w:rsid w:val="00450449"/>
    <w:rsid w:val="00450EE0"/>
    <w:rsid w:val="00451447"/>
    <w:rsid w:val="004518D7"/>
    <w:rsid w:val="004522E9"/>
    <w:rsid w:val="004523A9"/>
    <w:rsid w:val="00452BBD"/>
    <w:rsid w:val="004548D3"/>
    <w:rsid w:val="00454A74"/>
    <w:rsid w:val="00454F0A"/>
    <w:rsid w:val="0045618B"/>
    <w:rsid w:val="00456A2F"/>
    <w:rsid w:val="004574A3"/>
    <w:rsid w:val="00457F33"/>
    <w:rsid w:val="00460E10"/>
    <w:rsid w:val="00461076"/>
    <w:rsid w:val="00462B51"/>
    <w:rsid w:val="00463CFF"/>
    <w:rsid w:val="004641AC"/>
    <w:rsid w:val="004643C6"/>
    <w:rsid w:val="0046486F"/>
    <w:rsid w:val="004656F6"/>
    <w:rsid w:val="00465FEC"/>
    <w:rsid w:val="0046637C"/>
    <w:rsid w:val="00466C72"/>
    <w:rsid w:val="00466F11"/>
    <w:rsid w:val="00467965"/>
    <w:rsid w:val="0047051D"/>
    <w:rsid w:val="00470DE1"/>
    <w:rsid w:val="004714B1"/>
    <w:rsid w:val="004739F6"/>
    <w:rsid w:val="00473BAE"/>
    <w:rsid w:val="004748CB"/>
    <w:rsid w:val="00475285"/>
    <w:rsid w:val="00475363"/>
    <w:rsid w:val="00475C15"/>
    <w:rsid w:val="00477F60"/>
    <w:rsid w:val="0048057D"/>
    <w:rsid w:val="0048097C"/>
    <w:rsid w:val="00480D5A"/>
    <w:rsid w:val="004812B1"/>
    <w:rsid w:val="0048290A"/>
    <w:rsid w:val="004839B0"/>
    <w:rsid w:val="00483A50"/>
    <w:rsid w:val="004842F3"/>
    <w:rsid w:val="0048435A"/>
    <w:rsid w:val="00484C80"/>
    <w:rsid w:val="00484F14"/>
    <w:rsid w:val="004855EA"/>
    <w:rsid w:val="00485E4E"/>
    <w:rsid w:val="00486A61"/>
    <w:rsid w:val="00486D0B"/>
    <w:rsid w:val="00486E0D"/>
    <w:rsid w:val="00490401"/>
    <w:rsid w:val="004908D0"/>
    <w:rsid w:val="00490B9A"/>
    <w:rsid w:val="00490BEE"/>
    <w:rsid w:val="004915AA"/>
    <w:rsid w:val="00492400"/>
    <w:rsid w:val="00492676"/>
    <w:rsid w:val="004929D9"/>
    <w:rsid w:val="0049320C"/>
    <w:rsid w:val="00494138"/>
    <w:rsid w:val="00494420"/>
    <w:rsid w:val="00494584"/>
    <w:rsid w:val="00496457"/>
    <w:rsid w:val="00497E07"/>
    <w:rsid w:val="004A0DF6"/>
    <w:rsid w:val="004A1298"/>
    <w:rsid w:val="004A2517"/>
    <w:rsid w:val="004A2F51"/>
    <w:rsid w:val="004A3659"/>
    <w:rsid w:val="004A433F"/>
    <w:rsid w:val="004A5192"/>
    <w:rsid w:val="004A5535"/>
    <w:rsid w:val="004A6503"/>
    <w:rsid w:val="004A761D"/>
    <w:rsid w:val="004A7787"/>
    <w:rsid w:val="004B0124"/>
    <w:rsid w:val="004B05D8"/>
    <w:rsid w:val="004B1863"/>
    <w:rsid w:val="004B24D6"/>
    <w:rsid w:val="004B30E3"/>
    <w:rsid w:val="004B33ED"/>
    <w:rsid w:val="004B38F3"/>
    <w:rsid w:val="004B4284"/>
    <w:rsid w:val="004B44B3"/>
    <w:rsid w:val="004B4540"/>
    <w:rsid w:val="004B49D1"/>
    <w:rsid w:val="004B5036"/>
    <w:rsid w:val="004B5A9F"/>
    <w:rsid w:val="004B5C19"/>
    <w:rsid w:val="004B6F05"/>
    <w:rsid w:val="004B7917"/>
    <w:rsid w:val="004C027E"/>
    <w:rsid w:val="004C163D"/>
    <w:rsid w:val="004C1742"/>
    <w:rsid w:val="004C3549"/>
    <w:rsid w:val="004C50B4"/>
    <w:rsid w:val="004C53AF"/>
    <w:rsid w:val="004C5796"/>
    <w:rsid w:val="004C6C71"/>
    <w:rsid w:val="004C6ECA"/>
    <w:rsid w:val="004C7C49"/>
    <w:rsid w:val="004D0FDF"/>
    <w:rsid w:val="004D10E2"/>
    <w:rsid w:val="004D1233"/>
    <w:rsid w:val="004D2543"/>
    <w:rsid w:val="004D2D38"/>
    <w:rsid w:val="004D2ED5"/>
    <w:rsid w:val="004D67C7"/>
    <w:rsid w:val="004E03C7"/>
    <w:rsid w:val="004E07E0"/>
    <w:rsid w:val="004E1783"/>
    <w:rsid w:val="004E20EE"/>
    <w:rsid w:val="004E2B1C"/>
    <w:rsid w:val="004E4327"/>
    <w:rsid w:val="004E473E"/>
    <w:rsid w:val="004E510F"/>
    <w:rsid w:val="004E544C"/>
    <w:rsid w:val="004E5EDB"/>
    <w:rsid w:val="004F01FF"/>
    <w:rsid w:val="004F0232"/>
    <w:rsid w:val="004F1196"/>
    <w:rsid w:val="004F139C"/>
    <w:rsid w:val="004F1495"/>
    <w:rsid w:val="004F1BB9"/>
    <w:rsid w:val="004F20C6"/>
    <w:rsid w:val="004F231C"/>
    <w:rsid w:val="004F2AF3"/>
    <w:rsid w:val="004F2C12"/>
    <w:rsid w:val="004F2E08"/>
    <w:rsid w:val="004F39E5"/>
    <w:rsid w:val="004F4847"/>
    <w:rsid w:val="004F49A4"/>
    <w:rsid w:val="004F5C55"/>
    <w:rsid w:val="004F627B"/>
    <w:rsid w:val="004F66F3"/>
    <w:rsid w:val="004F75C4"/>
    <w:rsid w:val="004F7760"/>
    <w:rsid w:val="004F7B11"/>
    <w:rsid w:val="0050105A"/>
    <w:rsid w:val="00501C45"/>
    <w:rsid w:val="0050245E"/>
    <w:rsid w:val="00504168"/>
    <w:rsid w:val="005047CB"/>
    <w:rsid w:val="005052C0"/>
    <w:rsid w:val="00505BFD"/>
    <w:rsid w:val="0050643C"/>
    <w:rsid w:val="005077E6"/>
    <w:rsid w:val="00507B95"/>
    <w:rsid w:val="00511101"/>
    <w:rsid w:val="005113F8"/>
    <w:rsid w:val="00514F1B"/>
    <w:rsid w:val="00515B65"/>
    <w:rsid w:val="00515C7E"/>
    <w:rsid w:val="005167E2"/>
    <w:rsid w:val="00516F42"/>
    <w:rsid w:val="005170E4"/>
    <w:rsid w:val="005173AB"/>
    <w:rsid w:val="00520162"/>
    <w:rsid w:val="00520E60"/>
    <w:rsid w:val="005214A6"/>
    <w:rsid w:val="00521771"/>
    <w:rsid w:val="005224EE"/>
    <w:rsid w:val="005227E9"/>
    <w:rsid w:val="0052357F"/>
    <w:rsid w:val="005246F5"/>
    <w:rsid w:val="00524DA7"/>
    <w:rsid w:val="005317DC"/>
    <w:rsid w:val="005324C6"/>
    <w:rsid w:val="005329A8"/>
    <w:rsid w:val="00532BA6"/>
    <w:rsid w:val="00533B99"/>
    <w:rsid w:val="00534164"/>
    <w:rsid w:val="00534317"/>
    <w:rsid w:val="005343C2"/>
    <w:rsid w:val="00534A6A"/>
    <w:rsid w:val="00535202"/>
    <w:rsid w:val="00537CDB"/>
    <w:rsid w:val="00540213"/>
    <w:rsid w:val="0054166A"/>
    <w:rsid w:val="0054167B"/>
    <w:rsid w:val="005421E9"/>
    <w:rsid w:val="00543D0B"/>
    <w:rsid w:val="00544278"/>
    <w:rsid w:val="00544C95"/>
    <w:rsid w:val="00545696"/>
    <w:rsid w:val="00546625"/>
    <w:rsid w:val="005466FA"/>
    <w:rsid w:val="00546706"/>
    <w:rsid w:val="00547118"/>
    <w:rsid w:val="00547F6A"/>
    <w:rsid w:val="005502CC"/>
    <w:rsid w:val="0055115D"/>
    <w:rsid w:val="00551603"/>
    <w:rsid w:val="00552456"/>
    <w:rsid w:val="005525E9"/>
    <w:rsid w:val="00552915"/>
    <w:rsid w:val="00553BE4"/>
    <w:rsid w:val="0055753A"/>
    <w:rsid w:val="00557E5B"/>
    <w:rsid w:val="005606F6"/>
    <w:rsid w:val="0056070D"/>
    <w:rsid w:val="00562879"/>
    <w:rsid w:val="00562E7D"/>
    <w:rsid w:val="005636EE"/>
    <w:rsid w:val="00564133"/>
    <w:rsid w:val="00564A5D"/>
    <w:rsid w:val="00564A80"/>
    <w:rsid w:val="00565CE1"/>
    <w:rsid w:val="005665B3"/>
    <w:rsid w:val="00567257"/>
    <w:rsid w:val="005676AF"/>
    <w:rsid w:val="00567E35"/>
    <w:rsid w:val="00570675"/>
    <w:rsid w:val="00571A06"/>
    <w:rsid w:val="0057258F"/>
    <w:rsid w:val="0057290F"/>
    <w:rsid w:val="00572A98"/>
    <w:rsid w:val="00574600"/>
    <w:rsid w:val="005768D4"/>
    <w:rsid w:val="005769DB"/>
    <w:rsid w:val="00576D2B"/>
    <w:rsid w:val="00576E52"/>
    <w:rsid w:val="0057793D"/>
    <w:rsid w:val="00577CD5"/>
    <w:rsid w:val="0058069B"/>
    <w:rsid w:val="00580808"/>
    <w:rsid w:val="00580821"/>
    <w:rsid w:val="00580E7B"/>
    <w:rsid w:val="00581046"/>
    <w:rsid w:val="00581346"/>
    <w:rsid w:val="00581678"/>
    <w:rsid w:val="00581EF1"/>
    <w:rsid w:val="00582010"/>
    <w:rsid w:val="00582A92"/>
    <w:rsid w:val="00582B8E"/>
    <w:rsid w:val="00582E41"/>
    <w:rsid w:val="00583F76"/>
    <w:rsid w:val="00586B2E"/>
    <w:rsid w:val="00586E11"/>
    <w:rsid w:val="00587173"/>
    <w:rsid w:val="00587F43"/>
    <w:rsid w:val="00590040"/>
    <w:rsid w:val="00592548"/>
    <w:rsid w:val="00592DA1"/>
    <w:rsid w:val="005943B8"/>
    <w:rsid w:val="00594432"/>
    <w:rsid w:val="005948E5"/>
    <w:rsid w:val="00594969"/>
    <w:rsid w:val="00594CE0"/>
    <w:rsid w:val="005953C1"/>
    <w:rsid w:val="005964CE"/>
    <w:rsid w:val="005964FE"/>
    <w:rsid w:val="0059777D"/>
    <w:rsid w:val="00597BA7"/>
    <w:rsid w:val="005A0B91"/>
    <w:rsid w:val="005A0C83"/>
    <w:rsid w:val="005A0CA3"/>
    <w:rsid w:val="005A16C2"/>
    <w:rsid w:val="005A1710"/>
    <w:rsid w:val="005A1907"/>
    <w:rsid w:val="005A2CAA"/>
    <w:rsid w:val="005A377C"/>
    <w:rsid w:val="005A55D3"/>
    <w:rsid w:val="005A5772"/>
    <w:rsid w:val="005A7DDF"/>
    <w:rsid w:val="005B0A81"/>
    <w:rsid w:val="005B1BFD"/>
    <w:rsid w:val="005B1C31"/>
    <w:rsid w:val="005B1E11"/>
    <w:rsid w:val="005B4CDC"/>
    <w:rsid w:val="005B5D95"/>
    <w:rsid w:val="005B5E2D"/>
    <w:rsid w:val="005B5FA3"/>
    <w:rsid w:val="005B6155"/>
    <w:rsid w:val="005B62C4"/>
    <w:rsid w:val="005B6D92"/>
    <w:rsid w:val="005B6EAF"/>
    <w:rsid w:val="005C2979"/>
    <w:rsid w:val="005C39A3"/>
    <w:rsid w:val="005C47DA"/>
    <w:rsid w:val="005C5030"/>
    <w:rsid w:val="005C6016"/>
    <w:rsid w:val="005C6BF7"/>
    <w:rsid w:val="005C73BA"/>
    <w:rsid w:val="005C7687"/>
    <w:rsid w:val="005C7F84"/>
    <w:rsid w:val="005D065B"/>
    <w:rsid w:val="005D09F9"/>
    <w:rsid w:val="005D19D7"/>
    <w:rsid w:val="005D1D13"/>
    <w:rsid w:val="005D2348"/>
    <w:rsid w:val="005D2EB7"/>
    <w:rsid w:val="005D4F8D"/>
    <w:rsid w:val="005D6748"/>
    <w:rsid w:val="005D736D"/>
    <w:rsid w:val="005D78FD"/>
    <w:rsid w:val="005D7E51"/>
    <w:rsid w:val="005E0010"/>
    <w:rsid w:val="005E0AF5"/>
    <w:rsid w:val="005E2CEC"/>
    <w:rsid w:val="005E4B4F"/>
    <w:rsid w:val="005E4B6E"/>
    <w:rsid w:val="005E4F29"/>
    <w:rsid w:val="005E50A9"/>
    <w:rsid w:val="005E548E"/>
    <w:rsid w:val="005E6239"/>
    <w:rsid w:val="005E6B61"/>
    <w:rsid w:val="005E7287"/>
    <w:rsid w:val="005E73DE"/>
    <w:rsid w:val="005F1A35"/>
    <w:rsid w:val="005F1B99"/>
    <w:rsid w:val="005F2B5C"/>
    <w:rsid w:val="005F4EE1"/>
    <w:rsid w:val="005F4F5B"/>
    <w:rsid w:val="005F5222"/>
    <w:rsid w:val="005F5D0C"/>
    <w:rsid w:val="005F62C3"/>
    <w:rsid w:val="005F6D8E"/>
    <w:rsid w:val="005F6E62"/>
    <w:rsid w:val="00600704"/>
    <w:rsid w:val="00600A02"/>
    <w:rsid w:val="00602A32"/>
    <w:rsid w:val="00602A5C"/>
    <w:rsid w:val="00603A86"/>
    <w:rsid w:val="00603D43"/>
    <w:rsid w:val="0060424B"/>
    <w:rsid w:val="0060536E"/>
    <w:rsid w:val="00605588"/>
    <w:rsid w:val="00605768"/>
    <w:rsid w:val="006064F5"/>
    <w:rsid w:val="00606797"/>
    <w:rsid w:val="00606A09"/>
    <w:rsid w:val="00607113"/>
    <w:rsid w:val="0060781B"/>
    <w:rsid w:val="0061026C"/>
    <w:rsid w:val="0061178F"/>
    <w:rsid w:val="00615960"/>
    <w:rsid w:val="006165F3"/>
    <w:rsid w:val="00616826"/>
    <w:rsid w:val="00616EDD"/>
    <w:rsid w:val="00617DEF"/>
    <w:rsid w:val="00620583"/>
    <w:rsid w:val="006209BB"/>
    <w:rsid w:val="00620A87"/>
    <w:rsid w:val="00621758"/>
    <w:rsid w:val="00622557"/>
    <w:rsid w:val="006268B4"/>
    <w:rsid w:val="006270EA"/>
    <w:rsid w:val="00627D8F"/>
    <w:rsid w:val="00630EAF"/>
    <w:rsid w:val="0063178B"/>
    <w:rsid w:val="006323B7"/>
    <w:rsid w:val="006332F2"/>
    <w:rsid w:val="0063357C"/>
    <w:rsid w:val="00633E79"/>
    <w:rsid w:val="0063431B"/>
    <w:rsid w:val="00634F95"/>
    <w:rsid w:val="00637324"/>
    <w:rsid w:val="006377F6"/>
    <w:rsid w:val="00637944"/>
    <w:rsid w:val="00640282"/>
    <w:rsid w:val="00640D64"/>
    <w:rsid w:val="0064145C"/>
    <w:rsid w:val="00642735"/>
    <w:rsid w:val="00643B3B"/>
    <w:rsid w:val="00647209"/>
    <w:rsid w:val="00647844"/>
    <w:rsid w:val="00647955"/>
    <w:rsid w:val="00651A5C"/>
    <w:rsid w:val="00651B8B"/>
    <w:rsid w:val="00651E85"/>
    <w:rsid w:val="00651FF9"/>
    <w:rsid w:val="0065246F"/>
    <w:rsid w:val="00653241"/>
    <w:rsid w:val="00654AC5"/>
    <w:rsid w:val="0065602B"/>
    <w:rsid w:val="006560F0"/>
    <w:rsid w:val="00656C49"/>
    <w:rsid w:val="00660AFD"/>
    <w:rsid w:val="00662809"/>
    <w:rsid w:val="00662884"/>
    <w:rsid w:val="00662B35"/>
    <w:rsid w:val="006638F1"/>
    <w:rsid w:val="006645E1"/>
    <w:rsid w:val="006656BC"/>
    <w:rsid w:val="006661A1"/>
    <w:rsid w:val="00666A48"/>
    <w:rsid w:val="00666B5B"/>
    <w:rsid w:val="00666C0A"/>
    <w:rsid w:val="0066718C"/>
    <w:rsid w:val="006676FB"/>
    <w:rsid w:val="006700A0"/>
    <w:rsid w:val="00670114"/>
    <w:rsid w:val="0067099B"/>
    <w:rsid w:val="0067172D"/>
    <w:rsid w:val="0067190D"/>
    <w:rsid w:val="00672188"/>
    <w:rsid w:val="00672984"/>
    <w:rsid w:val="00672D3A"/>
    <w:rsid w:val="00673199"/>
    <w:rsid w:val="00673564"/>
    <w:rsid w:val="00673604"/>
    <w:rsid w:val="0067427C"/>
    <w:rsid w:val="006757DC"/>
    <w:rsid w:val="0067597D"/>
    <w:rsid w:val="006779CB"/>
    <w:rsid w:val="00677AC1"/>
    <w:rsid w:val="00680885"/>
    <w:rsid w:val="006810F0"/>
    <w:rsid w:val="0068133A"/>
    <w:rsid w:val="00684042"/>
    <w:rsid w:val="0068442B"/>
    <w:rsid w:val="00684A36"/>
    <w:rsid w:val="00684A7B"/>
    <w:rsid w:val="00684B9C"/>
    <w:rsid w:val="00686B81"/>
    <w:rsid w:val="00686EDA"/>
    <w:rsid w:val="0068741D"/>
    <w:rsid w:val="0069138B"/>
    <w:rsid w:val="0069213F"/>
    <w:rsid w:val="006939E5"/>
    <w:rsid w:val="00693AAB"/>
    <w:rsid w:val="00693D97"/>
    <w:rsid w:val="00694C9C"/>
    <w:rsid w:val="00696550"/>
    <w:rsid w:val="006965D2"/>
    <w:rsid w:val="006968A9"/>
    <w:rsid w:val="00697321"/>
    <w:rsid w:val="00697397"/>
    <w:rsid w:val="00697726"/>
    <w:rsid w:val="006A0EF9"/>
    <w:rsid w:val="006A1BB1"/>
    <w:rsid w:val="006A1CBB"/>
    <w:rsid w:val="006A32D8"/>
    <w:rsid w:val="006A3813"/>
    <w:rsid w:val="006A55FD"/>
    <w:rsid w:val="006A7154"/>
    <w:rsid w:val="006A7385"/>
    <w:rsid w:val="006B05EB"/>
    <w:rsid w:val="006B14DE"/>
    <w:rsid w:val="006B2177"/>
    <w:rsid w:val="006B2893"/>
    <w:rsid w:val="006B3FE4"/>
    <w:rsid w:val="006B42DF"/>
    <w:rsid w:val="006B444F"/>
    <w:rsid w:val="006B48CB"/>
    <w:rsid w:val="006B5634"/>
    <w:rsid w:val="006B5DC3"/>
    <w:rsid w:val="006B7208"/>
    <w:rsid w:val="006C155C"/>
    <w:rsid w:val="006C1C36"/>
    <w:rsid w:val="006C206D"/>
    <w:rsid w:val="006C2E98"/>
    <w:rsid w:val="006C3840"/>
    <w:rsid w:val="006C3D1D"/>
    <w:rsid w:val="006C4089"/>
    <w:rsid w:val="006C410A"/>
    <w:rsid w:val="006C4CC7"/>
    <w:rsid w:val="006C4F61"/>
    <w:rsid w:val="006D1C0C"/>
    <w:rsid w:val="006D2FD9"/>
    <w:rsid w:val="006D548F"/>
    <w:rsid w:val="006D5CC4"/>
    <w:rsid w:val="006D5DFC"/>
    <w:rsid w:val="006D616F"/>
    <w:rsid w:val="006D7475"/>
    <w:rsid w:val="006E0C3E"/>
    <w:rsid w:val="006E119D"/>
    <w:rsid w:val="006E13F8"/>
    <w:rsid w:val="006E20E3"/>
    <w:rsid w:val="006E215D"/>
    <w:rsid w:val="006E454D"/>
    <w:rsid w:val="006E5BA2"/>
    <w:rsid w:val="006E5F4C"/>
    <w:rsid w:val="006E6CD6"/>
    <w:rsid w:val="006E7965"/>
    <w:rsid w:val="006F054E"/>
    <w:rsid w:val="006F19D8"/>
    <w:rsid w:val="006F2755"/>
    <w:rsid w:val="006F2762"/>
    <w:rsid w:val="006F3068"/>
    <w:rsid w:val="006F3BB7"/>
    <w:rsid w:val="006F3F7F"/>
    <w:rsid w:val="006F574A"/>
    <w:rsid w:val="006F6804"/>
    <w:rsid w:val="006F71A5"/>
    <w:rsid w:val="0070006A"/>
    <w:rsid w:val="0070088C"/>
    <w:rsid w:val="00700A0A"/>
    <w:rsid w:val="00700C0A"/>
    <w:rsid w:val="00700C9A"/>
    <w:rsid w:val="00701AE3"/>
    <w:rsid w:val="00701D87"/>
    <w:rsid w:val="0070201C"/>
    <w:rsid w:val="00703248"/>
    <w:rsid w:val="00703335"/>
    <w:rsid w:val="007033E5"/>
    <w:rsid w:val="0070351F"/>
    <w:rsid w:val="00703BDE"/>
    <w:rsid w:val="00703EF7"/>
    <w:rsid w:val="007105EE"/>
    <w:rsid w:val="00710E3B"/>
    <w:rsid w:val="00711115"/>
    <w:rsid w:val="00711236"/>
    <w:rsid w:val="007115F1"/>
    <w:rsid w:val="00713556"/>
    <w:rsid w:val="00713899"/>
    <w:rsid w:val="0071461C"/>
    <w:rsid w:val="0071658A"/>
    <w:rsid w:val="00716BFF"/>
    <w:rsid w:val="0071718B"/>
    <w:rsid w:val="0071764B"/>
    <w:rsid w:val="007216E3"/>
    <w:rsid w:val="00721E27"/>
    <w:rsid w:val="00723104"/>
    <w:rsid w:val="00723655"/>
    <w:rsid w:val="007246BF"/>
    <w:rsid w:val="00724EC5"/>
    <w:rsid w:val="00725101"/>
    <w:rsid w:val="007275EB"/>
    <w:rsid w:val="007279A9"/>
    <w:rsid w:val="00727B05"/>
    <w:rsid w:val="00730966"/>
    <w:rsid w:val="00730CE8"/>
    <w:rsid w:val="007326A1"/>
    <w:rsid w:val="00733197"/>
    <w:rsid w:val="00734B56"/>
    <w:rsid w:val="00734F62"/>
    <w:rsid w:val="0073763D"/>
    <w:rsid w:val="00737A33"/>
    <w:rsid w:val="00740471"/>
    <w:rsid w:val="00740C30"/>
    <w:rsid w:val="007410B6"/>
    <w:rsid w:val="00741735"/>
    <w:rsid w:val="00741A1C"/>
    <w:rsid w:val="0074279C"/>
    <w:rsid w:val="00742C05"/>
    <w:rsid w:val="007437F4"/>
    <w:rsid w:val="00743CC8"/>
    <w:rsid w:val="00745233"/>
    <w:rsid w:val="00745B47"/>
    <w:rsid w:val="00746675"/>
    <w:rsid w:val="00747670"/>
    <w:rsid w:val="0074786A"/>
    <w:rsid w:val="00747B05"/>
    <w:rsid w:val="007535CC"/>
    <w:rsid w:val="007549CB"/>
    <w:rsid w:val="00754E9F"/>
    <w:rsid w:val="00756124"/>
    <w:rsid w:val="007565B2"/>
    <w:rsid w:val="007570BB"/>
    <w:rsid w:val="007571A7"/>
    <w:rsid w:val="007575A8"/>
    <w:rsid w:val="007576D6"/>
    <w:rsid w:val="007578AE"/>
    <w:rsid w:val="00760E03"/>
    <w:rsid w:val="007612BA"/>
    <w:rsid w:val="007628C2"/>
    <w:rsid w:val="00762922"/>
    <w:rsid w:val="00763497"/>
    <w:rsid w:val="00763A7E"/>
    <w:rsid w:val="007653FD"/>
    <w:rsid w:val="00765476"/>
    <w:rsid w:val="0076581F"/>
    <w:rsid w:val="007665DE"/>
    <w:rsid w:val="00767310"/>
    <w:rsid w:val="007673C9"/>
    <w:rsid w:val="0077275A"/>
    <w:rsid w:val="00772984"/>
    <w:rsid w:val="007730E7"/>
    <w:rsid w:val="00773126"/>
    <w:rsid w:val="007732BC"/>
    <w:rsid w:val="007738D7"/>
    <w:rsid w:val="00774101"/>
    <w:rsid w:val="007746FE"/>
    <w:rsid w:val="007747AB"/>
    <w:rsid w:val="00776D58"/>
    <w:rsid w:val="00777889"/>
    <w:rsid w:val="00777B04"/>
    <w:rsid w:val="00777C9C"/>
    <w:rsid w:val="00777D9D"/>
    <w:rsid w:val="007808FD"/>
    <w:rsid w:val="00780AAB"/>
    <w:rsid w:val="007810EA"/>
    <w:rsid w:val="00781485"/>
    <w:rsid w:val="00781B85"/>
    <w:rsid w:val="00781E83"/>
    <w:rsid w:val="00782316"/>
    <w:rsid w:val="00782529"/>
    <w:rsid w:val="00783B53"/>
    <w:rsid w:val="0078454A"/>
    <w:rsid w:val="00785387"/>
    <w:rsid w:val="007865A2"/>
    <w:rsid w:val="00786732"/>
    <w:rsid w:val="0079025F"/>
    <w:rsid w:val="00791D20"/>
    <w:rsid w:val="00792A5B"/>
    <w:rsid w:val="00794645"/>
    <w:rsid w:val="00794F4A"/>
    <w:rsid w:val="00795053"/>
    <w:rsid w:val="00796771"/>
    <w:rsid w:val="00796B4A"/>
    <w:rsid w:val="00796D53"/>
    <w:rsid w:val="00797939"/>
    <w:rsid w:val="007979F5"/>
    <w:rsid w:val="007A0255"/>
    <w:rsid w:val="007A0592"/>
    <w:rsid w:val="007A0695"/>
    <w:rsid w:val="007A122A"/>
    <w:rsid w:val="007A16EB"/>
    <w:rsid w:val="007A1A19"/>
    <w:rsid w:val="007A1B22"/>
    <w:rsid w:val="007A1D88"/>
    <w:rsid w:val="007A2300"/>
    <w:rsid w:val="007A2BE7"/>
    <w:rsid w:val="007A33EA"/>
    <w:rsid w:val="007A35D7"/>
    <w:rsid w:val="007A3A18"/>
    <w:rsid w:val="007A3F6F"/>
    <w:rsid w:val="007A4C18"/>
    <w:rsid w:val="007A50C9"/>
    <w:rsid w:val="007A6B2E"/>
    <w:rsid w:val="007A7236"/>
    <w:rsid w:val="007A7336"/>
    <w:rsid w:val="007B12AB"/>
    <w:rsid w:val="007B2717"/>
    <w:rsid w:val="007B333B"/>
    <w:rsid w:val="007B452F"/>
    <w:rsid w:val="007B479B"/>
    <w:rsid w:val="007B5586"/>
    <w:rsid w:val="007B5AC3"/>
    <w:rsid w:val="007B7851"/>
    <w:rsid w:val="007C1126"/>
    <w:rsid w:val="007C138F"/>
    <w:rsid w:val="007C1A04"/>
    <w:rsid w:val="007C2395"/>
    <w:rsid w:val="007C313C"/>
    <w:rsid w:val="007C386D"/>
    <w:rsid w:val="007C40A7"/>
    <w:rsid w:val="007C416A"/>
    <w:rsid w:val="007C4977"/>
    <w:rsid w:val="007C53FE"/>
    <w:rsid w:val="007C54F0"/>
    <w:rsid w:val="007C58FB"/>
    <w:rsid w:val="007C5CA9"/>
    <w:rsid w:val="007C618B"/>
    <w:rsid w:val="007C63AE"/>
    <w:rsid w:val="007C7898"/>
    <w:rsid w:val="007D0184"/>
    <w:rsid w:val="007D37BB"/>
    <w:rsid w:val="007D4B80"/>
    <w:rsid w:val="007D5350"/>
    <w:rsid w:val="007D5DC6"/>
    <w:rsid w:val="007D65E7"/>
    <w:rsid w:val="007D6C1A"/>
    <w:rsid w:val="007D6C43"/>
    <w:rsid w:val="007D6E95"/>
    <w:rsid w:val="007E136C"/>
    <w:rsid w:val="007E15C8"/>
    <w:rsid w:val="007E3419"/>
    <w:rsid w:val="007E3C1F"/>
    <w:rsid w:val="007E4B4C"/>
    <w:rsid w:val="007E4F2B"/>
    <w:rsid w:val="007E5E68"/>
    <w:rsid w:val="007E6EE3"/>
    <w:rsid w:val="007E7AA4"/>
    <w:rsid w:val="007E7E57"/>
    <w:rsid w:val="007F102C"/>
    <w:rsid w:val="007F11A5"/>
    <w:rsid w:val="007F2CC7"/>
    <w:rsid w:val="007F564E"/>
    <w:rsid w:val="007F6225"/>
    <w:rsid w:val="007F680E"/>
    <w:rsid w:val="007F6964"/>
    <w:rsid w:val="007F6BE2"/>
    <w:rsid w:val="007F7CB8"/>
    <w:rsid w:val="00800A02"/>
    <w:rsid w:val="00800AC8"/>
    <w:rsid w:val="00800EAA"/>
    <w:rsid w:val="00802670"/>
    <w:rsid w:val="00803DD7"/>
    <w:rsid w:val="00804981"/>
    <w:rsid w:val="008049F6"/>
    <w:rsid w:val="00805625"/>
    <w:rsid w:val="00805B8A"/>
    <w:rsid w:val="008063B0"/>
    <w:rsid w:val="00806E74"/>
    <w:rsid w:val="00807055"/>
    <w:rsid w:val="008121DC"/>
    <w:rsid w:val="00812D70"/>
    <w:rsid w:val="0081381D"/>
    <w:rsid w:val="00814752"/>
    <w:rsid w:val="008155BE"/>
    <w:rsid w:val="008158CA"/>
    <w:rsid w:val="00815FA9"/>
    <w:rsid w:val="00816262"/>
    <w:rsid w:val="00817067"/>
    <w:rsid w:val="00817298"/>
    <w:rsid w:val="00817862"/>
    <w:rsid w:val="00817909"/>
    <w:rsid w:val="008207B2"/>
    <w:rsid w:val="00820896"/>
    <w:rsid w:val="00820C9B"/>
    <w:rsid w:val="00822D1D"/>
    <w:rsid w:val="00824041"/>
    <w:rsid w:val="0082464C"/>
    <w:rsid w:val="00825CB5"/>
    <w:rsid w:val="00826CD8"/>
    <w:rsid w:val="00830F8B"/>
    <w:rsid w:val="008313FB"/>
    <w:rsid w:val="0083391D"/>
    <w:rsid w:val="00835CDF"/>
    <w:rsid w:val="008366D3"/>
    <w:rsid w:val="00836827"/>
    <w:rsid w:val="00836DC7"/>
    <w:rsid w:val="0083702A"/>
    <w:rsid w:val="00837B21"/>
    <w:rsid w:val="00840910"/>
    <w:rsid w:val="00841A1C"/>
    <w:rsid w:val="00841DCE"/>
    <w:rsid w:val="00842AA9"/>
    <w:rsid w:val="00842C3B"/>
    <w:rsid w:val="0084323F"/>
    <w:rsid w:val="008437EF"/>
    <w:rsid w:val="00843979"/>
    <w:rsid w:val="00843AC7"/>
    <w:rsid w:val="00843E9A"/>
    <w:rsid w:val="0084428F"/>
    <w:rsid w:val="00844C5A"/>
    <w:rsid w:val="00844EA8"/>
    <w:rsid w:val="008450F0"/>
    <w:rsid w:val="00845296"/>
    <w:rsid w:val="0084559C"/>
    <w:rsid w:val="00845B28"/>
    <w:rsid w:val="00845CB5"/>
    <w:rsid w:val="00845FA8"/>
    <w:rsid w:val="00845FC8"/>
    <w:rsid w:val="00846C8B"/>
    <w:rsid w:val="00851062"/>
    <w:rsid w:val="00851873"/>
    <w:rsid w:val="00851C4F"/>
    <w:rsid w:val="0085299E"/>
    <w:rsid w:val="00853586"/>
    <w:rsid w:val="00853B06"/>
    <w:rsid w:val="00853B73"/>
    <w:rsid w:val="00853DBF"/>
    <w:rsid w:val="00855D26"/>
    <w:rsid w:val="00856C58"/>
    <w:rsid w:val="00857BC3"/>
    <w:rsid w:val="00860141"/>
    <w:rsid w:val="00860145"/>
    <w:rsid w:val="008604DA"/>
    <w:rsid w:val="00861BF6"/>
    <w:rsid w:val="00861C48"/>
    <w:rsid w:val="00862704"/>
    <w:rsid w:val="00863AB1"/>
    <w:rsid w:val="00863F02"/>
    <w:rsid w:val="008641A7"/>
    <w:rsid w:val="00865435"/>
    <w:rsid w:val="008654AD"/>
    <w:rsid w:val="00865777"/>
    <w:rsid w:val="00865B24"/>
    <w:rsid w:val="00865C76"/>
    <w:rsid w:val="00867692"/>
    <w:rsid w:val="00871FF5"/>
    <w:rsid w:val="008755DA"/>
    <w:rsid w:val="00875BFE"/>
    <w:rsid w:val="00875E89"/>
    <w:rsid w:val="0087608F"/>
    <w:rsid w:val="00881AD5"/>
    <w:rsid w:val="00881C45"/>
    <w:rsid w:val="00882DC2"/>
    <w:rsid w:val="00882F81"/>
    <w:rsid w:val="00883F09"/>
    <w:rsid w:val="008845EC"/>
    <w:rsid w:val="008862A0"/>
    <w:rsid w:val="00886EB4"/>
    <w:rsid w:val="00886F94"/>
    <w:rsid w:val="00887F76"/>
    <w:rsid w:val="008906D0"/>
    <w:rsid w:val="00890DCC"/>
    <w:rsid w:val="0089147B"/>
    <w:rsid w:val="00893318"/>
    <w:rsid w:val="0089333C"/>
    <w:rsid w:val="00893717"/>
    <w:rsid w:val="00893F67"/>
    <w:rsid w:val="00894A44"/>
    <w:rsid w:val="008951A6"/>
    <w:rsid w:val="00895AEF"/>
    <w:rsid w:val="00895CB9"/>
    <w:rsid w:val="00896D6A"/>
    <w:rsid w:val="00896FFA"/>
    <w:rsid w:val="0089762E"/>
    <w:rsid w:val="008976EC"/>
    <w:rsid w:val="00897974"/>
    <w:rsid w:val="008A10E1"/>
    <w:rsid w:val="008A1129"/>
    <w:rsid w:val="008A1CE4"/>
    <w:rsid w:val="008A2BEE"/>
    <w:rsid w:val="008A3482"/>
    <w:rsid w:val="008A36ED"/>
    <w:rsid w:val="008A42C3"/>
    <w:rsid w:val="008A5CD5"/>
    <w:rsid w:val="008A6904"/>
    <w:rsid w:val="008A71F4"/>
    <w:rsid w:val="008A753F"/>
    <w:rsid w:val="008A7638"/>
    <w:rsid w:val="008B0C8E"/>
    <w:rsid w:val="008B0D75"/>
    <w:rsid w:val="008B1506"/>
    <w:rsid w:val="008B22CE"/>
    <w:rsid w:val="008B2680"/>
    <w:rsid w:val="008B51B0"/>
    <w:rsid w:val="008B5536"/>
    <w:rsid w:val="008B5BD1"/>
    <w:rsid w:val="008B6A74"/>
    <w:rsid w:val="008B6ECB"/>
    <w:rsid w:val="008B73DC"/>
    <w:rsid w:val="008B7ED8"/>
    <w:rsid w:val="008C145A"/>
    <w:rsid w:val="008C17D5"/>
    <w:rsid w:val="008C2264"/>
    <w:rsid w:val="008C4126"/>
    <w:rsid w:val="008C5805"/>
    <w:rsid w:val="008C600A"/>
    <w:rsid w:val="008C6B28"/>
    <w:rsid w:val="008C6B72"/>
    <w:rsid w:val="008D0628"/>
    <w:rsid w:val="008D071D"/>
    <w:rsid w:val="008D0A67"/>
    <w:rsid w:val="008D0E48"/>
    <w:rsid w:val="008D1229"/>
    <w:rsid w:val="008D20EF"/>
    <w:rsid w:val="008D285B"/>
    <w:rsid w:val="008D3FDC"/>
    <w:rsid w:val="008D4C7E"/>
    <w:rsid w:val="008D5948"/>
    <w:rsid w:val="008D5CF0"/>
    <w:rsid w:val="008D6431"/>
    <w:rsid w:val="008D6DE8"/>
    <w:rsid w:val="008D72B4"/>
    <w:rsid w:val="008D7658"/>
    <w:rsid w:val="008D7AF0"/>
    <w:rsid w:val="008E01D6"/>
    <w:rsid w:val="008E0D00"/>
    <w:rsid w:val="008E153B"/>
    <w:rsid w:val="008E1932"/>
    <w:rsid w:val="008E27AD"/>
    <w:rsid w:val="008E3215"/>
    <w:rsid w:val="008E35AE"/>
    <w:rsid w:val="008E3859"/>
    <w:rsid w:val="008E46C2"/>
    <w:rsid w:val="008E4C43"/>
    <w:rsid w:val="008E66C5"/>
    <w:rsid w:val="008E70E9"/>
    <w:rsid w:val="008E74CD"/>
    <w:rsid w:val="008E7698"/>
    <w:rsid w:val="008E78AE"/>
    <w:rsid w:val="008E79BF"/>
    <w:rsid w:val="008E79E5"/>
    <w:rsid w:val="008F0A66"/>
    <w:rsid w:val="008F0ED9"/>
    <w:rsid w:val="008F0FD1"/>
    <w:rsid w:val="008F1B91"/>
    <w:rsid w:val="008F26E3"/>
    <w:rsid w:val="008F2C34"/>
    <w:rsid w:val="008F3155"/>
    <w:rsid w:val="008F3CB2"/>
    <w:rsid w:val="008F4A20"/>
    <w:rsid w:val="008F5587"/>
    <w:rsid w:val="008F5AFE"/>
    <w:rsid w:val="008F66C6"/>
    <w:rsid w:val="008F670D"/>
    <w:rsid w:val="008F7059"/>
    <w:rsid w:val="008F763E"/>
    <w:rsid w:val="008F779E"/>
    <w:rsid w:val="008F7F72"/>
    <w:rsid w:val="0090147D"/>
    <w:rsid w:val="00902DDE"/>
    <w:rsid w:val="00903CD6"/>
    <w:rsid w:val="0090403E"/>
    <w:rsid w:val="00904754"/>
    <w:rsid w:val="00906896"/>
    <w:rsid w:val="0090776A"/>
    <w:rsid w:val="00907FB7"/>
    <w:rsid w:val="00910290"/>
    <w:rsid w:val="009116C6"/>
    <w:rsid w:val="009125D8"/>
    <w:rsid w:val="009126C4"/>
    <w:rsid w:val="0091353A"/>
    <w:rsid w:val="00913A9F"/>
    <w:rsid w:val="0091422B"/>
    <w:rsid w:val="00915076"/>
    <w:rsid w:val="009153C9"/>
    <w:rsid w:val="00915CA5"/>
    <w:rsid w:val="00916494"/>
    <w:rsid w:val="0091795A"/>
    <w:rsid w:val="009206BB"/>
    <w:rsid w:val="00921AC7"/>
    <w:rsid w:val="00921D55"/>
    <w:rsid w:val="009226B7"/>
    <w:rsid w:val="00922C57"/>
    <w:rsid w:val="00924D60"/>
    <w:rsid w:val="00927116"/>
    <w:rsid w:val="009277A4"/>
    <w:rsid w:val="009278DD"/>
    <w:rsid w:val="00927E11"/>
    <w:rsid w:val="0093281C"/>
    <w:rsid w:val="009337C5"/>
    <w:rsid w:val="00933BEE"/>
    <w:rsid w:val="00933CA2"/>
    <w:rsid w:val="00934638"/>
    <w:rsid w:val="009352E8"/>
    <w:rsid w:val="009365A6"/>
    <w:rsid w:val="00936A6C"/>
    <w:rsid w:val="009371FC"/>
    <w:rsid w:val="0094069F"/>
    <w:rsid w:val="0094086A"/>
    <w:rsid w:val="009408F8"/>
    <w:rsid w:val="00943CB8"/>
    <w:rsid w:val="00943DA7"/>
    <w:rsid w:val="00943F35"/>
    <w:rsid w:val="0094479F"/>
    <w:rsid w:val="009454C6"/>
    <w:rsid w:val="009454E0"/>
    <w:rsid w:val="00945D3C"/>
    <w:rsid w:val="0094616C"/>
    <w:rsid w:val="00947358"/>
    <w:rsid w:val="00947BAF"/>
    <w:rsid w:val="0095015D"/>
    <w:rsid w:val="00950473"/>
    <w:rsid w:val="00950DDF"/>
    <w:rsid w:val="0095108F"/>
    <w:rsid w:val="00951164"/>
    <w:rsid w:val="00952FD2"/>
    <w:rsid w:val="00953B4D"/>
    <w:rsid w:val="00953CE3"/>
    <w:rsid w:val="00956111"/>
    <w:rsid w:val="009564A6"/>
    <w:rsid w:val="009566FA"/>
    <w:rsid w:val="0095677B"/>
    <w:rsid w:val="00956ED1"/>
    <w:rsid w:val="00956FE0"/>
    <w:rsid w:val="00957D8C"/>
    <w:rsid w:val="00960446"/>
    <w:rsid w:val="00960852"/>
    <w:rsid w:val="00961514"/>
    <w:rsid w:val="00961BD7"/>
    <w:rsid w:val="00962E96"/>
    <w:rsid w:val="00963AB8"/>
    <w:rsid w:val="00964630"/>
    <w:rsid w:val="009651D5"/>
    <w:rsid w:val="009652BC"/>
    <w:rsid w:val="00965F17"/>
    <w:rsid w:val="0096763D"/>
    <w:rsid w:val="00967EE4"/>
    <w:rsid w:val="0097012E"/>
    <w:rsid w:val="009708DD"/>
    <w:rsid w:val="00971198"/>
    <w:rsid w:val="00971CCF"/>
    <w:rsid w:val="00972C8B"/>
    <w:rsid w:val="00973187"/>
    <w:rsid w:val="009732A0"/>
    <w:rsid w:val="00973A12"/>
    <w:rsid w:val="0097505D"/>
    <w:rsid w:val="0097508F"/>
    <w:rsid w:val="00975941"/>
    <w:rsid w:val="00975ED7"/>
    <w:rsid w:val="00977350"/>
    <w:rsid w:val="0098044D"/>
    <w:rsid w:val="00980A65"/>
    <w:rsid w:val="00980AB5"/>
    <w:rsid w:val="00980E4D"/>
    <w:rsid w:val="00981275"/>
    <w:rsid w:val="00981ECD"/>
    <w:rsid w:val="009827B9"/>
    <w:rsid w:val="00982B60"/>
    <w:rsid w:val="00983249"/>
    <w:rsid w:val="00983876"/>
    <w:rsid w:val="00983B5C"/>
    <w:rsid w:val="00983F14"/>
    <w:rsid w:val="0098534B"/>
    <w:rsid w:val="00986949"/>
    <w:rsid w:val="0098796F"/>
    <w:rsid w:val="00987FBE"/>
    <w:rsid w:val="00990217"/>
    <w:rsid w:val="00990EEB"/>
    <w:rsid w:val="00991F0D"/>
    <w:rsid w:val="00992B71"/>
    <w:rsid w:val="00992F41"/>
    <w:rsid w:val="00993D38"/>
    <w:rsid w:val="00995890"/>
    <w:rsid w:val="009958F4"/>
    <w:rsid w:val="009968E1"/>
    <w:rsid w:val="00997096"/>
    <w:rsid w:val="00997FD1"/>
    <w:rsid w:val="009A201D"/>
    <w:rsid w:val="009A253B"/>
    <w:rsid w:val="009A25C8"/>
    <w:rsid w:val="009A47EF"/>
    <w:rsid w:val="009A5738"/>
    <w:rsid w:val="009A61EF"/>
    <w:rsid w:val="009A72CA"/>
    <w:rsid w:val="009B0C6E"/>
    <w:rsid w:val="009B1393"/>
    <w:rsid w:val="009B1D0D"/>
    <w:rsid w:val="009B2D73"/>
    <w:rsid w:val="009B2DDA"/>
    <w:rsid w:val="009B3261"/>
    <w:rsid w:val="009B329B"/>
    <w:rsid w:val="009B3C31"/>
    <w:rsid w:val="009B3F74"/>
    <w:rsid w:val="009B43AF"/>
    <w:rsid w:val="009B4898"/>
    <w:rsid w:val="009B4FC8"/>
    <w:rsid w:val="009B50FB"/>
    <w:rsid w:val="009B5643"/>
    <w:rsid w:val="009B66BA"/>
    <w:rsid w:val="009B6F0C"/>
    <w:rsid w:val="009B71AA"/>
    <w:rsid w:val="009B741C"/>
    <w:rsid w:val="009B75EA"/>
    <w:rsid w:val="009B799D"/>
    <w:rsid w:val="009C1808"/>
    <w:rsid w:val="009C1B58"/>
    <w:rsid w:val="009C1F1A"/>
    <w:rsid w:val="009C26D7"/>
    <w:rsid w:val="009C276C"/>
    <w:rsid w:val="009C287E"/>
    <w:rsid w:val="009C2A17"/>
    <w:rsid w:val="009C2C7F"/>
    <w:rsid w:val="009C31C2"/>
    <w:rsid w:val="009C36FD"/>
    <w:rsid w:val="009C4570"/>
    <w:rsid w:val="009C5223"/>
    <w:rsid w:val="009C6002"/>
    <w:rsid w:val="009C6F5C"/>
    <w:rsid w:val="009C6FC4"/>
    <w:rsid w:val="009C79D4"/>
    <w:rsid w:val="009D0515"/>
    <w:rsid w:val="009D1B59"/>
    <w:rsid w:val="009D2B61"/>
    <w:rsid w:val="009D390E"/>
    <w:rsid w:val="009D3EE0"/>
    <w:rsid w:val="009D4D38"/>
    <w:rsid w:val="009D4D49"/>
    <w:rsid w:val="009D55EA"/>
    <w:rsid w:val="009D572F"/>
    <w:rsid w:val="009D5B2A"/>
    <w:rsid w:val="009D69AD"/>
    <w:rsid w:val="009E074A"/>
    <w:rsid w:val="009E09C6"/>
    <w:rsid w:val="009E2EF6"/>
    <w:rsid w:val="009E30B1"/>
    <w:rsid w:val="009E39CB"/>
    <w:rsid w:val="009E3D6B"/>
    <w:rsid w:val="009E4B83"/>
    <w:rsid w:val="009E5A47"/>
    <w:rsid w:val="009E5E2E"/>
    <w:rsid w:val="009E609B"/>
    <w:rsid w:val="009E6373"/>
    <w:rsid w:val="009E77AA"/>
    <w:rsid w:val="009E79C2"/>
    <w:rsid w:val="009E7F3C"/>
    <w:rsid w:val="009F009E"/>
    <w:rsid w:val="009F1041"/>
    <w:rsid w:val="009F10FA"/>
    <w:rsid w:val="009F151C"/>
    <w:rsid w:val="009F1648"/>
    <w:rsid w:val="009F3A8C"/>
    <w:rsid w:val="009F4751"/>
    <w:rsid w:val="009F4CC1"/>
    <w:rsid w:val="009F4CED"/>
    <w:rsid w:val="009F554C"/>
    <w:rsid w:val="009F770D"/>
    <w:rsid w:val="00A007EA"/>
    <w:rsid w:val="00A01C3F"/>
    <w:rsid w:val="00A01CDC"/>
    <w:rsid w:val="00A0228C"/>
    <w:rsid w:val="00A023BA"/>
    <w:rsid w:val="00A02EE2"/>
    <w:rsid w:val="00A0376A"/>
    <w:rsid w:val="00A03D06"/>
    <w:rsid w:val="00A048FF"/>
    <w:rsid w:val="00A04C5C"/>
    <w:rsid w:val="00A05BE6"/>
    <w:rsid w:val="00A06CED"/>
    <w:rsid w:val="00A07AF7"/>
    <w:rsid w:val="00A07C50"/>
    <w:rsid w:val="00A07F3E"/>
    <w:rsid w:val="00A110CF"/>
    <w:rsid w:val="00A115F0"/>
    <w:rsid w:val="00A11766"/>
    <w:rsid w:val="00A1280D"/>
    <w:rsid w:val="00A13FC7"/>
    <w:rsid w:val="00A14FD0"/>
    <w:rsid w:val="00A154AA"/>
    <w:rsid w:val="00A15643"/>
    <w:rsid w:val="00A158FB"/>
    <w:rsid w:val="00A1604A"/>
    <w:rsid w:val="00A16566"/>
    <w:rsid w:val="00A16B45"/>
    <w:rsid w:val="00A16D7B"/>
    <w:rsid w:val="00A170B4"/>
    <w:rsid w:val="00A17A9D"/>
    <w:rsid w:val="00A17FF6"/>
    <w:rsid w:val="00A20698"/>
    <w:rsid w:val="00A20919"/>
    <w:rsid w:val="00A20CE6"/>
    <w:rsid w:val="00A213D1"/>
    <w:rsid w:val="00A224B6"/>
    <w:rsid w:val="00A22501"/>
    <w:rsid w:val="00A23493"/>
    <w:rsid w:val="00A24045"/>
    <w:rsid w:val="00A263E9"/>
    <w:rsid w:val="00A267E3"/>
    <w:rsid w:val="00A31BA7"/>
    <w:rsid w:val="00A32504"/>
    <w:rsid w:val="00A3256D"/>
    <w:rsid w:val="00A32C5E"/>
    <w:rsid w:val="00A33DF8"/>
    <w:rsid w:val="00A3568E"/>
    <w:rsid w:val="00A36A4E"/>
    <w:rsid w:val="00A37160"/>
    <w:rsid w:val="00A406FB"/>
    <w:rsid w:val="00A41A8B"/>
    <w:rsid w:val="00A420D5"/>
    <w:rsid w:val="00A42DAF"/>
    <w:rsid w:val="00A456CE"/>
    <w:rsid w:val="00A466CA"/>
    <w:rsid w:val="00A472B3"/>
    <w:rsid w:val="00A47AEC"/>
    <w:rsid w:val="00A509F6"/>
    <w:rsid w:val="00A529F2"/>
    <w:rsid w:val="00A52B10"/>
    <w:rsid w:val="00A536AA"/>
    <w:rsid w:val="00A53FF4"/>
    <w:rsid w:val="00A541A8"/>
    <w:rsid w:val="00A54D89"/>
    <w:rsid w:val="00A55418"/>
    <w:rsid w:val="00A55578"/>
    <w:rsid w:val="00A55880"/>
    <w:rsid w:val="00A565B3"/>
    <w:rsid w:val="00A567BF"/>
    <w:rsid w:val="00A56FA6"/>
    <w:rsid w:val="00A57A9F"/>
    <w:rsid w:val="00A60A10"/>
    <w:rsid w:val="00A6292A"/>
    <w:rsid w:val="00A63CDA"/>
    <w:rsid w:val="00A6498C"/>
    <w:rsid w:val="00A6574F"/>
    <w:rsid w:val="00A65F46"/>
    <w:rsid w:val="00A66598"/>
    <w:rsid w:val="00A673B9"/>
    <w:rsid w:val="00A67ABD"/>
    <w:rsid w:val="00A67DDB"/>
    <w:rsid w:val="00A702E7"/>
    <w:rsid w:val="00A70F7D"/>
    <w:rsid w:val="00A71125"/>
    <w:rsid w:val="00A71E17"/>
    <w:rsid w:val="00A722F2"/>
    <w:rsid w:val="00A72E2B"/>
    <w:rsid w:val="00A740F1"/>
    <w:rsid w:val="00A7475A"/>
    <w:rsid w:val="00A74ED7"/>
    <w:rsid w:val="00A752EB"/>
    <w:rsid w:val="00A76A30"/>
    <w:rsid w:val="00A77590"/>
    <w:rsid w:val="00A80B76"/>
    <w:rsid w:val="00A81A7E"/>
    <w:rsid w:val="00A81AEE"/>
    <w:rsid w:val="00A81DB4"/>
    <w:rsid w:val="00A827F3"/>
    <w:rsid w:val="00A83695"/>
    <w:rsid w:val="00A83C9D"/>
    <w:rsid w:val="00A843D0"/>
    <w:rsid w:val="00A843D3"/>
    <w:rsid w:val="00A8509F"/>
    <w:rsid w:val="00A853ED"/>
    <w:rsid w:val="00A85E4F"/>
    <w:rsid w:val="00A86204"/>
    <w:rsid w:val="00A86C3A"/>
    <w:rsid w:val="00A87A41"/>
    <w:rsid w:val="00A87A7A"/>
    <w:rsid w:val="00A90050"/>
    <w:rsid w:val="00A90ABE"/>
    <w:rsid w:val="00A90CF9"/>
    <w:rsid w:val="00A91046"/>
    <w:rsid w:val="00A91366"/>
    <w:rsid w:val="00A93636"/>
    <w:rsid w:val="00A941A0"/>
    <w:rsid w:val="00A94AC6"/>
    <w:rsid w:val="00A9676A"/>
    <w:rsid w:val="00A97000"/>
    <w:rsid w:val="00A97100"/>
    <w:rsid w:val="00A97304"/>
    <w:rsid w:val="00AA02DD"/>
    <w:rsid w:val="00AA0E33"/>
    <w:rsid w:val="00AA3710"/>
    <w:rsid w:val="00AA3E35"/>
    <w:rsid w:val="00AA431F"/>
    <w:rsid w:val="00AA4DFE"/>
    <w:rsid w:val="00AA5765"/>
    <w:rsid w:val="00AA5C52"/>
    <w:rsid w:val="00AA6E5B"/>
    <w:rsid w:val="00AA76EE"/>
    <w:rsid w:val="00AB0B4B"/>
    <w:rsid w:val="00AB194C"/>
    <w:rsid w:val="00AB20AC"/>
    <w:rsid w:val="00AB30B9"/>
    <w:rsid w:val="00AB33EF"/>
    <w:rsid w:val="00AB6640"/>
    <w:rsid w:val="00AB676B"/>
    <w:rsid w:val="00AB6F5F"/>
    <w:rsid w:val="00AB7A04"/>
    <w:rsid w:val="00AC0FDE"/>
    <w:rsid w:val="00AC10B7"/>
    <w:rsid w:val="00AC188A"/>
    <w:rsid w:val="00AC18B0"/>
    <w:rsid w:val="00AC1BB8"/>
    <w:rsid w:val="00AC1EB4"/>
    <w:rsid w:val="00AC39CA"/>
    <w:rsid w:val="00AC4C84"/>
    <w:rsid w:val="00AC4E4D"/>
    <w:rsid w:val="00AD194F"/>
    <w:rsid w:val="00AD2C90"/>
    <w:rsid w:val="00AD2F09"/>
    <w:rsid w:val="00AD36AF"/>
    <w:rsid w:val="00AD38DA"/>
    <w:rsid w:val="00AD3DF3"/>
    <w:rsid w:val="00AD4F12"/>
    <w:rsid w:val="00AD4F29"/>
    <w:rsid w:val="00AD66C2"/>
    <w:rsid w:val="00AD67DD"/>
    <w:rsid w:val="00AD7947"/>
    <w:rsid w:val="00AE02F4"/>
    <w:rsid w:val="00AE2639"/>
    <w:rsid w:val="00AE2F02"/>
    <w:rsid w:val="00AE3AA0"/>
    <w:rsid w:val="00AE43B9"/>
    <w:rsid w:val="00AE6116"/>
    <w:rsid w:val="00AF0B43"/>
    <w:rsid w:val="00AF0E7E"/>
    <w:rsid w:val="00AF2326"/>
    <w:rsid w:val="00AF36A7"/>
    <w:rsid w:val="00AF53FF"/>
    <w:rsid w:val="00AF5D2A"/>
    <w:rsid w:val="00AF5E11"/>
    <w:rsid w:val="00AF6FBD"/>
    <w:rsid w:val="00AF730E"/>
    <w:rsid w:val="00AF776C"/>
    <w:rsid w:val="00B01B38"/>
    <w:rsid w:val="00B028EA"/>
    <w:rsid w:val="00B031FB"/>
    <w:rsid w:val="00B03D80"/>
    <w:rsid w:val="00B047AC"/>
    <w:rsid w:val="00B05A0D"/>
    <w:rsid w:val="00B05AB9"/>
    <w:rsid w:val="00B060F8"/>
    <w:rsid w:val="00B0616A"/>
    <w:rsid w:val="00B061D9"/>
    <w:rsid w:val="00B06F08"/>
    <w:rsid w:val="00B070E8"/>
    <w:rsid w:val="00B071DE"/>
    <w:rsid w:val="00B109A7"/>
    <w:rsid w:val="00B111DC"/>
    <w:rsid w:val="00B119DE"/>
    <w:rsid w:val="00B11BDE"/>
    <w:rsid w:val="00B11E8E"/>
    <w:rsid w:val="00B12BDA"/>
    <w:rsid w:val="00B12EC6"/>
    <w:rsid w:val="00B130F0"/>
    <w:rsid w:val="00B140FE"/>
    <w:rsid w:val="00B142AD"/>
    <w:rsid w:val="00B14B9D"/>
    <w:rsid w:val="00B156C8"/>
    <w:rsid w:val="00B16115"/>
    <w:rsid w:val="00B17D2F"/>
    <w:rsid w:val="00B17D38"/>
    <w:rsid w:val="00B20079"/>
    <w:rsid w:val="00B214D8"/>
    <w:rsid w:val="00B21862"/>
    <w:rsid w:val="00B21D37"/>
    <w:rsid w:val="00B22FBB"/>
    <w:rsid w:val="00B23B84"/>
    <w:rsid w:val="00B2474E"/>
    <w:rsid w:val="00B25955"/>
    <w:rsid w:val="00B25A3F"/>
    <w:rsid w:val="00B26C3E"/>
    <w:rsid w:val="00B276E0"/>
    <w:rsid w:val="00B30FCC"/>
    <w:rsid w:val="00B311A9"/>
    <w:rsid w:val="00B31876"/>
    <w:rsid w:val="00B34307"/>
    <w:rsid w:val="00B34F34"/>
    <w:rsid w:val="00B3507F"/>
    <w:rsid w:val="00B35C69"/>
    <w:rsid w:val="00B37DD2"/>
    <w:rsid w:val="00B40E32"/>
    <w:rsid w:val="00B43F74"/>
    <w:rsid w:val="00B44ECC"/>
    <w:rsid w:val="00B4502B"/>
    <w:rsid w:val="00B455C6"/>
    <w:rsid w:val="00B45AFA"/>
    <w:rsid w:val="00B46AC3"/>
    <w:rsid w:val="00B502DD"/>
    <w:rsid w:val="00B520E7"/>
    <w:rsid w:val="00B53386"/>
    <w:rsid w:val="00B533EA"/>
    <w:rsid w:val="00B54F15"/>
    <w:rsid w:val="00B55769"/>
    <w:rsid w:val="00B557A5"/>
    <w:rsid w:val="00B56D1D"/>
    <w:rsid w:val="00B57297"/>
    <w:rsid w:val="00B572D0"/>
    <w:rsid w:val="00B57496"/>
    <w:rsid w:val="00B57639"/>
    <w:rsid w:val="00B57647"/>
    <w:rsid w:val="00B623D7"/>
    <w:rsid w:val="00B628D0"/>
    <w:rsid w:val="00B63D48"/>
    <w:rsid w:val="00B6455A"/>
    <w:rsid w:val="00B646D5"/>
    <w:rsid w:val="00B65170"/>
    <w:rsid w:val="00B65348"/>
    <w:rsid w:val="00B668A4"/>
    <w:rsid w:val="00B67AC4"/>
    <w:rsid w:val="00B67BC1"/>
    <w:rsid w:val="00B70C85"/>
    <w:rsid w:val="00B71453"/>
    <w:rsid w:val="00B71F42"/>
    <w:rsid w:val="00B73FD6"/>
    <w:rsid w:val="00B7419E"/>
    <w:rsid w:val="00B7574D"/>
    <w:rsid w:val="00B76404"/>
    <w:rsid w:val="00B7737C"/>
    <w:rsid w:val="00B801A5"/>
    <w:rsid w:val="00B8097B"/>
    <w:rsid w:val="00B80A23"/>
    <w:rsid w:val="00B81CF7"/>
    <w:rsid w:val="00B82909"/>
    <w:rsid w:val="00B829B7"/>
    <w:rsid w:val="00B8311C"/>
    <w:rsid w:val="00B83362"/>
    <w:rsid w:val="00B83B6B"/>
    <w:rsid w:val="00B86768"/>
    <w:rsid w:val="00B87332"/>
    <w:rsid w:val="00B87496"/>
    <w:rsid w:val="00B87705"/>
    <w:rsid w:val="00B90ED5"/>
    <w:rsid w:val="00B92E22"/>
    <w:rsid w:val="00B93BC6"/>
    <w:rsid w:val="00B93D2E"/>
    <w:rsid w:val="00B94493"/>
    <w:rsid w:val="00B94699"/>
    <w:rsid w:val="00B94785"/>
    <w:rsid w:val="00B94EF5"/>
    <w:rsid w:val="00B95019"/>
    <w:rsid w:val="00B95607"/>
    <w:rsid w:val="00B9614B"/>
    <w:rsid w:val="00B96CA6"/>
    <w:rsid w:val="00B9707F"/>
    <w:rsid w:val="00B970C2"/>
    <w:rsid w:val="00B974A5"/>
    <w:rsid w:val="00B97B7E"/>
    <w:rsid w:val="00BA0B98"/>
    <w:rsid w:val="00BA0F8A"/>
    <w:rsid w:val="00BA113C"/>
    <w:rsid w:val="00BA1BF2"/>
    <w:rsid w:val="00BA2738"/>
    <w:rsid w:val="00BA2873"/>
    <w:rsid w:val="00BA2BAD"/>
    <w:rsid w:val="00BA36CC"/>
    <w:rsid w:val="00BA3804"/>
    <w:rsid w:val="00BA3B46"/>
    <w:rsid w:val="00BA4A15"/>
    <w:rsid w:val="00BA4B2A"/>
    <w:rsid w:val="00BA55B9"/>
    <w:rsid w:val="00BA60EF"/>
    <w:rsid w:val="00BA7559"/>
    <w:rsid w:val="00BB171F"/>
    <w:rsid w:val="00BB2221"/>
    <w:rsid w:val="00BB2AC2"/>
    <w:rsid w:val="00BB357C"/>
    <w:rsid w:val="00BB3BA9"/>
    <w:rsid w:val="00BB4422"/>
    <w:rsid w:val="00BB4A66"/>
    <w:rsid w:val="00BB714F"/>
    <w:rsid w:val="00BC0329"/>
    <w:rsid w:val="00BC0575"/>
    <w:rsid w:val="00BC0603"/>
    <w:rsid w:val="00BC1980"/>
    <w:rsid w:val="00BC1CB6"/>
    <w:rsid w:val="00BC1F49"/>
    <w:rsid w:val="00BC278A"/>
    <w:rsid w:val="00BC2A76"/>
    <w:rsid w:val="00BC3545"/>
    <w:rsid w:val="00BC3860"/>
    <w:rsid w:val="00BC3CFF"/>
    <w:rsid w:val="00BC4854"/>
    <w:rsid w:val="00BC5101"/>
    <w:rsid w:val="00BC5F1B"/>
    <w:rsid w:val="00BC651F"/>
    <w:rsid w:val="00BC6683"/>
    <w:rsid w:val="00BC68B7"/>
    <w:rsid w:val="00BC7239"/>
    <w:rsid w:val="00BC7F9C"/>
    <w:rsid w:val="00BD042D"/>
    <w:rsid w:val="00BD084F"/>
    <w:rsid w:val="00BD1A1A"/>
    <w:rsid w:val="00BD42F4"/>
    <w:rsid w:val="00BD4A4D"/>
    <w:rsid w:val="00BD4DB4"/>
    <w:rsid w:val="00BD4E4D"/>
    <w:rsid w:val="00BD5186"/>
    <w:rsid w:val="00BD5CF6"/>
    <w:rsid w:val="00BD608E"/>
    <w:rsid w:val="00BD79DA"/>
    <w:rsid w:val="00BD7A1C"/>
    <w:rsid w:val="00BE079E"/>
    <w:rsid w:val="00BE1E61"/>
    <w:rsid w:val="00BE3BFD"/>
    <w:rsid w:val="00BE4028"/>
    <w:rsid w:val="00BE5F75"/>
    <w:rsid w:val="00BE6814"/>
    <w:rsid w:val="00BE6CA3"/>
    <w:rsid w:val="00BE6DA2"/>
    <w:rsid w:val="00BF03CC"/>
    <w:rsid w:val="00BF03F7"/>
    <w:rsid w:val="00BF0A0A"/>
    <w:rsid w:val="00BF0E57"/>
    <w:rsid w:val="00BF150E"/>
    <w:rsid w:val="00BF2C7B"/>
    <w:rsid w:val="00BF3C24"/>
    <w:rsid w:val="00BF3E76"/>
    <w:rsid w:val="00BF3FE0"/>
    <w:rsid w:val="00BF4AB8"/>
    <w:rsid w:val="00BF51C6"/>
    <w:rsid w:val="00BF51F3"/>
    <w:rsid w:val="00BF5AB5"/>
    <w:rsid w:val="00BF6A5E"/>
    <w:rsid w:val="00BF6AB7"/>
    <w:rsid w:val="00BF6E14"/>
    <w:rsid w:val="00BF7A88"/>
    <w:rsid w:val="00BF7BEC"/>
    <w:rsid w:val="00C01B01"/>
    <w:rsid w:val="00C0367C"/>
    <w:rsid w:val="00C05D59"/>
    <w:rsid w:val="00C0636E"/>
    <w:rsid w:val="00C06A17"/>
    <w:rsid w:val="00C06AB0"/>
    <w:rsid w:val="00C079E2"/>
    <w:rsid w:val="00C07C37"/>
    <w:rsid w:val="00C07E0D"/>
    <w:rsid w:val="00C100F1"/>
    <w:rsid w:val="00C1029E"/>
    <w:rsid w:val="00C108E5"/>
    <w:rsid w:val="00C10FBA"/>
    <w:rsid w:val="00C12F97"/>
    <w:rsid w:val="00C13F9A"/>
    <w:rsid w:val="00C1664C"/>
    <w:rsid w:val="00C17ABF"/>
    <w:rsid w:val="00C20054"/>
    <w:rsid w:val="00C20406"/>
    <w:rsid w:val="00C2214C"/>
    <w:rsid w:val="00C22777"/>
    <w:rsid w:val="00C2280C"/>
    <w:rsid w:val="00C23287"/>
    <w:rsid w:val="00C240F3"/>
    <w:rsid w:val="00C246A1"/>
    <w:rsid w:val="00C25401"/>
    <w:rsid w:val="00C25BB5"/>
    <w:rsid w:val="00C26C21"/>
    <w:rsid w:val="00C270AA"/>
    <w:rsid w:val="00C27A16"/>
    <w:rsid w:val="00C31809"/>
    <w:rsid w:val="00C339B5"/>
    <w:rsid w:val="00C33F37"/>
    <w:rsid w:val="00C3466A"/>
    <w:rsid w:val="00C35EBC"/>
    <w:rsid w:val="00C36418"/>
    <w:rsid w:val="00C36603"/>
    <w:rsid w:val="00C36B24"/>
    <w:rsid w:val="00C36D5D"/>
    <w:rsid w:val="00C37220"/>
    <w:rsid w:val="00C4033E"/>
    <w:rsid w:val="00C40D3F"/>
    <w:rsid w:val="00C42358"/>
    <w:rsid w:val="00C4502D"/>
    <w:rsid w:val="00C459A3"/>
    <w:rsid w:val="00C46012"/>
    <w:rsid w:val="00C460C3"/>
    <w:rsid w:val="00C46744"/>
    <w:rsid w:val="00C46D73"/>
    <w:rsid w:val="00C4770F"/>
    <w:rsid w:val="00C47835"/>
    <w:rsid w:val="00C47941"/>
    <w:rsid w:val="00C54091"/>
    <w:rsid w:val="00C54401"/>
    <w:rsid w:val="00C54935"/>
    <w:rsid w:val="00C55A72"/>
    <w:rsid w:val="00C55C1D"/>
    <w:rsid w:val="00C55DA5"/>
    <w:rsid w:val="00C5662A"/>
    <w:rsid w:val="00C600E6"/>
    <w:rsid w:val="00C60DE5"/>
    <w:rsid w:val="00C61059"/>
    <w:rsid w:val="00C613F6"/>
    <w:rsid w:val="00C6341A"/>
    <w:rsid w:val="00C6396F"/>
    <w:rsid w:val="00C63A74"/>
    <w:rsid w:val="00C63E46"/>
    <w:rsid w:val="00C63F99"/>
    <w:rsid w:val="00C664A5"/>
    <w:rsid w:val="00C666E5"/>
    <w:rsid w:val="00C70942"/>
    <w:rsid w:val="00C7416E"/>
    <w:rsid w:val="00C7470B"/>
    <w:rsid w:val="00C75092"/>
    <w:rsid w:val="00C75EED"/>
    <w:rsid w:val="00C76D28"/>
    <w:rsid w:val="00C76E1C"/>
    <w:rsid w:val="00C77C38"/>
    <w:rsid w:val="00C80078"/>
    <w:rsid w:val="00C80087"/>
    <w:rsid w:val="00C80F48"/>
    <w:rsid w:val="00C8171B"/>
    <w:rsid w:val="00C83A54"/>
    <w:rsid w:val="00C85E27"/>
    <w:rsid w:val="00C86138"/>
    <w:rsid w:val="00C8697B"/>
    <w:rsid w:val="00C87AFB"/>
    <w:rsid w:val="00C87D69"/>
    <w:rsid w:val="00C903AE"/>
    <w:rsid w:val="00C91487"/>
    <w:rsid w:val="00C92015"/>
    <w:rsid w:val="00C92231"/>
    <w:rsid w:val="00C92AB1"/>
    <w:rsid w:val="00C92EE2"/>
    <w:rsid w:val="00C939B7"/>
    <w:rsid w:val="00C952F9"/>
    <w:rsid w:val="00C96CF2"/>
    <w:rsid w:val="00C977AB"/>
    <w:rsid w:val="00CA0E46"/>
    <w:rsid w:val="00CA2907"/>
    <w:rsid w:val="00CA2F1A"/>
    <w:rsid w:val="00CA3442"/>
    <w:rsid w:val="00CA3DA6"/>
    <w:rsid w:val="00CA45A4"/>
    <w:rsid w:val="00CA52EB"/>
    <w:rsid w:val="00CA5602"/>
    <w:rsid w:val="00CA5847"/>
    <w:rsid w:val="00CA63A4"/>
    <w:rsid w:val="00CA73BB"/>
    <w:rsid w:val="00CB013A"/>
    <w:rsid w:val="00CB040D"/>
    <w:rsid w:val="00CB1161"/>
    <w:rsid w:val="00CB12B9"/>
    <w:rsid w:val="00CB3ADC"/>
    <w:rsid w:val="00CB3C95"/>
    <w:rsid w:val="00CB4198"/>
    <w:rsid w:val="00CB474A"/>
    <w:rsid w:val="00CB5405"/>
    <w:rsid w:val="00CB55BF"/>
    <w:rsid w:val="00CB59C5"/>
    <w:rsid w:val="00CB6193"/>
    <w:rsid w:val="00CB67A0"/>
    <w:rsid w:val="00CB6D4F"/>
    <w:rsid w:val="00CB6FB3"/>
    <w:rsid w:val="00CC0191"/>
    <w:rsid w:val="00CC03F4"/>
    <w:rsid w:val="00CC101A"/>
    <w:rsid w:val="00CC1904"/>
    <w:rsid w:val="00CC288F"/>
    <w:rsid w:val="00CC32AA"/>
    <w:rsid w:val="00CC3F4D"/>
    <w:rsid w:val="00CC50E2"/>
    <w:rsid w:val="00CC5450"/>
    <w:rsid w:val="00CC5A45"/>
    <w:rsid w:val="00CC5CBB"/>
    <w:rsid w:val="00CC670B"/>
    <w:rsid w:val="00CC7329"/>
    <w:rsid w:val="00CC7E50"/>
    <w:rsid w:val="00CD055A"/>
    <w:rsid w:val="00CD0D43"/>
    <w:rsid w:val="00CD1C24"/>
    <w:rsid w:val="00CD2613"/>
    <w:rsid w:val="00CD2702"/>
    <w:rsid w:val="00CD4053"/>
    <w:rsid w:val="00CD477C"/>
    <w:rsid w:val="00CD4B41"/>
    <w:rsid w:val="00CD4FEE"/>
    <w:rsid w:val="00CD6403"/>
    <w:rsid w:val="00CE0866"/>
    <w:rsid w:val="00CE0C2E"/>
    <w:rsid w:val="00CE134E"/>
    <w:rsid w:val="00CE38D4"/>
    <w:rsid w:val="00CE3925"/>
    <w:rsid w:val="00CE41C5"/>
    <w:rsid w:val="00CE466D"/>
    <w:rsid w:val="00CE4735"/>
    <w:rsid w:val="00CE61ED"/>
    <w:rsid w:val="00CE6537"/>
    <w:rsid w:val="00CE7833"/>
    <w:rsid w:val="00CF011D"/>
    <w:rsid w:val="00CF15EF"/>
    <w:rsid w:val="00CF1A49"/>
    <w:rsid w:val="00CF2121"/>
    <w:rsid w:val="00CF2DB4"/>
    <w:rsid w:val="00CF2F0F"/>
    <w:rsid w:val="00CF363E"/>
    <w:rsid w:val="00CF37EC"/>
    <w:rsid w:val="00CF50BC"/>
    <w:rsid w:val="00CF535E"/>
    <w:rsid w:val="00CF63E4"/>
    <w:rsid w:val="00CF66BB"/>
    <w:rsid w:val="00CF67ED"/>
    <w:rsid w:val="00D0115E"/>
    <w:rsid w:val="00D01402"/>
    <w:rsid w:val="00D01E9C"/>
    <w:rsid w:val="00D02161"/>
    <w:rsid w:val="00D0419B"/>
    <w:rsid w:val="00D04674"/>
    <w:rsid w:val="00D048D3"/>
    <w:rsid w:val="00D054A2"/>
    <w:rsid w:val="00D055C4"/>
    <w:rsid w:val="00D06A8E"/>
    <w:rsid w:val="00D07CD9"/>
    <w:rsid w:val="00D102B5"/>
    <w:rsid w:val="00D11327"/>
    <w:rsid w:val="00D118BD"/>
    <w:rsid w:val="00D125E6"/>
    <w:rsid w:val="00D1338D"/>
    <w:rsid w:val="00D138C4"/>
    <w:rsid w:val="00D13B6C"/>
    <w:rsid w:val="00D13FE4"/>
    <w:rsid w:val="00D14996"/>
    <w:rsid w:val="00D150C0"/>
    <w:rsid w:val="00D1616F"/>
    <w:rsid w:val="00D179F4"/>
    <w:rsid w:val="00D20264"/>
    <w:rsid w:val="00D2027D"/>
    <w:rsid w:val="00D20852"/>
    <w:rsid w:val="00D21B65"/>
    <w:rsid w:val="00D22D0B"/>
    <w:rsid w:val="00D230B5"/>
    <w:rsid w:val="00D2336E"/>
    <w:rsid w:val="00D239AE"/>
    <w:rsid w:val="00D24907"/>
    <w:rsid w:val="00D24E20"/>
    <w:rsid w:val="00D24FD8"/>
    <w:rsid w:val="00D251BC"/>
    <w:rsid w:val="00D2572C"/>
    <w:rsid w:val="00D25C70"/>
    <w:rsid w:val="00D26BB0"/>
    <w:rsid w:val="00D26F4B"/>
    <w:rsid w:val="00D26F72"/>
    <w:rsid w:val="00D27168"/>
    <w:rsid w:val="00D27CDA"/>
    <w:rsid w:val="00D308A0"/>
    <w:rsid w:val="00D30B50"/>
    <w:rsid w:val="00D35759"/>
    <w:rsid w:val="00D35C02"/>
    <w:rsid w:val="00D403A9"/>
    <w:rsid w:val="00D411D6"/>
    <w:rsid w:val="00D419BA"/>
    <w:rsid w:val="00D4207B"/>
    <w:rsid w:val="00D44201"/>
    <w:rsid w:val="00D454AC"/>
    <w:rsid w:val="00D457BC"/>
    <w:rsid w:val="00D45C96"/>
    <w:rsid w:val="00D4667D"/>
    <w:rsid w:val="00D46A58"/>
    <w:rsid w:val="00D46AD8"/>
    <w:rsid w:val="00D4763D"/>
    <w:rsid w:val="00D47B2B"/>
    <w:rsid w:val="00D501B5"/>
    <w:rsid w:val="00D5027A"/>
    <w:rsid w:val="00D50BB9"/>
    <w:rsid w:val="00D50E34"/>
    <w:rsid w:val="00D528A3"/>
    <w:rsid w:val="00D540C2"/>
    <w:rsid w:val="00D545D7"/>
    <w:rsid w:val="00D55159"/>
    <w:rsid w:val="00D5622D"/>
    <w:rsid w:val="00D5695C"/>
    <w:rsid w:val="00D57027"/>
    <w:rsid w:val="00D6006B"/>
    <w:rsid w:val="00D60DB5"/>
    <w:rsid w:val="00D613A5"/>
    <w:rsid w:val="00D62ED8"/>
    <w:rsid w:val="00D630A9"/>
    <w:rsid w:val="00D6349D"/>
    <w:rsid w:val="00D6445D"/>
    <w:rsid w:val="00D64C65"/>
    <w:rsid w:val="00D654D0"/>
    <w:rsid w:val="00D65E1F"/>
    <w:rsid w:val="00D66182"/>
    <w:rsid w:val="00D672E7"/>
    <w:rsid w:val="00D6784E"/>
    <w:rsid w:val="00D67EE1"/>
    <w:rsid w:val="00D701E7"/>
    <w:rsid w:val="00D707E8"/>
    <w:rsid w:val="00D7157C"/>
    <w:rsid w:val="00D71746"/>
    <w:rsid w:val="00D742DD"/>
    <w:rsid w:val="00D74445"/>
    <w:rsid w:val="00D74606"/>
    <w:rsid w:val="00D746B1"/>
    <w:rsid w:val="00D76E29"/>
    <w:rsid w:val="00D7780F"/>
    <w:rsid w:val="00D77FE4"/>
    <w:rsid w:val="00D8164C"/>
    <w:rsid w:val="00D81735"/>
    <w:rsid w:val="00D81878"/>
    <w:rsid w:val="00D828B4"/>
    <w:rsid w:val="00D82E68"/>
    <w:rsid w:val="00D831B5"/>
    <w:rsid w:val="00D83EF1"/>
    <w:rsid w:val="00D85AA1"/>
    <w:rsid w:val="00D85C78"/>
    <w:rsid w:val="00D8687E"/>
    <w:rsid w:val="00D86ABB"/>
    <w:rsid w:val="00D87C6F"/>
    <w:rsid w:val="00D90296"/>
    <w:rsid w:val="00D909E7"/>
    <w:rsid w:val="00D91981"/>
    <w:rsid w:val="00D9209E"/>
    <w:rsid w:val="00D93225"/>
    <w:rsid w:val="00D93DAF"/>
    <w:rsid w:val="00D94648"/>
    <w:rsid w:val="00D94CE2"/>
    <w:rsid w:val="00D95CC0"/>
    <w:rsid w:val="00D95DCD"/>
    <w:rsid w:val="00D95EAB"/>
    <w:rsid w:val="00D96035"/>
    <w:rsid w:val="00D9739D"/>
    <w:rsid w:val="00D97686"/>
    <w:rsid w:val="00D977ED"/>
    <w:rsid w:val="00D97FF6"/>
    <w:rsid w:val="00DA0080"/>
    <w:rsid w:val="00DA02DF"/>
    <w:rsid w:val="00DA0B12"/>
    <w:rsid w:val="00DA0F1B"/>
    <w:rsid w:val="00DA17BB"/>
    <w:rsid w:val="00DA19B2"/>
    <w:rsid w:val="00DA1CB1"/>
    <w:rsid w:val="00DA1D7C"/>
    <w:rsid w:val="00DA204C"/>
    <w:rsid w:val="00DA4822"/>
    <w:rsid w:val="00DA54D3"/>
    <w:rsid w:val="00DA5946"/>
    <w:rsid w:val="00DA7902"/>
    <w:rsid w:val="00DB0C39"/>
    <w:rsid w:val="00DB3848"/>
    <w:rsid w:val="00DB3883"/>
    <w:rsid w:val="00DB3989"/>
    <w:rsid w:val="00DB3BA2"/>
    <w:rsid w:val="00DB419D"/>
    <w:rsid w:val="00DB455D"/>
    <w:rsid w:val="00DB4E89"/>
    <w:rsid w:val="00DB509D"/>
    <w:rsid w:val="00DB5822"/>
    <w:rsid w:val="00DB5FA5"/>
    <w:rsid w:val="00DB6B8A"/>
    <w:rsid w:val="00DB75B6"/>
    <w:rsid w:val="00DB7D13"/>
    <w:rsid w:val="00DC2A94"/>
    <w:rsid w:val="00DC3C35"/>
    <w:rsid w:val="00DC44C4"/>
    <w:rsid w:val="00DC4A38"/>
    <w:rsid w:val="00DC550F"/>
    <w:rsid w:val="00DC560B"/>
    <w:rsid w:val="00DC6A99"/>
    <w:rsid w:val="00DC71B4"/>
    <w:rsid w:val="00DC7B9E"/>
    <w:rsid w:val="00DC7E30"/>
    <w:rsid w:val="00DC7EF3"/>
    <w:rsid w:val="00DD2499"/>
    <w:rsid w:val="00DD2B1F"/>
    <w:rsid w:val="00DD4BA0"/>
    <w:rsid w:val="00DD4BED"/>
    <w:rsid w:val="00DD5BB2"/>
    <w:rsid w:val="00DD5D9A"/>
    <w:rsid w:val="00DD6ADB"/>
    <w:rsid w:val="00DD6CAA"/>
    <w:rsid w:val="00DD6CC5"/>
    <w:rsid w:val="00DD6DEE"/>
    <w:rsid w:val="00DD6E67"/>
    <w:rsid w:val="00DD7A44"/>
    <w:rsid w:val="00DE0F0A"/>
    <w:rsid w:val="00DE37F9"/>
    <w:rsid w:val="00DE5F34"/>
    <w:rsid w:val="00DE63B3"/>
    <w:rsid w:val="00DE6857"/>
    <w:rsid w:val="00DE796F"/>
    <w:rsid w:val="00DE7FC6"/>
    <w:rsid w:val="00DF03BC"/>
    <w:rsid w:val="00DF0B35"/>
    <w:rsid w:val="00DF0C0C"/>
    <w:rsid w:val="00DF0FCA"/>
    <w:rsid w:val="00DF1C49"/>
    <w:rsid w:val="00DF2B4F"/>
    <w:rsid w:val="00DF2F6D"/>
    <w:rsid w:val="00DF3385"/>
    <w:rsid w:val="00DF3A08"/>
    <w:rsid w:val="00DF4C00"/>
    <w:rsid w:val="00DF5F13"/>
    <w:rsid w:val="00DF65AA"/>
    <w:rsid w:val="00DF65DB"/>
    <w:rsid w:val="00DF6972"/>
    <w:rsid w:val="00DF6DC2"/>
    <w:rsid w:val="00E00004"/>
    <w:rsid w:val="00E001B8"/>
    <w:rsid w:val="00E00C81"/>
    <w:rsid w:val="00E03987"/>
    <w:rsid w:val="00E03A26"/>
    <w:rsid w:val="00E03BEA"/>
    <w:rsid w:val="00E04D19"/>
    <w:rsid w:val="00E04DE5"/>
    <w:rsid w:val="00E06360"/>
    <w:rsid w:val="00E0733C"/>
    <w:rsid w:val="00E075DA"/>
    <w:rsid w:val="00E117A2"/>
    <w:rsid w:val="00E123D9"/>
    <w:rsid w:val="00E13502"/>
    <w:rsid w:val="00E144C9"/>
    <w:rsid w:val="00E15842"/>
    <w:rsid w:val="00E16B47"/>
    <w:rsid w:val="00E2041E"/>
    <w:rsid w:val="00E21685"/>
    <w:rsid w:val="00E218A7"/>
    <w:rsid w:val="00E21C1C"/>
    <w:rsid w:val="00E2226F"/>
    <w:rsid w:val="00E22C91"/>
    <w:rsid w:val="00E23704"/>
    <w:rsid w:val="00E23DBA"/>
    <w:rsid w:val="00E240E9"/>
    <w:rsid w:val="00E24BA8"/>
    <w:rsid w:val="00E25587"/>
    <w:rsid w:val="00E2565B"/>
    <w:rsid w:val="00E257A9"/>
    <w:rsid w:val="00E26DE0"/>
    <w:rsid w:val="00E2739B"/>
    <w:rsid w:val="00E30AE5"/>
    <w:rsid w:val="00E31B68"/>
    <w:rsid w:val="00E31C73"/>
    <w:rsid w:val="00E326EE"/>
    <w:rsid w:val="00E32855"/>
    <w:rsid w:val="00E32C5B"/>
    <w:rsid w:val="00E32D97"/>
    <w:rsid w:val="00E32DB4"/>
    <w:rsid w:val="00E337C1"/>
    <w:rsid w:val="00E345B6"/>
    <w:rsid w:val="00E35577"/>
    <w:rsid w:val="00E35906"/>
    <w:rsid w:val="00E362A6"/>
    <w:rsid w:val="00E362CF"/>
    <w:rsid w:val="00E37387"/>
    <w:rsid w:val="00E4037F"/>
    <w:rsid w:val="00E414B7"/>
    <w:rsid w:val="00E417D5"/>
    <w:rsid w:val="00E42821"/>
    <w:rsid w:val="00E430B5"/>
    <w:rsid w:val="00E43C52"/>
    <w:rsid w:val="00E43FE3"/>
    <w:rsid w:val="00E44766"/>
    <w:rsid w:val="00E453A7"/>
    <w:rsid w:val="00E46407"/>
    <w:rsid w:val="00E4737A"/>
    <w:rsid w:val="00E4751B"/>
    <w:rsid w:val="00E47661"/>
    <w:rsid w:val="00E47729"/>
    <w:rsid w:val="00E47760"/>
    <w:rsid w:val="00E51ABB"/>
    <w:rsid w:val="00E51F14"/>
    <w:rsid w:val="00E524D3"/>
    <w:rsid w:val="00E525E2"/>
    <w:rsid w:val="00E526B1"/>
    <w:rsid w:val="00E53730"/>
    <w:rsid w:val="00E5438A"/>
    <w:rsid w:val="00E54FFB"/>
    <w:rsid w:val="00E56734"/>
    <w:rsid w:val="00E56E5B"/>
    <w:rsid w:val="00E56F2E"/>
    <w:rsid w:val="00E57561"/>
    <w:rsid w:val="00E57EAF"/>
    <w:rsid w:val="00E6072B"/>
    <w:rsid w:val="00E6076B"/>
    <w:rsid w:val="00E6331D"/>
    <w:rsid w:val="00E63D94"/>
    <w:rsid w:val="00E65303"/>
    <w:rsid w:val="00E67119"/>
    <w:rsid w:val="00E700C1"/>
    <w:rsid w:val="00E7017B"/>
    <w:rsid w:val="00E70E0E"/>
    <w:rsid w:val="00E70F4F"/>
    <w:rsid w:val="00E70F6C"/>
    <w:rsid w:val="00E7122E"/>
    <w:rsid w:val="00E71C98"/>
    <w:rsid w:val="00E7285E"/>
    <w:rsid w:val="00E73D33"/>
    <w:rsid w:val="00E76A15"/>
    <w:rsid w:val="00E80108"/>
    <w:rsid w:val="00E826F7"/>
    <w:rsid w:val="00E82B30"/>
    <w:rsid w:val="00E83472"/>
    <w:rsid w:val="00E8369A"/>
    <w:rsid w:val="00E83FB0"/>
    <w:rsid w:val="00E84BF6"/>
    <w:rsid w:val="00E84E0B"/>
    <w:rsid w:val="00E85F6F"/>
    <w:rsid w:val="00E90832"/>
    <w:rsid w:val="00E90A4B"/>
    <w:rsid w:val="00E90ABE"/>
    <w:rsid w:val="00E9191E"/>
    <w:rsid w:val="00E94798"/>
    <w:rsid w:val="00E9502E"/>
    <w:rsid w:val="00E953B3"/>
    <w:rsid w:val="00E95998"/>
    <w:rsid w:val="00E96525"/>
    <w:rsid w:val="00EA2301"/>
    <w:rsid w:val="00EA24E9"/>
    <w:rsid w:val="00EA2989"/>
    <w:rsid w:val="00EA3641"/>
    <w:rsid w:val="00EA3B0C"/>
    <w:rsid w:val="00EA4602"/>
    <w:rsid w:val="00EA46DF"/>
    <w:rsid w:val="00EA4AD8"/>
    <w:rsid w:val="00EA4D07"/>
    <w:rsid w:val="00EA69C2"/>
    <w:rsid w:val="00EA6C3A"/>
    <w:rsid w:val="00EA738A"/>
    <w:rsid w:val="00EB0A64"/>
    <w:rsid w:val="00EB0C7B"/>
    <w:rsid w:val="00EB10F4"/>
    <w:rsid w:val="00EB1486"/>
    <w:rsid w:val="00EB1710"/>
    <w:rsid w:val="00EB1A50"/>
    <w:rsid w:val="00EB277F"/>
    <w:rsid w:val="00EB306B"/>
    <w:rsid w:val="00EB49B8"/>
    <w:rsid w:val="00EB68DD"/>
    <w:rsid w:val="00EC0109"/>
    <w:rsid w:val="00EC0401"/>
    <w:rsid w:val="00EC0BB3"/>
    <w:rsid w:val="00EC1192"/>
    <w:rsid w:val="00EC1494"/>
    <w:rsid w:val="00EC21E5"/>
    <w:rsid w:val="00EC25F8"/>
    <w:rsid w:val="00EC37FD"/>
    <w:rsid w:val="00EC4D32"/>
    <w:rsid w:val="00EC6154"/>
    <w:rsid w:val="00EC6553"/>
    <w:rsid w:val="00EC6F65"/>
    <w:rsid w:val="00EC7538"/>
    <w:rsid w:val="00ED0106"/>
    <w:rsid w:val="00ED0D2F"/>
    <w:rsid w:val="00ED0EAD"/>
    <w:rsid w:val="00ED12D0"/>
    <w:rsid w:val="00ED204A"/>
    <w:rsid w:val="00ED2CCE"/>
    <w:rsid w:val="00ED3674"/>
    <w:rsid w:val="00ED3C97"/>
    <w:rsid w:val="00ED4319"/>
    <w:rsid w:val="00ED464F"/>
    <w:rsid w:val="00ED491A"/>
    <w:rsid w:val="00ED5572"/>
    <w:rsid w:val="00ED60F4"/>
    <w:rsid w:val="00ED7685"/>
    <w:rsid w:val="00EE10C7"/>
    <w:rsid w:val="00EE10D1"/>
    <w:rsid w:val="00EE117A"/>
    <w:rsid w:val="00EE1794"/>
    <w:rsid w:val="00EE26B9"/>
    <w:rsid w:val="00EE30AC"/>
    <w:rsid w:val="00EE590B"/>
    <w:rsid w:val="00EE7B2D"/>
    <w:rsid w:val="00EE7B95"/>
    <w:rsid w:val="00EE7BAF"/>
    <w:rsid w:val="00EF142F"/>
    <w:rsid w:val="00EF19C2"/>
    <w:rsid w:val="00EF2C17"/>
    <w:rsid w:val="00EF2E44"/>
    <w:rsid w:val="00EF3052"/>
    <w:rsid w:val="00EF3262"/>
    <w:rsid w:val="00EF35C7"/>
    <w:rsid w:val="00EF4279"/>
    <w:rsid w:val="00EF52A6"/>
    <w:rsid w:val="00EF61FB"/>
    <w:rsid w:val="00F000B2"/>
    <w:rsid w:val="00F007B7"/>
    <w:rsid w:val="00F00BA4"/>
    <w:rsid w:val="00F00FF4"/>
    <w:rsid w:val="00F01FEB"/>
    <w:rsid w:val="00F024EC"/>
    <w:rsid w:val="00F0294B"/>
    <w:rsid w:val="00F02FE7"/>
    <w:rsid w:val="00F030A0"/>
    <w:rsid w:val="00F032BB"/>
    <w:rsid w:val="00F03C36"/>
    <w:rsid w:val="00F05758"/>
    <w:rsid w:val="00F058C7"/>
    <w:rsid w:val="00F05B2F"/>
    <w:rsid w:val="00F06641"/>
    <w:rsid w:val="00F06EAD"/>
    <w:rsid w:val="00F077D0"/>
    <w:rsid w:val="00F07BE9"/>
    <w:rsid w:val="00F114A5"/>
    <w:rsid w:val="00F1178D"/>
    <w:rsid w:val="00F12143"/>
    <w:rsid w:val="00F121BA"/>
    <w:rsid w:val="00F1285B"/>
    <w:rsid w:val="00F14A22"/>
    <w:rsid w:val="00F14B53"/>
    <w:rsid w:val="00F14E00"/>
    <w:rsid w:val="00F15F56"/>
    <w:rsid w:val="00F16882"/>
    <w:rsid w:val="00F17318"/>
    <w:rsid w:val="00F1744F"/>
    <w:rsid w:val="00F17F3E"/>
    <w:rsid w:val="00F209ED"/>
    <w:rsid w:val="00F20B38"/>
    <w:rsid w:val="00F20BAC"/>
    <w:rsid w:val="00F21483"/>
    <w:rsid w:val="00F215A0"/>
    <w:rsid w:val="00F21AD7"/>
    <w:rsid w:val="00F21E4B"/>
    <w:rsid w:val="00F22031"/>
    <w:rsid w:val="00F2249F"/>
    <w:rsid w:val="00F226AB"/>
    <w:rsid w:val="00F22866"/>
    <w:rsid w:val="00F236CD"/>
    <w:rsid w:val="00F238F5"/>
    <w:rsid w:val="00F2426D"/>
    <w:rsid w:val="00F24596"/>
    <w:rsid w:val="00F24FB1"/>
    <w:rsid w:val="00F25A01"/>
    <w:rsid w:val="00F25A7B"/>
    <w:rsid w:val="00F25E21"/>
    <w:rsid w:val="00F26BCC"/>
    <w:rsid w:val="00F27930"/>
    <w:rsid w:val="00F27A31"/>
    <w:rsid w:val="00F27DA1"/>
    <w:rsid w:val="00F302D3"/>
    <w:rsid w:val="00F31240"/>
    <w:rsid w:val="00F3239D"/>
    <w:rsid w:val="00F32B9E"/>
    <w:rsid w:val="00F32FEC"/>
    <w:rsid w:val="00F333F1"/>
    <w:rsid w:val="00F3418D"/>
    <w:rsid w:val="00F34FF3"/>
    <w:rsid w:val="00F353C5"/>
    <w:rsid w:val="00F3543D"/>
    <w:rsid w:val="00F36456"/>
    <w:rsid w:val="00F36787"/>
    <w:rsid w:val="00F36D64"/>
    <w:rsid w:val="00F36FC0"/>
    <w:rsid w:val="00F40709"/>
    <w:rsid w:val="00F412CE"/>
    <w:rsid w:val="00F42564"/>
    <w:rsid w:val="00F42A4E"/>
    <w:rsid w:val="00F438E7"/>
    <w:rsid w:val="00F43F08"/>
    <w:rsid w:val="00F44F37"/>
    <w:rsid w:val="00F4551A"/>
    <w:rsid w:val="00F458B2"/>
    <w:rsid w:val="00F459F6"/>
    <w:rsid w:val="00F46179"/>
    <w:rsid w:val="00F4659E"/>
    <w:rsid w:val="00F46904"/>
    <w:rsid w:val="00F503FE"/>
    <w:rsid w:val="00F511CF"/>
    <w:rsid w:val="00F52B8E"/>
    <w:rsid w:val="00F53274"/>
    <w:rsid w:val="00F54261"/>
    <w:rsid w:val="00F5682D"/>
    <w:rsid w:val="00F57E0C"/>
    <w:rsid w:val="00F60272"/>
    <w:rsid w:val="00F61020"/>
    <w:rsid w:val="00F61708"/>
    <w:rsid w:val="00F6274C"/>
    <w:rsid w:val="00F6291A"/>
    <w:rsid w:val="00F6344E"/>
    <w:rsid w:val="00F6373B"/>
    <w:rsid w:val="00F6482C"/>
    <w:rsid w:val="00F66A27"/>
    <w:rsid w:val="00F70042"/>
    <w:rsid w:val="00F7131F"/>
    <w:rsid w:val="00F713AA"/>
    <w:rsid w:val="00F71514"/>
    <w:rsid w:val="00F71E65"/>
    <w:rsid w:val="00F72155"/>
    <w:rsid w:val="00F724F5"/>
    <w:rsid w:val="00F72840"/>
    <w:rsid w:val="00F73527"/>
    <w:rsid w:val="00F7362F"/>
    <w:rsid w:val="00F7396E"/>
    <w:rsid w:val="00F73CB1"/>
    <w:rsid w:val="00F73D0C"/>
    <w:rsid w:val="00F73DAF"/>
    <w:rsid w:val="00F73F0F"/>
    <w:rsid w:val="00F749B3"/>
    <w:rsid w:val="00F77A29"/>
    <w:rsid w:val="00F77B21"/>
    <w:rsid w:val="00F807E0"/>
    <w:rsid w:val="00F839B8"/>
    <w:rsid w:val="00F83B23"/>
    <w:rsid w:val="00F8404D"/>
    <w:rsid w:val="00F84207"/>
    <w:rsid w:val="00F84AFD"/>
    <w:rsid w:val="00F84B4E"/>
    <w:rsid w:val="00F85C1D"/>
    <w:rsid w:val="00F865F1"/>
    <w:rsid w:val="00F904DC"/>
    <w:rsid w:val="00F923CF"/>
    <w:rsid w:val="00F929C7"/>
    <w:rsid w:val="00F92DF1"/>
    <w:rsid w:val="00F938C9"/>
    <w:rsid w:val="00F93D13"/>
    <w:rsid w:val="00F93E06"/>
    <w:rsid w:val="00F947B3"/>
    <w:rsid w:val="00F9495A"/>
    <w:rsid w:val="00F94A77"/>
    <w:rsid w:val="00F95110"/>
    <w:rsid w:val="00F95C93"/>
    <w:rsid w:val="00F96690"/>
    <w:rsid w:val="00F96CAB"/>
    <w:rsid w:val="00FA14CB"/>
    <w:rsid w:val="00FA21AC"/>
    <w:rsid w:val="00FA23FF"/>
    <w:rsid w:val="00FA2420"/>
    <w:rsid w:val="00FA2725"/>
    <w:rsid w:val="00FA2F3C"/>
    <w:rsid w:val="00FA30C0"/>
    <w:rsid w:val="00FA6B25"/>
    <w:rsid w:val="00FA722B"/>
    <w:rsid w:val="00FB0543"/>
    <w:rsid w:val="00FB1B2E"/>
    <w:rsid w:val="00FB1BC6"/>
    <w:rsid w:val="00FB2286"/>
    <w:rsid w:val="00FB369E"/>
    <w:rsid w:val="00FB4582"/>
    <w:rsid w:val="00FB470C"/>
    <w:rsid w:val="00FB4785"/>
    <w:rsid w:val="00FB5847"/>
    <w:rsid w:val="00FB60BE"/>
    <w:rsid w:val="00FB71FF"/>
    <w:rsid w:val="00FC0A9E"/>
    <w:rsid w:val="00FC0F2F"/>
    <w:rsid w:val="00FC1244"/>
    <w:rsid w:val="00FC21D5"/>
    <w:rsid w:val="00FC2A56"/>
    <w:rsid w:val="00FC2F8A"/>
    <w:rsid w:val="00FC336F"/>
    <w:rsid w:val="00FC3B4D"/>
    <w:rsid w:val="00FC3E6B"/>
    <w:rsid w:val="00FC40F7"/>
    <w:rsid w:val="00FC4759"/>
    <w:rsid w:val="00FC4887"/>
    <w:rsid w:val="00FC4B12"/>
    <w:rsid w:val="00FC4E3A"/>
    <w:rsid w:val="00FC79D5"/>
    <w:rsid w:val="00FC7E60"/>
    <w:rsid w:val="00FD0477"/>
    <w:rsid w:val="00FD151F"/>
    <w:rsid w:val="00FD24CD"/>
    <w:rsid w:val="00FD2C7F"/>
    <w:rsid w:val="00FD4236"/>
    <w:rsid w:val="00FD4337"/>
    <w:rsid w:val="00FD47CF"/>
    <w:rsid w:val="00FD5AFE"/>
    <w:rsid w:val="00FD65FF"/>
    <w:rsid w:val="00FE0A86"/>
    <w:rsid w:val="00FE1316"/>
    <w:rsid w:val="00FE220A"/>
    <w:rsid w:val="00FE25D3"/>
    <w:rsid w:val="00FE305E"/>
    <w:rsid w:val="00FE45CA"/>
    <w:rsid w:val="00FE544B"/>
    <w:rsid w:val="00FE60A0"/>
    <w:rsid w:val="00FE60F6"/>
    <w:rsid w:val="00FE625F"/>
    <w:rsid w:val="00FE6625"/>
    <w:rsid w:val="00FE6947"/>
    <w:rsid w:val="00FE6E7F"/>
    <w:rsid w:val="00FE735F"/>
    <w:rsid w:val="00FE76EE"/>
    <w:rsid w:val="00FF0258"/>
    <w:rsid w:val="00FF15C0"/>
    <w:rsid w:val="00FF1605"/>
    <w:rsid w:val="00FF1E7F"/>
    <w:rsid w:val="00FF3AC7"/>
    <w:rsid w:val="00FF4242"/>
    <w:rsid w:val="00FF4338"/>
    <w:rsid w:val="00FF47BC"/>
    <w:rsid w:val="00FF4965"/>
    <w:rsid w:val="00FF596B"/>
    <w:rsid w:val="00FF6F7D"/>
    <w:rsid w:val="00FF7EEB"/>
    <w:rsid w:val="01661CB9"/>
    <w:rsid w:val="0176D4E1"/>
    <w:rsid w:val="02E18AA0"/>
    <w:rsid w:val="04B13CA0"/>
    <w:rsid w:val="059FBED5"/>
    <w:rsid w:val="05A098D3"/>
    <w:rsid w:val="06313388"/>
    <w:rsid w:val="07ED6C6A"/>
    <w:rsid w:val="0834DF60"/>
    <w:rsid w:val="090EDC0A"/>
    <w:rsid w:val="094396C0"/>
    <w:rsid w:val="0946CB6A"/>
    <w:rsid w:val="097982BC"/>
    <w:rsid w:val="0A54A063"/>
    <w:rsid w:val="0ADE742F"/>
    <w:rsid w:val="0B36F577"/>
    <w:rsid w:val="0BC511A7"/>
    <w:rsid w:val="0C5DE46F"/>
    <w:rsid w:val="0E67360F"/>
    <w:rsid w:val="0ECA3781"/>
    <w:rsid w:val="10701C98"/>
    <w:rsid w:val="10B7114D"/>
    <w:rsid w:val="1148870F"/>
    <w:rsid w:val="122BA80B"/>
    <w:rsid w:val="1419ED7D"/>
    <w:rsid w:val="149F9400"/>
    <w:rsid w:val="14E05719"/>
    <w:rsid w:val="153DD125"/>
    <w:rsid w:val="15F2F137"/>
    <w:rsid w:val="1627769D"/>
    <w:rsid w:val="1695D987"/>
    <w:rsid w:val="17949BB3"/>
    <w:rsid w:val="17F3B623"/>
    <w:rsid w:val="18E1FA8B"/>
    <w:rsid w:val="19DB2465"/>
    <w:rsid w:val="1AC7215A"/>
    <w:rsid w:val="1CE5CACD"/>
    <w:rsid w:val="1DB6941B"/>
    <w:rsid w:val="1DFD6BA4"/>
    <w:rsid w:val="1E4988B4"/>
    <w:rsid w:val="1E7ABF3E"/>
    <w:rsid w:val="1EBA13C9"/>
    <w:rsid w:val="203A7BED"/>
    <w:rsid w:val="20A993A1"/>
    <w:rsid w:val="230BBF00"/>
    <w:rsid w:val="24CCFFFB"/>
    <w:rsid w:val="261DE251"/>
    <w:rsid w:val="281C65C9"/>
    <w:rsid w:val="29FD9570"/>
    <w:rsid w:val="2A8A2959"/>
    <w:rsid w:val="2B9483F8"/>
    <w:rsid w:val="2C729F0E"/>
    <w:rsid w:val="2CCD5683"/>
    <w:rsid w:val="2CF8CFC1"/>
    <w:rsid w:val="2D89741D"/>
    <w:rsid w:val="2DE7322B"/>
    <w:rsid w:val="2E9F9F94"/>
    <w:rsid w:val="2EE14846"/>
    <w:rsid w:val="2F3B404F"/>
    <w:rsid w:val="2F44A5AF"/>
    <w:rsid w:val="327CF9A6"/>
    <w:rsid w:val="32B48E37"/>
    <w:rsid w:val="335CC664"/>
    <w:rsid w:val="33BD203F"/>
    <w:rsid w:val="35E971D3"/>
    <w:rsid w:val="35F552DD"/>
    <w:rsid w:val="36AC610F"/>
    <w:rsid w:val="36CF1743"/>
    <w:rsid w:val="36FF8F41"/>
    <w:rsid w:val="37ADA350"/>
    <w:rsid w:val="3835CEAB"/>
    <w:rsid w:val="38907EA4"/>
    <w:rsid w:val="3B3B6A1B"/>
    <w:rsid w:val="3CEF8B6D"/>
    <w:rsid w:val="3FA7CD96"/>
    <w:rsid w:val="40E485F2"/>
    <w:rsid w:val="41439DF7"/>
    <w:rsid w:val="414B8B7D"/>
    <w:rsid w:val="42E75BDE"/>
    <w:rsid w:val="4566B021"/>
    <w:rsid w:val="460C576E"/>
    <w:rsid w:val="46297D22"/>
    <w:rsid w:val="46D9DE2E"/>
    <w:rsid w:val="470AD20D"/>
    <w:rsid w:val="4829BA43"/>
    <w:rsid w:val="49166DA1"/>
    <w:rsid w:val="49569D62"/>
    <w:rsid w:val="4AE07CDD"/>
    <w:rsid w:val="4CF5B073"/>
    <w:rsid w:val="50464335"/>
    <w:rsid w:val="507D2EED"/>
    <w:rsid w:val="52805813"/>
    <w:rsid w:val="5291F712"/>
    <w:rsid w:val="52B8AC2F"/>
    <w:rsid w:val="5398FB4F"/>
    <w:rsid w:val="53D81A3E"/>
    <w:rsid w:val="545EF3AC"/>
    <w:rsid w:val="55149A61"/>
    <w:rsid w:val="555A82E3"/>
    <w:rsid w:val="56C70BB5"/>
    <w:rsid w:val="570FBB00"/>
    <w:rsid w:val="57462424"/>
    <w:rsid w:val="57AD1CA8"/>
    <w:rsid w:val="57C55A52"/>
    <w:rsid w:val="58C3FACB"/>
    <w:rsid w:val="59A73647"/>
    <w:rsid w:val="5A812ACC"/>
    <w:rsid w:val="5B1CC70A"/>
    <w:rsid w:val="5B8AEC64"/>
    <w:rsid w:val="5CAC72A9"/>
    <w:rsid w:val="5D874358"/>
    <w:rsid w:val="5F8385C8"/>
    <w:rsid w:val="614D799B"/>
    <w:rsid w:val="63D6A9E4"/>
    <w:rsid w:val="64F138C4"/>
    <w:rsid w:val="6540DA69"/>
    <w:rsid w:val="66BD413B"/>
    <w:rsid w:val="66CE7C12"/>
    <w:rsid w:val="670899F7"/>
    <w:rsid w:val="691B0881"/>
    <w:rsid w:val="6B88C4D8"/>
    <w:rsid w:val="6CB0D8E9"/>
    <w:rsid w:val="6CECA663"/>
    <w:rsid w:val="6D12421F"/>
    <w:rsid w:val="6EC0659A"/>
    <w:rsid w:val="6FCB445D"/>
    <w:rsid w:val="6FD80431"/>
    <w:rsid w:val="713D5341"/>
    <w:rsid w:val="7203E702"/>
    <w:rsid w:val="74B7E132"/>
    <w:rsid w:val="762057A3"/>
    <w:rsid w:val="76CB777F"/>
    <w:rsid w:val="76F81DC7"/>
    <w:rsid w:val="774781A1"/>
    <w:rsid w:val="776CC7C6"/>
    <w:rsid w:val="784AEBD4"/>
    <w:rsid w:val="79D6C83B"/>
    <w:rsid w:val="7A16B482"/>
    <w:rsid w:val="7AD8531E"/>
    <w:rsid w:val="7B24C050"/>
    <w:rsid w:val="7BA6D628"/>
    <w:rsid w:val="7C9E0590"/>
    <w:rsid w:val="7EDE76EA"/>
    <w:rsid w:val="7F49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C9FA2"/>
  <w15:chartTrackingRefBased/>
  <w15:docId w15:val="{20BC1DF8-9ECB-4E57-B481-6DAA540A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FB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8FB"/>
    <w:pPr>
      <w:keepNext/>
      <w:keepLines/>
      <w:widowControl w:val="0"/>
      <w:numPr>
        <w:numId w:val="25"/>
      </w:numPr>
      <w:tabs>
        <w:tab w:val="left" w:pos="851"/>
      </w:tabs>
      <w:spacing w:before="120" w:after="120"/>
      <w:jc w:val="both"/>
      <w:outlineLvl w:val="0"/>
    </w:pPr>
    <w:rPr>
      <w:rFonts w:eastAsiaTheme="majorEastAsia" w:cstheme="majorBidi"/>
      <w:b/>
      <w:bCs/>
      <w:noProof/>
      <w:color w:val="00B4D0" w:themeColor="accent1"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81046"/>
    <w:pPr>
      <w:numPr>
        <w:ilvl w:val="1"/>
      </w:numPr>
      <w:outlineLvl w:val="1"/>
    </w:pPr>
    <w:rPr>
      <w:sz w:val="24"/>
      <w:szCs w:val="24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40BE0"/>
    <w:pPr>
      <w:numPr>
        <w:ilvl w:val="2"/>
      </w:numPr>
      <w:outlineLvl w:val="2"/>
    </w:pPr>
    <w:rPr>
      <w:b/>
      <w:bCs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CA3"/>
    <w:pPr>
      <w:keepNext/>
      <w:keepLines/>
      <w:widowControl w:val="0"/>
      <w:numPr>
        <w:ilvl w:val="3"/>
        <w:numId w:val="25"/>
      </w:numPr>
      <w:tabs>
        <w:tab w:val="left" w:pos="851"/>
      </w:tabs>
      <w:spacing w:before="120" w:after="120"/>
      <w:jc w:val="both"/>
      <w:outlineLvl w:val="3"/>
    </w:pPr>
    <w:rPr>
      <w:rFonts w:eastAsiaTheme="majorEastAsia" w:cstheme="majorBidi"/>
      <w:noProof/>
      <w:color w:val="00395D" w:themeColor="text1"/>
      <w:szCs w:val="22"/>
      <w:lang w:val="en-US"/>
    </w:rPr>
  </w:style>
  <w:style w:type="paragraph" w:styleId="Heading5">
    <w:name w:val="heading 5"/>
    <w:basedOn w:val="Heading1"/>
    <w:next w:val="Normal"/>
    <w:link w:val="Heading5Char"/>
    <w:uiPriority w:val="9"/>
    <w:unhideWhenUsed/>
    <w:rsid w:val="008C17D5"/>
    <w:pPr>
      <w:numPr>
        <w:ilvl w:val="4"/>
      </w:numPr>
      <w:outlineLvl w:val="4"/>
    </w:pPr>
    <w:rPr>
      <w:b w:val="0"/>
      <w:bCs w:val="0"/>
      <w:color w:val="00395D" w:themeColor="text1"/>
      <w:sz w:val="22"/>
      <w:szCs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8C17D5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C33F37"/>
    <w:pPr>
      <w:numPr>
        <w:ilvl w:val="6"/>
      </w:numPr>
      <w:spacing w:before="40"/>
      <w:outlineLvl w:val="6"/>
    </w:pPr>
    <w:rPr>
      <w:rFonts w:cs="Arial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D2EB7"/>
    <w:pPr>
      <w:keepNext/>
      <w:keepLines/>
      <w:numPr>
        <w:ilvl w:val="7"/>
        <w:numId w:val="25"/>
      </w:numPr>
      <w:spacing w:before="40"/>
      <w:outlineLvl w:val="7"/>
    </w:pPr>
    <w:rPr>
      <w:rFonts w:eastAsiaTheme="majorEastAsia" w:cs="Arial"/>
      <w:color w:val="00395D" w:themeColor="text1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33F37"/>
    <w:pPr>
      <w:keepNext/>
      <w:keepLines/>
      <w:widowControl w:val="0"/>
      <w:numPr>
        <w:ilvl w:val="8"/>
        <w:numId w:val="25"/>
      </w:numPr>
      <w:spacing w:before="200"/>
      <w:outlineLvl w:val="8"/>
    </w:pPr>
    <w:rPr>
      <w:rFonts w:eastAsiaTheme="majorEastAsia" w:cs="Arial"/>
      <w:color w:val="00395D" w:themeColor="text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B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B8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E4B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B83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7C58FB"/>
    <w:rPr>
      <w:rFonts w:ascii="Arial" w:eastAsiaTheme="majorEastAsia" w:hAnsi="Arial" w:cstheme="majorBidi"/>
      <w:b/>
      <w:bCs/>
      <w:noProof/>
      <w:color w:val="00B4D0" w:themeColor="accen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81046"/>
    <w:rPr>
      <w:rFonts w:ascii="Arial" w:eastAsiaTheme="majorEastAsia" w:hAnsi="Arial" w:cstheme="majorBidi"/>
      <w:b/>
      <w:bCs/>
      <w:noProof/>
      <w:color w:val="00B4D0" w:themeColor="accent1"/>
      <w:lang w:val="en-US"/>
    </w:rPr>
  </w:style>
  <w:style w:type="table" w:styleId="TableGrid">
    <w:name w:val="Table Grid"/>
    <w:basedOn w:val="TableNormal"/>
    <w:uiPriority w:val="59"/>
    <w:rsid w:val="00570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B1C31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871FF5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09F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71FF5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1FF5"/>
    <w:rPr>
      <w:color w:val="B5221C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0BE0"/>
    <w:rPr>
      <w:rFonts w:ascii="Arial" w:eastAsiaTheme="majorEastAsia" w:hAnsi="Arial" w:cstheme="majorBidi"/>
      <w:b/>
      <w:bCs/>
      <w:noProof/>
      <w:color w:val="00B4D0" w:themeColor="accent1"/>
      <w:sz w:val="28"/>
      <w:szCs w:val="28"/>
      <w:lang w:val="en-US"/>
    </w:rPr>
  </w:style>
  <w:style w:type="paragraph" w:styleId="ListParagraph">
    <w:name w:val="List Paragraph"/>
    <w:aliases w:val="Bullet List,Bullets"/>
    <w:basedOn w:val="Normal"/>
    <w:link w:val="ListParagraphChar"/>
    <w:uiPriority w:val="99"/>
    <w:qFormat/>
    <w:rsid w:val="00BC0603"/>
    <w:pPr>
      <w:numPr>
        <w:numId w:val="17"/>
      </w:numPr>
      <w:spacing w:after="160" w:line="259" w:lineRule="auto"/>
      <w:contextualSpacing/>
    </w:pPr>
    <w:rPr>
      <w:rFonts w:eastAsiaTheme="minorHAnsi" w:cs="Arial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E6CA3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85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5F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5F6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6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F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6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974A5"/>
    <w:pPr>
      <w:autoSpaceDE w:val="0"/>
      <w:autoSpaceDN w:val="0"/>
      <w:adjustRightInd w:val="0"/>
    </w:pPr>
    <w:rPr>
      <w:rFonts w:ascii="Optima LT Std" w:eastAsia="Times New Roman" w:hAnsi="Optima LT Std" w:cs="Optima LT Std"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C17D5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C17D5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33F37"/>
    <w:rPr>
      <w:rFonts w:ascii="Arial" w:eastAsiaTheme="majorEastAsia" w:hAnsi="Arial" w:cs="Arial"/>
      <w:noProof/>
      <w:color w:val="00395D" w:themeColor="text1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D2EB7"/>
    <w:rPr>
      <w:rFonts w:ascii="Arial" w:eastAsiaTheme="majorEastAsia" w:hAnsi="Arial" w:cs="Arial"/>
      <w:color w:val="00395D" w:themeColor="text1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C33F37"/>
    <w:rPr>
      <w:rFonts w:ascii="Arial" w:eastAsiaTheme="majorEastAsia" w:hAnsi="Arial" w:cs="Arial"/>
      <w:color w:val="00395D" w:themeColor="text1"/>
      <w:sz w:val="22"/>
      <w:szCs w:val="22"/>
      <w:lang w:val="en-US"/>
    </w:rPr>
  </w:style>
  <w:style w:type="paragraph" w:customStyle="1" w:styleId="ControlledDocument">
    <w:name w:val="Controlled Document"/>
    <w:basedOn w:val="Normal"/>
    <w:link w:val="ControlledDocumentChar"/>
    <w:rsid w:val="00754E9F"/>
    <w:rPr>
      <w:rFonts w:ascii="Gill Sans MT" w:hAnsi="Gill Sans MT"/>
      <w:i/>
      <w:color w:val="FF0000"/>
      <w:szCs w:val="18"/>
    </w:rPr>
  </w:style>
  <w:style w:type="character" w:customStyle="1" w:styleId="ControlledDocumentChar">
    <w:name w:val="Controlled Document Char"/>
    <w:basedOn w:val="DefaultParagraphFont"/>
    <w:link w:val="ControlledDocument"/>
    <w:rsid w:val="00754E9F"/>
    <w:rPr>
      <w:rFonts w:ascii="Gill Sans MT" w:hAnsi="Gill Sans MT"/>
      <w:i/>
      <w:color w:val="FF0000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FB2286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B2286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B2286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B2286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B2286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B2286"/>
    <w:pPr>
      <w:ind w:left="176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659E"/>
    <w:rPr>
      <w:color w:val="954F72" w:themeColor="followedHyperlink"/>
      <w:u w:val="single"/>
    </w:rPr>
  </w:style>
  <w:style w:type="table" w:styleId="GridTable2-Accent6">
    <w:name w:val="Grid Table 2 Accent 6"/>
    <w:basedOn w:val="TableNormal"/>
    <w:uiPriority w:val="47"/>
    <w:rsid w:val="004E5EDB"/>
    <w:tblPr>
      <w:tblStyleRowBandSize w:val="1"/>
      <w:tblStyleColBandSize w:val="1"/>
      <w:tblBorders>
        <w:top w:val="single" w:sz="2" w:space="0" w:color="33FF90" w:themeColor="accent6" w:themeTint="99"/>
        <w:bottom w:val="single" w:sz="2" w:space="0" w:color="33FF90" w:themeColor="accent6" w:themeTint="99"/>
        <w:insideH w:val="single" w:sz="2" w:space="0" w:color="33FF90" w:themeColor="accent6" w:themeTint="99"/>
        <w:insideV w:val="single" w:sz="2" w:space="0" w:color="33FF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FF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FF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DA" w:themeFill="accent6" w:themeFillTint="33"/>
      </w:tcPr>
    </w:tblStylePr>
    <w:tblStylePr w:type="band1Horz">
      <w:tblPr/>
      <w:tcPr>
        <w:shd w:val="clear" w:color="auto" w:fill="BBFFDA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4E5EDB"/>
    <w:tblPr>
      <w:tblStyleRowBandSize w:val="1"/>
      <w:tblStyleColBandSize w:val="1"/>
      <w:tblBorders>
        <w:top w:val="single" w:sz="4" w:space="0" w:color="33FF90" w:themeColor="accent6" w:themeTint="99"/>
        <w:left w:val="single" w:sz="4" w:space="0" w:color="33FF90" w:themeColor="accent6" w:themeTint="99"/>
        <w:bottom w:val="single" w:sz="4" w:space="0" w:color="33FF90" w:themeColor="accent6" w:themeTint="99"/>
        <w:right w:val="single" w:sz="4" w:space="0" w:color="33FF90" w:themeColor="accent6" w:themeTint="99"/>
        <w:insideH w:val="single" w:sz="4" w:space="0" w:color="33FF90" w:themeColor="accent6" w:themeTint="99"/>
        <w:insideV w:val="single" w:sz="4" w:space="0" w:color="33FF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A4E" w:themeColor="accent6"/>
          <w:left w:val="single" w:sz="4" w:space="0" w:color="00AA4E" w:themeColor="accent6"/>
          <w:bottom w:val="single" w:sz="4" w:space="0" w:color="00AA4E" w:themeColor="accent6"/>
          <w:right w:val="single" w:sz="4" w:space="0" w:color="00AA4E" w:themeColor="accent6"/>
          <w:insideH w:val="nil"/>
          <w:insideV w:val="nil"/>
        </w:tcBorders>
        <w:shd w:val="clear" w:color="auto" w:fill="00AA4E" w:themeFill="accent6"/>
      </w:tcPr>
    </w:tblStylePr>
    <w:tblStylePr w:type="lastRow">
      <w:rPr>
        <w:b/>
        <w:bCs/>
      </w:rPr>
      <w:tblPr/>
      <w:tcPr>
        <w:tcBorders>
          <w:top w:val="double" w:sz="4" w:space="0" w:color="00AA4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DA" w:themeFill="accent6" w:themeFillTint="33"/>
      </w:tcPr>
    </w:tblStylePr>
    <w:tblStylePr w:type="band1Horz">
      <w:tblPr/>
      <w:tcPr>
        <w:shd w:val="clear" w:color="auto" w:fill="BBFFDA" w:themeFill="accent6" w:themeFillTint="33"/>
      </w:tcPr>
    </w:tblStylePr>
  </w:style>
  <w:style w:type="paragraph" w:customStyle="1" w:styleId="Procedureheading">
    <w:name w:val="Procedure heading"/>
    <w:basedOn w:val="Normal"/>
    <w:next w:val="Normal"/>
    <w:autoRedefine/>
    <w:rsid w:val="000273C3"/>
    <w:rPr>
      <w:rFonts w:cs="Arial"/>
      <w:b/>
      <w:color w:val="00B4D0" w:themeColor="accent1"/>
      <w:sz w:val="56"/>
    </w:rPr>
  </w:style>
  <w:style w:type="paragraph" w:customStyle="1" w:styleId="Referenceheading">
    <w:name w:val="Reference heading"/>
    <w:basedOn w:val="Heading1"/>
    <w:autoRedefine/>
    <w:rsid w:val="00921D55"/>
    <w:rPr>
      <w:b w:val="0"/>
      <w:sz w:val="24"/>
    </w:rPr>
  </w:style>
  <w:style w:type="paragraph" w:customStyle="1" w:styleId="Level1Legal">
    <w:name w:val="Level 1 (Legal)"/>
    <w:basedOn w:val="Normal"/>
    <w:next w:val="Normal"/>
    <w:uiPriority w:val="99"/>
    <w:rsid w:val="00B94493"/>
    <w:pPr>
      <w:keepNext/>
      <w:numPr>
        <w:numId w:val="1"/>
      </w:numPr>
      <w:spacing w:after="120"/>
      <w:outlineLvl w:val="0"/>
    </w:pPr>
    <w:rPr>
      <w:rFonts w:ascii="Times New Roman" w:eastAsia="Times New Roman" w:hAnsi="Times New Roman" w:cs="Times New Roman"/>
      <w:b/>
      <w:bCs/>
      <w:caps/>
      <w:lang w:eastAsia="en-AU"/>
    </w:rPr>
  </w:style>
  <w:style w:type="paragraph" w:customStyle="1" w:styleId="Level2Legal">
    <w:name w:val="Level 2 (Legal)"/>
    <w:basedOn w:val="Normal"/>
    <w:next w:val="Normal"/>
    <w:uiPriority w:val="99"/>
    <w:rsid w:val="00B94493"/>
    <w:pPr>
      <w:numPr>
        <w:ilvl w:val="1"/>
        <w:numId w:val="1"/>
      </w:numPr>
      <w:spacing w:after="120"/>
      <w:outlineLvl w:val="1"/>
    </w:pPr>
    <w:rPr>
      <w:rFonts w:ascii="Times New Roman" w:eastAsia="Times New Roman" w:hAnsi="Times New Roman" w:cs="Times New Roman"/>
      <w:lang w:eastAsia="en-AU"/>
    </w:rPr>
  </w:style>
  <w:style w:type="paragraph" w:customStyle="1" w:styleId="Level3Legal">
    <w:name w:val="Level 3 (Legal)"/>
    <w:basedOn w:val="Normal"/>
    <w:uiPriority w:val="99"/>
    <w:rsid w:val="00B94493"/>
    <w:pPr>
      <w:numPr>
        <w:ilvl w:val="2"/>
        <w:numId w:val="1"/>
      </w:numPr>
      <w:spacing w:after="120"/>
      <w:outlineLvl w:val="2"/>
    </w:pPr>
    <w:rPr>
      <w:rFonts w:ascii="Times New Roman" w:eastAsia="Times New Roman" w:hAnsi="Times New Roman" w:cs="Times New Roman"/>
      <w:lang w:eastAsia="en-AU"/>
    </w:rPr>
  </w:style>
  <w:style w:type="paragraph" w:customStyle="1" w:styleId="Level4Legal">
    <w:name w:val="Level 4 (Legal)"/>
    <w:basedOn w:val="Normal"/>
    <w:uiPriority w:val="99"/>
    <w:rsid w:val="00B94493"/>
    <w:pPr>
      <w:numPr>
        <w:ilvl w:val="3"/>
        <w:numId w:val="1"/>
      </w:numPr>
      <w:spacing w:after="120"/>
      <w:outlineLvl w:val="3"/>
    </w:pPr>
    <w:rPr>
      <w:rFonts w:ascii="Times New Roman" w:eastAsia="Times New Roman" w:hAnsi="Times New Roman" w:cs="Times New Roman"/>
      <w:lang w:eastAsia="en-AU"/>
    </w:rPr>
  </w:style>
  <w:style w:type="paragraph" w:customStyle="1" w:styleId="Level5Legal">
    <w:name w:val="Level 5 (Legal)"/>
    <w:basedOn w:val="Normal"/>
    <w:uiPriority w:val="99"/>
    <w:rsid w:val="00B94493"/>
    <w:pPr>
      <w:numPr>
        <w:ilvl w:val="4"/>
        <w:numId w:val="1"/>
      </w:numPr>
      <w:spacing w:after="120"/>
      <w:outlineLvl w:val="4"/>
    </w:pPr>
    <w:rPr>
      <w:rFonts w:ascii="Times New Roman" w:eastAsia="Times New Roman" w:hAnsi="Times New Roman" w:cs="Times New Roman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A07AF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37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3730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3730"/>
    <w:rPr>
      <w:vertAlign w:val="superscript"/>
    </w:rPr>
  </w:style>
  <w:style w:type="character" w:customStyle="1" w:styleId="ListParagraphChar">
    <w:name w:val="List Paragraph Char"/>
    <w:aliases w:val="Bullet List Char,Bullets Char"/>
    <w:basedOn w:val="DefaultParagraphFont"/>
    <w:link w:val="ListParagraph"/>
    <w:uiPriority w:val="99"/>
    <w:locked/>
    <w:rsid w:val="003B2DFD"/>
    <w:rPr>
      <w:rFonts w:ascii="Arial" w:eastAsiaTheme="minorHAnsi" w:hAnsi="Arial" w:cs="Arial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145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C1F49"/>
    <w:rPr>
      <w:color w:val="2B579A"/>
      <w:shd w:val="clear" w:color="auto" w:fill="E6E6E6"/>
    </w:rPr>
  </w:style>
  <w:style w:type="paragraph" w:customStyle="1" w:styleId="Numberedlist">
    <w:name w:val="Numbered list"/>
    <w:basedOn w:val="Index1"/>
    <w:next w:val="ListNumber"/>
    <w:link w:val="NumberedlistChar"/>
    <w:rsid w:val="00155B2F"/>
    <w:pPr>
      <w:numPr>
        <w:numId w:val="2"/>
      </w:numPr>
      <w:spacing w:before="240" w:after="120"/>
    </w:pPr>
    <w:rPr>
      <w:rFonts w:eastAsia="Calibri" w:cs="Times New Roman"/>
      <w:b/>
      <w:color w:val="00B5D1"/>
      <w:sz w:val="32"/>
    </w:rPr>
  </w:style>
  <w:style w:type="character" w:customStyle="1" w:styleId="NumberedlistChar">
    <w:name w:val="Numbered list Char"/>
    <w:basedOn w:val="Heading1Char"/>
    <w:link w:val="Numberedlist"/>
    <w:rsid w:val="00155B2F"/>
    <w:rPr>
      <w:rFonts w:ascii="Arial" w:eastAsia="Calibri" w:hAnsi="Arial" w:cs="Times New Roman"/>
      <w:b w:val="0"/>
      <w:bCs/>
      <w:noProof/>
      <w:color w:val="00B5D1"/>
      <w:sz w:val="32"/>
      <w:szCs w:val="28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5B2F"/>
    <w:pPr>
      <w:ind w:left="220" w:hanging="220"/>
    </w:pPr>
  </w:style>
  <w:style w:type="paragraph" w:styleId="ListNumber">
    <w:name w:val="List Number"/>
    <w:basedOn w:val="Normal"/>
    <w:uiPriority w:val="99"/>
    <w:semiHidden/>
    <w:unhideWhenUsed/>
    <w:rsid w:val="00155B2F"/>
    <w:pPr>
      <w:numPr>
        <w:numId w:val="5"/>
      </w:numPr>
      <w:contextualSpacing/>
    </w:pPr>
  </w:style>
  <w:style w:type="paragraph" w:styleId="Revision">
    <w:name w:val="Revision"/>
    <w:hidden/>
    <w:uiPriority w:val="99"/>
    <w:semiHidden/>
    <w:rsid w:val="00AD3DF3"/>
    <w:rPr>
      <w:rFonts w:ascii="Arial" w:hAnsi="Arial"/>
    </w:rPr>
  </w:style>
  <w:style w:type="paragraph" w:customStyle="1" w:styleId="Table">
    <w:name w:val="Table"/>
    <w:basedOn w:val="Normal"/>
    <w:link w:val="TableChar"/>
    <w:qFormat/>
    <w:rsid w:val="00BC0603"/>
    <w:pPr>
      <w:framePr w:hSpace="180" w:wrap="around" w:vAnchor="page" w:hAnchor="margin" w:x="-147" w:y="2496"/>
    </w:pPr>
    <w:rPr>
      <w:rFonts w:eastAsiaTheme="minorHAnsi" w:cs="Arial"/>
      <w:szCs w:val="22"/>
    </w:rPr>
  </w:style>
  <w:style w:type="character" w:customStyle="1" w:styleId="TableChar">
    <w:name w:val="Table Char"/>
    <w:basedOn w:val="DefaultParagraphFont"/>
    <w:link w:val="Table"/>
    <w:rsid w:val="00BC0603"/>
    <w:rPr>
      <w:rFonts w:ascii="Arial" w:eastAsiaTheme="minorHAnsi" w:hAnsi="Arial" w:cs="Arial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442BB"/>
    <w:rPr>
      <w:b/>
      <w:bCs/>
      <w:color w:val="00B4D0" w:themeColor="accent1"/>
      <w:sz w:val="3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442BB"/>
    <w:rPr>
      <w:rFonts w:ascii="Arial" w:hAnsi="Arial"/>
      <w:b/>
      <w:bCs/>
      <w:color w:val="00B4D0" w:themeColor="accent1"/>
      <w:sz w:val="36"/>
      <w:szCs w:val="40"/>
    </w:rPr>
  </w:style>
  <w:style w:type="paragraph" w:styleId="Subtitle">
    <w:name w:val="Subtitle"/>
    <w:basedOn w:val="Title"/>
    <w:next w:val="Normal"/>
    <w:link w:val="SubtitleChar"/>
    <w:uiPriority w:val="11"/>
    <w:qFormat/>
    <w:rsid w:val="003442BB"/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3442BB"/>
    <w:rPr>
      <w:rFonts w:ascii="Arial" w:hAnsi="Arial"/>
      <w:color w:val="00B4D0" w:themeColor="accent1"/>
      <w:sz w:val="36"/>
      <w:szCs w:val="40"/>
    </w:rPr>
  </w:style>
  <w:style w:type="character" w:styleId="Strong">
    <w:name w:val="Strong"/>
    <w:uiPriority w:val="22"/>
    <w:qFormat/>
    <w:rsid w:val="00BC0603"/>
    <w:rPr>
      <w:rFonts w:cs="Arial"/>
      <w:b/>
      <w:sz w:val="22"/>
      <w:szCs w:val="22"/>
    </w:rPr>
  </w:style>
  <w:style w:type="character" w:styleId="Emphasis">
    <w:name w:val="Emphasis"/>
    <w:uiPriority w:val="20"/>
    <w:qFormat/>
    <w:rsid w:val="00C63A74"/>
    <w:rPr>
      <w:rFonts w:cs="Arial"/>
      <w:b/>
      <w:bCs/>
      <w:color w:val="00B4D0" w:themeColor="accent1"/>
    </w:rPr>
  </w:style>
  <w:style w:type="paragraph" w:styleId="NoSpacing">
    <w:name w:val="No Spacing"/>
    <w:uiPriority w:val="1"/>
    <w:qFormat/>
    <w:rsid w:val="00BC0603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29"/>
    <w:qFormat/>
    <w:rsid w:val="00BC0603"/>
    <w:rPr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BC0603"/>
    <w:rPr>
      <w:rFonts w:ascii="Arial" w:hAnsi="Arial"/>
      <w:lang w:val="en-US"/>
    </w:rPr>
  </w:style>
  <w:style w:type="character" w:styleId="SubtleEmphasis">
    <w:name w:val="Subtle Emphasis"/>
    <w:uiPriority w:val="19"/>
    <w:qFormat/>
    <w:rsid w:val="00042B2E"/>
    <w:rPr>
      <w:rFonts w:eastAsia="Arial" w:cs="Times New Roman"/>
      <w:bCs/>
      <w:szCs w:val="22"/>
      <w:lang w:val="en-US"/>
    </w:rPr>
  </w:style>
  <w:style w:type="character" w:styleId="IntenseEmphasis">
    <w:name w:val="Intense Emphasis"/>
    <w:basedOn w:val="Emphasis"/>
    <w:uiPriority w:val="21"/>
    <w:qFormat/>
    <w:rsid w:val="00BC0603"/>
    <w:rPr>
      <w:rFonts w:cs="Arial"/>
      <w:b/>
      <w:bCs/>
      <w:noProof/>
      <w:color w:val="FFFFFF" w:themeColor="background1"/>
      <w:sz w:val="22"/>
      <w:szCs w:val="22"/>
    </w:rPr>
  </w:style>
  <w:style w:type="character" w:styleId="BookTitle">
    <w:name w:val="Book Title"/>
    <w:basedOn w:val="Emphasis"/>
    <w:uiPriority w:val="33"/>
    <w:qFormat/>
    <w:rsid w:val="00BC0603"/>
    <w:rPr>
      <w:rFonts w:cs="Arial"/>
      <w:b/>
      <w:bCs/>
      <w:noProof/>
      <w:color w:val="FFFFFF" w:themeColor="background1"/>
      <w:sz w:val="22"/>
      <w:szCs w:val="22"/>
    </w:rPr>
  </w:style>
  <w:style w:type="table" w:customStyle="1" w:styleId="Versionhistorytable">
    <w:name w:val="Version history table"/>
    <w:basedOn w:val="TableNormal"/>
    <w:uiPriority w:val="99"/>
    <w:rsid w:val="00F83B23"/>
    <w:rPr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AA4E" w:themeFill="accent6"/>
        <w:vAlign w:val="center"/>
      </w:tcPr>
    </w:tblStylePr>
  </w:style>
  <w:style w:type="table" w:customStyle="1" w:styleId="TableGrid1">
    <w:name w:val="Table Grid1"/>
    <w:basedOn w:val="TableNormal"/>
    <w:next w:val="TableGrid"/>
    <w:uiPriority w:val="59"/>
    <w:rsid w:val="00E43FE3"/>
    <w:rPr>
      <w:rFonts w:eastAsia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2"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6E454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454D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4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211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2996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0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1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atershed/Document-Centre/Uncontrolled%20Documents/Wannon%20Water%20Corporate%20Logo%20Navy.png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C913FF679047809BFA64C6011B5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9C077-F370-4055-A234-E548384A7B20}"/>
      </w:docPartPr>
      <w:docPartBody>
        <w:p w:rsidR="00222D20" w:rsidRDefault="00DC784E" w:rsidP="00DC784E">
          <w:pPr>
            <w:pStyle w:val="D1C913FF679047809BFA64C6011B5C68"/>
          </w:pPr>
          <w:r w:rsidRPr="007772BD">
            <w:rPr>
              <w:sz w:val="12"/>
              <w:szCs w:val="12"/>
            </w:rPr>
            <w:t>SS Test - Document Properties</w:t>
          </w:r>
        </w:p>
      </w:docPartBody>
    </w:docPart>
    <w:docPart>
      <w:docPartPr>
        <w:name w:val="5BA6484EA2A34D6AA021AB1D470E1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D8261-E80C-4B43-9780-6A9C0928DCAD}"/>
      </w:docPartPr>
      <w:docPartBody>
        <w:p w:rsidR="00222D20" w:rsidRDefault="00DC784E" w:rsidP="00DC784E">
          <w:pPr>
            <w:pStyle w:val="5BA6484EA2A34D6AA021AB1D470E105A"/>
          </w:pPr>
          <w:r w:rsidRPr="007772BD">
            <w:rPr>
              <w:sz w:val="12"/>
              <w:szCs w:val="12"/>
            </w:rPr>
            <w:t>1</w:t>
          </w:r>
        </w:p>
      </w:docPartBody>
    </w:docPart>
    <w:docPart>
      <w:docPartPr>
        <w:name w:val="EE243113208E4DF6A4BBDF86F8E94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5286B-C90A-4AD4-8C62-BAB080D0E353}"/>
      </w:docPartPr>
      <w:docPartBody>
        <w:p w:rsidR="00222D20" w:rsidRDefault="00DC784E" w:rsidP="00DC784E">
          <w:pPr>
            <w:pStyle w:val="EE243113208E4DF6A4BBDF86F8E9404A"/>
          </w:pPr>
          <w:r w:rsidRPr="007772BD">
            <w:rPr>
              <w:rStyle w:val="PlaceholderText"/>
              <w:sz w:val="12"/>
              <w:szCs w:val="12"/>
            </w:rPr>
            <w:t>Digital Platform Manager - Assets</w:t>
          </w:r>
        </w:p>
      </w:docPartBody>
    </w:docPart>
    <w:docPart>
      <w:docPartPr>
        <w:name w:val="1E049A6ACEC844FF99BDD5E9E2D00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9E936-BCDE-43A1-920B-633E10B60944}"/>
      </w:docPartPr>
      <w:docPartBody>
        <w:p w:rsidR="00222D20" w:rsidRDefault="00DC784E" w:rsidP="00DC784E">
          <w:pPr>
            <w:pStyle w:val="1E049A6ACEC844FF99BDD5E9E2D00F02"/>
          </w:pPr>
          <w:r w:rsidRPr="007772BD">
            <w:rPr>
              <w:sz w:val="12"/>
              <w:szCs w:val="12"/>
            </w:rPr>
            <w:t>08/05/2022</w:t>
          </w:r>
        </w:p>
      </w:docPartBody>
    </w:docPart>
    <w:docPart>
      <w:docPartPr>
        <w:name w:val="AA0AA72C152F4FA08F633295B8173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3AA62-09FE-4B66-B519-5F124F8E7065}"/>
      </w:docPartPr>
      <w:docPartBody>
        <w:p w:rsidR="00222D20" w:rsidRDefault="00DC784E" w:rsidP="00DC784E">
          <w:pPr>
            <w:pStyle w:val="AA0AA72C152F4FA08F633295B81733D0"/>
          </w:pPr>
          <w:r w:rsidRPr="007772BD">
            <w:rPr>
              <w:sz w:val="12"/>
              <w:szCs w:val="12"/>
            </w:rPr>
            <w:t>09/02/2022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687"/>
    <w:rsid w:val="000523A2"/>
    <w:rsid w:val="000931EA"/>
    <w:rsid w:val="000D1F69"/>
    <w:rsid w:val="001216BC"/>
    <w:rsid w:val="00211B6C"/>
    <w:rsid w:val="00222D20"/>
    <w:rsid w:val="002F215D"/>
    <w:rsid w:val="00350D0A"/>
    <w:rsid w:val="00382D5E"/>
    <w:rsid w:val="003E05F0"/>
    <w:rsid w:val="00435C80"/>
    <w:rsid w:val="004F38E2"/>
    <w:rsid w:val="00651C86"/>
    <w:rsid w:val="006C047E"/>
    <w:rsid w:val="006C5CB3"/>
    <w:rsid w:val="006D2FE2"/>
    <w:rsid w:val="008873E9"/>
    <w:rsid w:val="009A1E02"/>
    <w:rsid w:val="00AC2B7F"/>
    <w:rsid w:val="00B1100A"/>
    <w:rsid w:val="00BB6777"/>
    <w:rsid w:val="00BC7DF5"/>
    <w:rsid w:val="00C90687"/>
    <w:rsid w:val="00CC54AD"/>
    <w:rsid w:val="00D22448"/>
    <w:rsid w:val="00DC784E"/>
    <w:rsid w:val="00E32F4B"/>
    <w:rsid w:val="00E6395B"/>
    <w:rsid w:val="00E922F3"/>
    <w:rsid w:val="00F027A3"/>
    <w:rsid w:val="00F03E31"/>
    <w:rsid w:val="00F147F7"/>
    <w:rsid w:val="00F64B79"/>
    <w:rsid w:val="00F7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C913FF679047809BFA64C6011B5C68">
    <w:name w:val="D1C913FF679047809BFA64C6011B5C68"/>
    <w:rsid w:val="00DC784E"/>
  </w:style>
  <w:style w:type="paragraph" w:customStyle="1" w:styleId="5BA6484EA2A34D6AA021AB1D470E105A">
    <w:name w:val="5BA6484EA2A34D6AA021AB1D470E105A"/>
    <w:rsid w:val="00DC784E"/>
  </w:style>
  <w:style w:type="character" w:styleId="PlaceholderText">
    <w:name w:val="Placeholder Text"/>
    <w:basedOn w:val="DefaultParagraphFont"/>
    <w:uiPriority w:val="99"/>
    <w:semiHidden/>
    <w:rsid w:val="00DC784E"/>
    <w:rPr>
      <w:color w:val="808080"/>
    </w:rPr>
  </w:style>
  <w:style w:type="paragraph" w:customStyle="1" w:styleId="EE243113208E4DF6A4BBDF86F8E9404A">
    <w:name w:val="EE243113208E4DF6A4BBDF86F8E9404A"/>
    <w:rsid w:val="00DC784E"/>
  </w:style>
  <w:style w:type="paragraph" w:customStyle="1" w:styleId="1E049A6ACEC844FF99BDD5E9E2D00F02">
    <w:name w:val="1E049A6ACEC844FF99BDD5E9E2D00F02"/>
    <w:rsid w:val="00DC784E"/>
  </w:style>
  <w:style w:type="paragraph" w:customStyle="1" w:styleId="AA0AA72C152F4FA08F633295B81733D0">
    <w:name w:val="AA0AA72C152F4FA08F633295B81733D0"/>
    <w:rsid w:val="00DC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eme1">
  <a:themeElements>
    <a:clrScheme name="Wannon Water Colours">
      <a:dk1>
        <a:srgbClr val="00395D"/>
      </a:dk1>
      <a:lt1>
        <a:srgbClr val="FFFFFF"/>
      </a:lt1>
      <a:dk2>
        <a:srgbClr val="00395D"/>
      </a:dk2>
      <a:lt2>
        <a:srgbClr val="E7E6E6"/>
      </a:lt2>
      <a:accent1>
        <a:srgbClr val="00B4D0"/>
      </a:accent1>
      <a:accent2>
        <a:srgbClr val="E68224"/>
      </a:accent2>
      <a:accent3>
        <a:srgbClr val="C3D82D"/>
      </a:accent3>
      <a:accent4>
        <a:srgbClr val="EA358E"/>
      </a:accent4>
      <a:accent5>
        <a:srgbClr val="642B7C"/>
      </a:accent5>
      <a:accent6>
        <a:srgbClr val="00AA4E"/>
      </a:accent6>
      <a:hlink>
        <a:srgbClr val="B5221C"/>
      </a:hlink>
      <a:folHlink>
        <a:srgbClr val="954F72"/>
      </a:folHlink>
    </a:clrScheme>
    <a:fontScheme name="Office Them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505A3E11-DD02-4369-ABB7-7D44616A53CA}" vid="{7136DFCF-346F-4A83-BAC7-3774C12DCD5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B97A536DC13E4EAB2ECF2D676FCC5B" ma:contentTypeVersion="6" ma:contentTypeDescription="Create a new document." ma:contentTypeScope="" ma:versionID="c529c3c0430362813d274c2ea4dd575f">
  <xsd:schema xmlns:xsd="http://www.w3.org/2001/XMLSchema" xmlns:xs="http://www.w3.org/2001/XMLSchema" xmlns:p="http://schemas.microsoft.com/office/2006/metadata/properties" xmlns:ns2="173c0a99-7345-41c9-b095-35f92e46eb70" targetNamespace="http://schemas.microsoft.com/office/2006/metadata/properties" ma:root="true" ma:fieldsID="6babd3f3e7b958ab467e0e59436f0ab1" ns2:_="">
    <xsd:import namespace="173c0a99-7345-41c9-b095-35f92e46e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c0a99-7345-41c9-b095-35f92e46e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652EB2C2-A8FC-4B49-913A-116142B013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A4F7A7-AB1B-4907-86BA-B09185A60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c0a99-7345-41c9-b095-35f92e46eb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2DA332-1A50-4510-84BD-7B44DF8B77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B05573-5C72-4C5F-97DC-890269A9A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0D1B0E1-B0BF-473B-AFC6-197B45A8A84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6</Pages>
  <Words>2036</Words>
  <Characters>11611</Characters>
  <Application>Microsoft Office Word</Application>
  <DocSecurity>0</DocSecurity>
  <Lines>96</Lines>
  <Paragraphs>27</Paragraphs>
  <ScaleCrop>false</ScaleCrop>
  <Company>Wannon Water</Company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</dc:title>
  <dc:subject/>
  <dc:creator>Brent Smith</dc:creator>
  <cp:keywords/>
  <dc:description/>
  <cp:lastModifiedBy>Toni Wade</cp:lastModifiedBy>
  <cp:revision>977</cp:revision>
  <cp:lastPrinted>2023-09-04T22:47:00Z</cp:lastPrinted>
  <dcterms:created xsi:type="dcterms:W3CDTF">2021-12-23T23:21:00Z</dcterms:created>
  <dcterms:modified xsi:type="dcterms:W3CDTF">2023-11-23T21:57:00Z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IM-UDF-Document_Approver|~|locFormattedName">
    <vt:lpwstr>Document Approver.Display Name</vt:lpwstr>
  </property>
  <property fmtid="{D5CDD505-2E9C-101B-9397-08002B2CF9AE}" pid="3" name="TRIM-UDF-Custodian|~|locFormattedName">
    <vt:lpwstr>Custodian.Display Name</vt:lpwstr>
  </property>
  <property fmtid="{D5CDD505-2E9C-101B-9397-08002B2CF9AE}" pid="4" name="TRIM-recTypedTitle">
    <vt:lpwstr>Title (Free Text Part)</vt:lpwstr>
  </property>
  <property fmtid="{D5CDD505-2E9C-101B-9397-08002B2CF9AE}" pid="5" name="TRIM-recNumber">
    <vt:lpwstr>Record Number</vt:lpwstr>
  </property>
  <property fmtid="{D5CDD505-2E9C-101B-9397-08002B2CF9AE}" pid="6" name="TRIM-UDF-New_Review_Date|~|1">
    <vt:lpwstr>New Review Date</vt:lpwstr>
  </property>
  <property fmtid="{D5CDD505-2E9C-101B-9397-08002B2CF9AE}" pid="7" name="ContentTypeId">
    <vt:lpwstr>0x01010038B97A536DC13E4EAB2ECF2D676FCC5B</vt:lpwstr>
  </property>
</Properties>
</file>