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4B56" w:rsidR="009C1B58" w:rsidP="00D24E20" w:rsidRDefault="009C1B58" w14:paraId="432A0B4E" w14:textId="4FFBA2E2">
      <w:pPr>
        <w:pStyle w:val="Heading1"/>
      </w:pPr>
      <w:r w:rsidRPr="00734B56">
        <w:t>Purpose</w:t>
      </w:r>
    </w:p>
    <w:p w:rsidR="00E41449" w:rsidP="00E41449" w:rsidRDefault="00E41449" w14:paraId="49A55F78" w14:textId="5BA1E845">
      <w:pPr>
        <w:rPr>
          <w:noProof/>
          <w:shd w:val="clear" w:color="auto" w:fill="FFFFFF"/>
        </w:rPr>
      </w:pPr>
      <w:r>
        <w:rPr>
          <w:noProof/>
          <w:shd w:val="clear" w:color="auto" w:fill="FFFFFF"/>
        </w:rPr>
        <w:t xml:space="preserve">The purpose of this standard is to provide a </w:t>
      </w:r>
      <w:r w:rsidR="008D1E41">
        <w:rPr>
          <w:noProof/>
          <w:shd w:val="clear" w:color="auto" w:fill="FFFFFF"/>
        </w:rPr>
        <w:t>Wannon Water</w:t>
      </w:r>
      <w:r w:rsidR="00D85CD3">
        <w:rPr>
          <w:noProof/>
          <w:shd w:val="clear" w:color="auto" w:fill="FFFFFF"/>
        </w:rPr>
        <w:t xml:space="preserve"> </w:t>
      </w:r>
      <w:r>
        <w:rPr>
          <w:noProof/>
          <w:shd w:val="clear" w:color="auto" w:fill="FFFFFF"/>
        </w:rPr>
        <w:t xml:space="preserve">framework and guidance for the management of chemicals and hazardous materials </w:t>
      </w:r>
      <w:bookmarkStart w:name="_Hlk135400580" w:id="0"/>
      <w:r>
        <w:rPr>
          <w:noProof/>
          <w:shd w:val="clear" w:color="auto" w:fill="FFFFFF"/>
        </w:rPr>
        <w:t>to reduce the risks to human health, the environment and drinking water as far as reasonably prac</w:t>
      </w:r>
      <w:r w:rsidR="00A53AF5">
        <w:rPr>
          <w:noProof/>
          <w:shd w:val="clear" w:color="auto" w:fill="FFFFFF"/>
        </w:rPr>
        <w:t>ticable</w:t>
      </w:r>
      <w:r>
        <w:rPr>
          <w:noProof/>
          <w:shd w:val="clear" w:color="auto" w:fill="FFFFFF"/>
        </w:rPr>
        <w:t xml:space="preserve"> and ensure compliance with legislative obligations. </w:t>
      </w:r>
    </w:p>
    <w:p w:rsidR="00445C5B" w:rsidP="002D61A7" w:rsidRDefault="00445C5B" w14:paraId="2D08F4FB" w14:textId="77777777">
      <w:pPr>
        <w:rPr>
          <w:noProof/>
          <w:shd w:val="clear" w:color="auto" w:fill="FFFFFF"/>
        </w:rPr>
      </w:pPr>
    </w:p>
    <w:p w:rsidR="00445C5B" w:rsidP="002D61A7" w:rsidRDefault="00445C5B" w14:paraId="79CBF9CD" w14:textId="77777777">
      <w:pPr>
        <w:rPr>
          <w:noProof/>
          <w:shd w:val="clear" w:color="auto" w:fill="FFFFFF"/>
        </w:rPr>
      </w:pPr>
    </w:p>
    <w:p w:rsidRPr="002D61A7" w:rsidR="002D61A7" w:rsidP="002D61A7" w:rsidRDefault="00D85CD3" w14:paraId="76C5F141" w14:textId="5474D258">
      <w:pPr>
        <w:rPr>
          <w:noProof/>
          <w:shd w:val="clear" w:color="auto" w:fill="FFFFFF"/>
        </w:rPr>
      </w:pPr>
      <w:r>
        <w:rPr>
          <w:noProof/>
          <w:shd w:val="clear" w:color="auto" w:fill="FFFFFF"/>
        </w:rPr>
        <w:t>We</w:t>
      </w:r>
      <w:r w:rsidR="00E41449">
        <w:rPr>
          <w:noProof/>
          <w:shd w:val="clear" w:color="auto" w:fill="FFFFFF"/>
        </w:rPr>
        <w:t xml:space="preserve"> use a variety of chemicals, hazardous materials </w:t>
      </w:r>
      <w:r w:rsidR="00580FCD">
        <w:rPr>
          <w:noProof/>
          <w:shd w:val="clear" w:color="auto" w:fill="FFFFFF"/>
        </w:rPr>
        <w:t>and</w:t>
      </w:r>
      <w:r w:rsidR="00E41449">
        <w:rPr>
          <w:noProof/>
          <w:shd w:val="clear" w:color="auto" w:fill="FFFFFF"/>
        </w:rPr>
        <w:t xml:space="preserve"> dangerous goods as part of the collection, storage, treatment and delivery of water and the collection and treatment of reclaimed water. These activities have been classified as high-risk and need to be managed effectively to support our </w:t>
      </w:r>
      <w:r w:rsidRPr="00A52E29" w:rsidR="00E41449">
        <w:rPr>
          <w:b/>
          <w:bCs/>
          <w:noProof/>
          <w:shd w:val="clear" w:color="auto" w:fill="FFFFFF"/>
        </w:rPr>
        <w:t>Zero Harm</w:t>
      </w:r>
      <w:r w:rsidR="00E41449">
        <w:rPr>
          <w:noProof/>
          <w:shd w:val="clear" w:color="auto" w:fill="FFFFFF"/>
        </w:rPr>
        <w:t xml:space="preserve"> ambition.</w:t>
      </w:r>
    </w:p>
    <w:bookmarkEnd w:id="0"/>
    <w:p w:rsidRPr="005D2EB7" w:rsidR="005B1C31" w:rsidP="005D2EB7" w:rsidRDefault="009C1B58" w14:paraId="1E5D636D" w14:textId="35C92B65">
      <w:pPr>
        <w:pStyle w:val="Heading1"/>
      </w:pPr>
      <w:r w:rsidRPr="005D2EB7">
        <w:t>Sco</w:t>
      </w:r>
      <w:r w:rsidRPr="005D2EB7" w:rsidR="005B1C31">
        <w:t>pe</w:t>
      </w:r>
    </w:p>
    <w:p w:rsidR="00E41449" w:rsidP="00E41449" w:rsidRDefault="00E41449" w14:paraId="17C126C1" w14:textId="77777777">
      <w:pPr>
        <w:rPr>
          <w:noProof/>
          <w:shd w:val="clear" w:color="auto" w:fill="FFFFFF"/>
        </w:rPr>
      </w:pPr>
      <w:r>
        <w:rPr>
          <w:noProof/>
          <w:shd w:val="clear" w:color="auto" w:fill="FFFFFF"/>
        </w:rPr>
        <w:t>This framework applies to:</w:t>
      </w:r>
    </w:p>
    <w:p w:rsidR="00E41449" w:rsidP="00E41449" w:rsidRDefault="00E41449" w14:paraId="67F87621" w14:textId="77777777">
      <w:pPr>
        <w:pStyle w:val="ListParagraph"/>
        <w:numPr>
          <w:ilvl w:val="0"/>
          <w:numId w:val="26"/>
        </w:numPr>
        <w:rPr>
          <w:noProof/>
          <w:shd w:val="clear" w:color="auto" w:fill="FFFFFF"/>
        </w:rPr>
      </w:pPr>
      <w:r w:rsidRPr="0080428A">
        <w:rPr>
          <w:noProof/>
          <w:shd w:val="clear" w:color="auto" w:fill="FFFFFF"/>
        </w:rPr>
        <w:t xml:space="preserve">Any employee or contractor engaged in activities involving </w:t>
      </w:r>
      <w:r>
        <w:rPr>
          <w:noProof/>
          <w:shd w:val="clear" w:color="auto" w:fill="FFFFFF"/>
        </w:rPr>
        <w:t>the use of chemicals</w:t>
      </w:r>
      <w:r>
        <w:rPr>
          <w:rStyle w:val="FootnoteReference"/>
          <w:noProof/>
          <w:shd w:val="clear" w:color="auto" w:fill="FFFFFF"/>
        </w:rPr>
        <w:footnoteReference w:id="2"/>
      </w:r>
      <w:r>
        <w:rPr>
          <w:noProof/>
          <w:shd w:val="clear" w:color="auto" w:fill="FFFFFF"/>
        </w:rPr>
        <w:t>, hazardous materials or dangerous goods at Wannon Water</w:t>
      </w:r>
    </w:p>
    <w:p w:rsidRPr="00EF674F" w:rsidR="00E41449" w:rsidP="00E41449" w:rsidRDefault="00E41449" w14:paraId="41D8BCC9" w14:textId="77777777">
      <w:r>
        <w:rPr>
          <w:noProof/>
          <w:shd w:val="clear" w:color="auto" w:fill="FFFFFF"/>
        </w:rPr>
        <w:t xml:space="preserve">The following are exempt from this standard </w:t>
      </w:r>
      <w:r>
        <w:t>as they all have their own dedicated standards and procedures</w:t>
      </w:r>
      <w:r>
        <w:rPr>
          <w:noProof/>
          <w:shd w:val="clear" w:color="auto" w:fill="FFFFFF"/>
        </w:rPr>
        <w:t>:</w:t>
      </w:r>
    </w:p>
    <w:p w:rsidR="00E41449" w:rsidP="00E41449" w:rsidRDefault="00E41449" w14:paraId="32CF3AF8" w14:textId="77777777">
      <w:pPr>
        <w:pStyle w:val="ListParagraph"/>
        <w:numPr>
          <w:ilvl w:val="0"/>
          <w:numId w:val="26"/>
        </w:numPr>
      </w:pPr>
      <w:r>
        <w:t>Biological Hazards</w:t>
      </w:r>
    </w:p>
    <w:p w:rsidR="00E41449" w:rsidP="00E41449" w:rsidRDefault="00E41449" w14:paraId="53160EAA" w14:textId="77777777">
      <w:pPr>
        <w:pStyle w:val="ListParagraph"/>
        <w:numPr>
          <w:ilvl w:val="0"/>
          <w:numId w:val="26"/>
        </w:numPr>
      </w:pPr>
      <w:r>
        <w:t>Asbestos</w:t>
      </w:r>
    </w:p>
    <w:p w:rsidR="00E41449" w:rsidP="00E41449" w:rsidRDefault="00E41449" w14:paraId="103D700B" w14:textId="77777777">
      <w:pPr>
        <w:pStyle w:val="ListParagraph"/>
        <w:numPr>
          <w:ilvl w:val="0"/>
          <w:numId w:val="26"/>
        </w:numPr>
      </w:pPr>
      <w:r>
        <w:t>Sewage</w:t>
      </w:r>
    </w:p>
    <w:p w:rsidR="00E41449" w:rsidP="00E41449" w:rsidRDefault="00E41449" w14:paraId="20001922" w14:textId="77777777">
      <w:pPr>
        <w:pStyle w:val="ListParagraph"/>
        <w:numPr>
          <w:ilvl w:val="0"/>
          <w:numId w:val="26"/>
        </w:numPr>
      </w:pPr>
      <w:r>
        <w:t>Biosolids</w:t>
      </w:r>
    </w:p>
    <w:p w:rsidRPr="00312A6D" w:rsidR="00E41449" w:rsidP="00E41449" w:rsidRDefault="00312A6D" w14:paraId="3ED0FD9A" w14:textId="1A8C3364">
      <w:pPr>
        <w:rPr>
          <w:b/>
          <w:bCs/>
        </w:rPr>
      </w:pPr>
      <w:bookmarkStart w:name="_Hlk135396578" w:id="1"/>
      <w:r w:rsidRPr="00754E7E">
        <w:rPr>
          <w:b/>
        </w:rPr>
        <w:t>Out of scope</w:t>
      </w:r>
      <w:r w:rsidRPr="00754E7E" w:rsidR="00E41449">
        <w:rPr>
          <w:b/>
        </w:rPr>
        <w:t>:</w:t>
      </w:r>
    </w:p>
    <w:p w:rsidRPr="00E41449" w:rsidR="00E2041E" w:rsidP="00155B2F" w:rsidRDefault="00E41449" w14:paraId="04AC7787" w14:textId="29F2FB16">
      <w:pPr>
        <w:pStyle w:val="ListParagraph"/>
        <w:numPr>
          <w:ilvl w:val="0"/>
          <w:numId w:val="27"/>
        </w:numPr>
        <w:rPr>
          <w:noProof/>
          <w:shd w:val="clear" w:color="auto" w:fill="FFFFFF"/>
        </w:rPr>
      </w:pPr>
      <w:r>
        <w:rPr>
          <w:noProof/>
          <w:shd w:val="clear" w:color="auto" w:fill="FFFFFF"/>
        </w:rPr>
        <w:t xml:space="preserve">When a principal contractor has </w:t>
      </w:r>
      <w:r w:rsidR="00147CE1">
        <w:rPr>
          <w:noProof/>
          <w:shd w:val="clear" w:color="auto" w:fill="FFFFFF"/>
        </w:rPr>
        <w:t>been granted formal possession of a</w:t>
      </w:r>
      <w:r>
        <w:rPr>
          <w:noProof/>
          <w:shd w:val="clear" w:color="auto" w:fill="FFFFFF"/>
        </w:rPr>
        <w:t xml:space="preserve"> site whilst carrying out contracted work. It is the responsibility of the principal contractor to comply with the relevant </w:t>
      </w:r>
      <w:r w:rsidR="00930CC6">
        <w:rPr>
          <w:noProof/>
          <w:shd w:val="clear" w:color="auto" w:fill="FFFFFF"/>
        </w:rPr>
        <w:t>legisla</w:t>
      </w:r>
      <w:r w:rsidR="00B30109">
        <w:rPr>
          <w:noProof/>
          <w:shd w:val="clear" w:color="auto" w:fill="FFFFFF"/>
        </w:rPr>
        <w:t>tion</w:t>
      </w:r>
      <w:r>
        <w:rPr>
          <w:noProof/>
          <w:shd w:val="clear" w:color="auto" w:fill="FFFFFF"/>
        </w:rPr>
        <w:t xml:space="preserve"> and consult with the Engaging Officer to determine if their activities pose a risk to Wannon Water (e.g., incompatibility with Wannon Water chemicals)</w:t>
      </w:r>
      <w:r w:rsidR="00442305">
        <w:rPr>
          <w:noProof/>
          <w:shd w:val="clear" w:color="auto" w:fill="FFFFFF"/>
        </w:rPr>
        <w:t>.</w:t>
      </w:r>
    </w:p>
    <w:bookmarkEnd w:id="1"/>
    <w:p w:rsidRPr="00817862" w:rsidR="00817862" w:rsidP="005D2EB7" w:rsidRDefault="00EB10F4" w14:paraId="565EB3FB" w14:textId="52600DDB">
      <w:pPr>
        <w:pStyle w:val="Heading1"/>
      </w:pPr>
      <w:r>
        <w:t xml:space="preserve">Standard </w:t>
      </w:r>
      <w:r w:rsidR="00AD3DF3">
        <w:t>r</w:t>
      </w:r>
      <w:r>
        <w:t>equirements</w:t>
      </w:r>
      <w:r w:rsidR="00011B92">
        <w:t xml:space="preserve"> </w:t>
      </w:r>
    </w:p>
    <w:tbl>
      <w:tblPr>
        <w:tblStyle w:val="TableGrid"/>
        <w:tblW w:w="10149" w:type="dxa"/>
        <w:tblLook w:val="04A0" w:firstRow="1" w:lastRow="0" w:firstColumn="1" w:lastColumn="0" w:noHBand="0" w:noVBand="1"/>
      </w:tblPr>
      <w:tblGrid>
        <w:gridCol w:w="5807"/>
        <w:gridCol w:w="2074"/>
        <w:gridCol w:w="2268"/>
      </w:tblGrid>
      <w:tr w:rsidRPr="00CE7833" w:rsidR="00E41449" w:rsidTr="00F05055" w14:paraId="06A0701F" w14:textId="77777777">
        <w:trPr>
          <w:trHeight w:val="567"/>
          <w:tblHeader/>
        </w:trPr>
        <w:tc>
          <w:tcPr>
            <w:tcW w:w="5807" w:type="dxa"/>
            <w:tcBorders>
              <w:bottom w:val="single" w:color="auto" w:sz="4" w:space="0"/>
            </w:tcBorders>
            <w:shd w:val="clear" w:color="auto" w:fill="00B4D0" w:themeFill="accent1"/>
            <w:vAlign w:val="center"/>
          </w:tcPr>
          <w:p w:rsidRPr="00CE7833" w:rsidR="00E41449" w:rsidP="00F05055" w:rsidRDefault="00E41449" w14:paraId="11E74AA5" w14:textId="77777777">
            <w:pPr>
              <w:rPr>
                <w:b/>
                <w:bCs/>
                <w:color w:val="FFFFFF" w:themeColor="background1"/>
              </w:rPr>
            </w:pPr>
            <w:bookmarkStart w:name="_Hlk70930098" w:id="2"/>
            <w:bookmarkStart w:name="_Toc4408096" w:id="3"/>
            <w:r>
              <w:rPr>
                <w:b/>
                <w:bCs/>
                <w:color w:val="FFFFFF" w:themeColor="background1"/>
              </w:rPr>
              <w:t>Standards</w:t>
            </w:r>
          </w:p>
        </w:tc>
        <w:tc>
          <w:tcPr>
            <w:tcW w:w="2074" w:type="dxa"/>
            <w:tcBorders>
              <w:bottom w:val="single" w:color="auto" w:sz="4" w:space="0"/>
            </w:tcBorders>
            <w:shd w:val="clear" w:color="auto" w:fill="00B4D0" w:themeFill="accent1"/>
            <w:vAlign w:val="center"/>
          </w:tcPr>
          <w:p w:rsidRPr="00CE7833" w:rsidR="00E41449" w:rsidP="00F05055" w:rsidRDefault="00E41449" w14:paraId="7127673E" w14:textId="77777777">
            <w:pPr>
              <w:jc w:val="center"/>
              <w:rPr>
                <w:b/>
                <w:bCs/>
                <w:color w:val="FFFFFF" w:themeColor="background1"/>
              </w:rPr>
            </w:pPr>
            <w:r w:rsidRPr="00CE7833">
              <w:rPr>
                <w:b/>
                <w:bCs/>
                <w:color w:val="FFFFFF" w:themeColor="background1"/>
              </w:rPr>
              <w:t>Responsibility</w:t>
            </w:r>
          </w:p>
        </w:tc>
        <w:tc>
          <w:tcPr>
            <w:tcW w:w="2268" w:type="dxa"/>
            <w:tcBorders>
              <w:bottom w:val="single" w:color="auto" w:sz="4" w:space="0"/>
            </w:tcBorders>
            <w:shd w:val="clear" w:color="auto" w:fill="00B4D0" w:themeFill="accent1"/>
            <w:vAlign w:val="center"/>
          </w:tcPr>
          <w:p w:rsidRPr="00CE7833" w:rsidR="00E41449" w:rsidP="00F05055" w:rsidRDefault="00E41449" w14:paraId="0FB0A46C" w14:textId="77777777">
            <w:pPr>
              <w:jc w:val="center"/>
              <w:rPr>
                <w:b/>
                <w:bCs/>
                <w:color w:val="FFFFFF" w:themeColor="background1"/>
              </w:rPr>
            </w:pPr>
            <w:r>
              <w:rPr>
                <w:b/>
                <w:bCs/>
                <w:color w:val="FFFFFF" w:themeColor="background1"/>
              </w:rPr>
              <w:t>Accountability</w:t>
            </w:r>
            <w:r>
              <w:rPr>
                <w:rStyle w:val="FootnoteReference"/>
                <w:b/>
                <w:bCs/>
                <w:color w:val="FFFFFF" w:themeColor="background1"/>
              </w:rPr>
              <w:footnoteReference w:id="3"/>
            </w:r>
          </w:p>
        </w:tc>
      </w:tr>
      <w:tr w:rsidRPr="00594CE0" w:rsidR="00E41449" w:rsidTr="00F05055" w14:paraId="138E6AD1" w14:textId="77777777">
        <w:trPr>
          <w:trHeight w:val="454"/>
        </w:trPr>
        <w:tc>
          <w:tcPr>
            <w:tcW w:w="5807" w:type="dxa"/>
            <w:tcBorders>
              <w:bottom w:val="single" w:color="auto" w:sz="4" w:space="0"/>
            </w:tcBorders>
            <w:vAlign w:val="center"/>
          </w:tcPr>
          <w:p w:rsidR="00E41449" w:rsidP="00F05055" w:rsidRDefault="00E41449" w14:paraId="53FA012B" w14:textId="25B7FEBD">
            <w:r>
              <w:t>Assets and equipment purchased, built, installed or modified must consider and control risks associated with chemical</w:t>
            </w:r>
            <w:r w:rsidR="00754E7E">
              <w:t>s</w:t>
            </w:r>
            <w:r>
              <w:t xml:space="preserve"> and hazardous material</w:t>
            </w:r>
            <w:r w:rsidR="00754E7E">
              <w:t>s</w:t>
            </w:r>
            <w:r>
              <w:t xml:space="preserve"> exposure and release.</w:t>
            </w:r>
          </w:p>
        </w:tc>
        <w:tc>
          <w:tcPr>
            <w:tcW w:w="2074" w:type="dxa"/>
            <w:tcBorders>
              <w:bottom w:val="single" w:color="auto" w:sz="4" w:space="0"/>
            </w:tcBorders>
            <w:vAlign w:val="center"/>
          </w:tcPr>
          <w:p w:rsidRPr="00707DE4" w:rsidR="00E41449" w:rsidP="00F05055" w:rsidRDefault="00E41449" w14:paraId="390BB965" w14:textId="77777777">
            <w:r w:rsidRPr="00707DE4">
              <w:t>Project and Task Supervisors</w:t>
            </w:r>
          </w:p>
        </w:tc>
        <w:tc>
          <w:tcPr>
            <w:tcW w:w="2268" w:type="dxa"/>
            <w:tcBorders>
              <w:bottom w:val="single" w:color="auto" w:sz="4" w:space="0"/>
            </w:tcBorders>
            <w:vAlign w:val="center"/>
          </w:tcPr>
          <w:p w:rsidR="00E41449" w:rsidP="00F05055" w:rsidRDefault="00E41449" w14:paraId="11D42B51" w14:textId="77777777">
            <w:r w:rsidRPr="00707DE4">
              <w:t>GM Assets &amp; Service Delivery</w:t>
            </w:r>
          </w:p>
        </w:tc>
      </w:tr>
      <w:tr w:rsidRPr="00594CE0" w:rsidR="00E41449" w:rsidTr="00F05055" w14:paraId="2B44CC68" w14:textId="77777777">
        <w:trPr>
          <w:trHeight w:val="454"/>
        </w:trPr>
        <w:tc>
          <w:tcPr>
            <w:tcW w:w="5807" w:type="dxa"/>
            <w:vAlign w:val="center"/>
          </w:tcPr>
          <w:p w:rsidR="00E41449" w:rsidP="00F05055" w:rsidRDefault="00E41449" w14:paraId="59A483BB" w14:textId="1EB4513C">
            <w:r>
              <w:t>Risks associated with chemicals and hazardous materials use</w:t>
            </w:r>
            <w:r w:rsidR="00754E7E">
              <w:t>d</w:t>
            </w:r>
            <w:r>
              <w:t xml:space="preserve"> must be identified before purchase or when making changes to stock levels or processes to use them. All possible exposure routes must be considered (e.g., Dust, fumes, ingestion, skin contact, inhalation).</w:t>
            </w:r>
          </w:p>
        </w:tc>
        <w:tc>
          <w:tcPr>
            <w:tcW w:w="2074" w:type="dxa"/>
            <w:vAlign w:val="center"/>
          </w:tcPr>
          <w:p w:rsidR="00E41449" w:rsidP="00F05055" w:rsidRDefault="00E41449" w14:paraId="175E726E" w14:textId="77777777">
            <w:r w:rsidRPr="00707DE4">
              <w:t>Project and Task Supervisors</w:t>
            </w:r>
          </w:p>
          <w:p w:rsidR="00E41449" w:rsidP="00F05055" w:rsidRDefault="00E41449" w14:paraId="1D58A31B" w14:textId="77777777">
            <w:r>
              <w:t>Safety Field Officer /</w:t>
            </w:r>
          </w:p>
          <w:p w:rsidRPr="00707DE4" w:rsidR="00E41449" w:rsidP="00F05055" w:rsidRDefault="00E41449" w14:paraId="6C75FEAD" w14:textId="77777777">
            <w:r>
              <w:t>Environmental Risk Compliance Officer</w:t>
            </w:r>
          </w:p>
        </w:tc>
        <w:tc>
          <w:tcPr>
            <w:tcW w:w="2268" w:type="dxa"/>
            <w:vAlign w:val="center"/>
          </w:tcPr>
          <w:p w:rsidR="00E41449" w:rsidP="00F05055" w:rsidRDefault="00E41449" w14:paraId="05B811B6" w14:textId="77777777">
            <w:r>
              <w:t>GM People &amp; Business Services</w:t>
            </w:r>
          </w:p>
          <w:p w:rsidR="00E41449" w:rsidP="00F05055" w:rsidRDefault="00E41449" w14:paraId="018C2519" w14:textId="77777777">
            <w:r w:rsidRPr="00707DE4">
              <w:t>GM Assets &amp; Service Delivery</w:t>
            </w:r>
          </w:p>
          <w:p w:rsidRPr="00707DE4" w:rsidR="00E41449" w:rsidP="00F05055" w:rsidRDefault="00E41449" w14:paraId="7877E979" w14:textId="77777777">
            <w:r>
              <w:t>GM Community &amp; Corporate Services</w:t>
            </w:r>
          </w:p>
        </w:tc>
      </w:tr>
      <w:tr w:rsidRPr="00594CE0" w:rsidR="00E41449" w:rsidTr="00F05055" w14:paraId="4961BC20" w14:textId="77777777">
        <w:trPr>
          <w:trHeight w:val="454"/>
        </w:trPr>
        <w:tc>
          <w:tcPr>
            <w:tcW w:w="5807" w:type="dxa"/>
            <w:vAlign w:val="center"/>
          </w:tcPr>
          <w:p w:rsidR="00E41449" w:rsidP="00F05055" w:rsidRDefault="00E41449" w14:paraId="09628422" w14:textId="77777777">
            <w:r>
              <w:lastRenderedPageBreak/>
              <w:t>The hierarchy of control must be used to control the risks associated with chemicals and hazardous materials introduced and used within Wannon Water:</w:t>
            </w:r>
          </w:p>
          <w:p w:rsidR="00E41449" w:rsidP="00F05055" w:rsidRDefault="00E41449" w14:paraId="2373B15E" w14:textId="77777777"/>
          <w:p w:rsidRPr="00C57BEC" w:rsidR="00E41449" w:rsidP="00E41449" w:rsidRDefault="00E41449" w14:paraId="286832A6" w14:textId="77777777">
            <w:pPr>
              <w:pStyle w:val="ListParagraph"/>
              <w:numPr>
                <w:ilvl w:val="0"/>
                <w:numId w:val="28"/>
              </w:numPr>
              <w:autoSpaceDE w:val="0"/>
              <w:autoSpaceDN w:val="0"/>
              <w:adjustRightInd w:val="0"/>
              <w:spacing w:after="104" w:line="240" w:lineRule="auto"/>
            </w:pPr>
            <w:r w:rsidRPr="00C57BEC">
              <w:t xml:space="preserve">Eliminate use of the </w:t>
            </w:r>
            <w:r>
              <w:t>c</w:t>
            </w:r>
            <w:r w:rsidRPr="00C57BEC">
              <w:t xml:space="preserve">hemical or </w:t>
            </w:r>
            <w:r>
              <w:t>h</w:t>
            </w:r>
            <w:r w:rsidRPr="00C57BEC">
              <w:t xml:space="preserve">azardous </w:t>
            </w:r>
            <w:r>
              <w:t>m</w:t>
            </w:r>
            <w:r w:rsidRPr="00C57BEC">
              <w:t>aterial</w:t>
            </w:r>
          </w:p>
          <w:p w:rsidR="00E41449" w:rsidP="00E41449" w:rsidRDefault="00E41449" w14:paraId="406BD96E" w14:textId="77777777">
            <w:pPr>
              <w:pStyle w:val="ListParagraph"/>
              <w:numPr>
                <w:ilvl w:val="0"/>
                <w:numId w:val="28"/>
              </w:numPr>
              <w:autoSpaceDE w:val="0"/>
              <w:autoSpaceDN w:val="0"/>
              <w:adjustRightInd w:val="0"/>
              <w:spacing w:after="104" w:line="240" w:lineRule="auto"/>
            </w:pPr>
            <w:r w:rsidRPr="00C57BEC">
              <w:t>Substitute with a less hazardous material or chemical (e.g., water based instead of solvent based)</w:t>
            </w:r>
          </w:p>
          <w:p w:rsidR="00E41449" w:rsidP="00E41449" w:rsidRDefault="00E41449" w14:paraId="0481239C" w14:textId="77777777">
            <w:pPr>
              <w:pStyle w:val="ListParagraph"/>
              <w:numPr>
                <w:ilvl w:val="0"/>
                <w:numId w:val="28"/>
              </w:numPr>
              <w:autoSpaceDE w:val="0"/>
              <w:autoSpaceDN w:val="0"/>
              <w:adjustRightInd w:val="0"/>
              <w:spacing w:after="104" w:line="240" w:lineRule="auto"/>
            </w:pPr>
            <w:r>
              <w:t>Isolating or separating the hazard or hazardous work practice from people not involved in the work or the general work area</w:t>
            </w:r>
          </w:p>
          <w:p w:rsidRPr="006A53EE" w:rsidR="00E41449" w:rsidP="00E41449" w:rsidRDefault="00E41449" w14:paraId="693FD88F" w14:textId="77777777">
            <w:pPr>
              <w:pStyle w:val="ListParagraph"/>
              <w:numPr>
                <w:ilvl w:val="0"/>
                <w:numId w:val="28"/>
              </w:numPr>
              <w:autoSpaceDE w:val="0"/>
              <w:autoSpaceDN w:val="0"/>
              <w:adjustRightInd w:val="0"/>
              <w:spacing w:after="104" w:line="240" w:lineRule="auto"/>
            </w:pPr>
            <w:r>
              <w:t xml:space="preserve">Engineering control measures </w:t>
            </w:r>
          </w:p>
          <w:p w:rsidRPr="00A52E29" w:rsidR="00E41449" w:rsidP="00E41449" w:rsidRDefault="00E41449" w14:paraId="5163CB54" w14:textId="34C695B7">
            <w:pPr>
              <w:pStyle w:val="ListParagraph"/>
              <w:numPr>
                <w:ilvl w:val="0"/>
                <w:numId w:val="28"/>
              </w:numPr>
              <w:autoSpaceDE w:val="0"/>
              <w:autoSpaceDN w:val="0"/>
              <w:adjustRightInd w:val="0"/>
              <w:spacing w:after="104" w:line="240" w:lineRule="auto"/>
            </w:pPr>
            <w:r w:rsidRPr="00C57BEC">
              <w:t>Reduce exposure using administrative controls (e.g., buying smaller package sizes instead of decanting a chemical from a bulk container)</w:t>
            </w:r>
            <w:r>
              <w:t>, instruction</w:t>
            </w:r>
            <w:r w:rsidR="005A0A8A">
              <w:t>s</w:t>
            </w:r>
            <w:r>
              <w:t>, supervision and formal training</w:t>
            </w:r>
          </w:p>
          <w:p w:rsidR="00E41449" w:rsidDel="00165362" w:rsidP="00E41449" w:rsidRDefault="00E41449" w14:paraId="7C7C2623" w14:textId="77777777">
            <w:pPr>
              <w:pStyle w:val="ListParagraph"/>
              <w:numPr>
                <w:ilvl w:val="0"/>
                <w:numId w:val="28"/>
              </w:numPr>
              <w:autoSpaceDE w:val="0"/>
              <w:autoSpaceDN w:val="0"/>
              <w:adjustRightInd w:val="0"/>
              <w:spacing w:after="104" w:line="240" w:lineRule="auto"/>
            </w:pPr>
            <w:r w:rsidRPr="00C57BEC">
              <w:t>Reduce exposure using Personal Protective Equipment (PPE)</w:t>
            </w:r>
          </w:p>
        </w:tc>
        <w:tc>
          <w:tcPr>
            <w:tcW w:w="2074" w:type="dxa"/>
            <w:vAlign w:val="center"/>
          </w:tcPr>
          <w:p w:rsidR="00E41449" w:rsidP="00F05055" w:rsidRDefault="00E41449" w14:paraId="41CFF7A3" w14:textId="77777777">
            <w:r w:rsidRPr="00707DE4">
              <w:t>Project and Task Supervisors</w:t>
            </w:r>
          </w:p>
          <w:p w:rsidR="00E41449" w:rsidP="00F05055" w:rsidRDefault="00E41449" w14:paraId="625C09D8" w14:textId="77777777">
            <w:r>
              <w:t>Safety Field Officer /</w:t>
            </w:r>
          </w:p>
          <w:p w:rsidRPr="00707DE4" w:rsidR="00E41449" w:rsidP="00F05055" w:rsidRDefault="00E41449" w14:paraId="7FF2974E" w14:textId="77777777">
            <w:r>
              <w:t>Environmental Risk Compliance Officer</w:t>
            </w:r>
          </w:p>
        </w:tc>
        <w:tc>
          <w:tcPr>
            <w:tcW w:w="2268" w:type="dxa"/>
            <w:vAlign w:val="center"/>
          </w:tcPr>
          <w:p w:rsidR="00E41449" w:rsidP="00F05055" w:rsidRDefault="00E41449" w14:paraId="18A3847F" w14:textId="77777777">
            <w:r>
              <w:t>GM People &amp; Business Services /</w:t>
            </w:r>
          </w:p>
          <w:p w:rsidR="00E41449" w:rsidP="00F05055" w:rsidRDefault="00E41449" w14:paraId="541ECB09" w14:textId="77777777">
            <w:r>
              <w:t>GM Assets &amp; Service Delivery</w:t>
            </w:r>
          </w:p>
          <w:p w:rsidR="00E41449" w:rsidP="00F05055" w:rsidRDefault="00E41449" w14:paraId="3C5FFC60" w14:textId="77777777"/>
        </w:tc>
      </w:tr>
      <w:tr w:rsidRPr="00594CE0" w:rsidR="00E41449" w:rsidTr="00F05055" w14:paraId="1EE94F2C" w14:textId="77777777">
        <w:trPr>
          <w:trHeight w:val="454"/>
        </w:trPr>
        <w:tc>
          <w:tcPr>
            <w:tcW w:w="5807" w:type="dxa"/>
            <w:vAlign w:val="center"/>
          </w:tcPr>
          <w:p w:rsidR="00E41449" w:rsidP="00F05055" w:rsidRDefault="00E41449" w14:paraId="457AFBE1" w14:textId="77777777">
            <w:r>
              <w:t xml:space="preserve">All chemicals </w:t>
            </w:r>
            <w:proofErr w:type="gramStart"/>
            <w:r>
              <w:t>coming into contact with</w:t>
            </w:r>
            <w:proofErr w:type="gramEnd"/>
            <w:r>
              <w:t xml:space="preserve"> drinking water must meet the requirements of </w:t>
            </w:r>
            <w:r w:rsidRPr="00A50AE3">
              <w:rPr>
                <w:lang w:eastAsia="en-AU"/>
              </w:rPr>
              <w:t>AS/NZS 4020</w:t>
            </w:r>
            <w:r>
              <w:rPr>
                <w:lang w:eastAsia="en-AU"/>
              </w:rPr>
              <w:t xml:space="preserve"> </w:t>
            </w:r>
            <w:r w:rsidRPr="00A50AE3">
              <w:t xml:space="preserve">– </w:t>
            </w:r>
            <w:r>
              <w:t>Testing of products in</w:t>
            </w:r>
            <w:r w:rsidRPr="00A50AE3">
              <w:t xml:space="preserve"> contact with drinking water</w:t>
            </w:r>
            <w:r>
              <w:t xml:space="preserve">. </w:t>
            </w:r>
          </w:p>
          <w:p w:rsidR="00E41449" w:rsidP="00F05055" w:rsidRDefault="00E41449" w14:paraId="1A1DC1EE" w14:textId="77777777"/>
          <w:p w:rsidR="00E41449" w:rsidP="00F05055" w:rsidRDefault="00E41449" w14:paraId="02A57D1D" w14:textId="77777777">
            <w:r>
              <w:t>The Operational Monitoring &amp; Reporting team must be informed of the introduction of any of these new chemicals.</w:t>
            </w:r>
          </w:p>
        </w:tc>
        <w:tc>
          <w:tcPr>
            <w:tcW w:w="2074" w:type="dxa"/>
            <w:vAlign w:val="center"/>
          </w:tcPr>
          <w:p w:rsidRPr="00707DE4" w:rsidR="00E41449" w:rsidP="00F05055" w:rsidRDefault="00E41449" w14:paraId="21BD771C" w14:textId="77777777">
            <w:r w:rsidRPr="00707DE4">
              <w:t>Project and Task Supervisors</w:t>
            </w:r>
          </w:p>
        </w:tc>
        <w:tc>
          <w:tcPr>
            <w:tcW w:w="2268" w:type="dxa"/>
            <w:tcBorders>
              <w:bottom w:val="single" w:color="auto" w:sz="4" w:space="0"/>
            </w:tcBorders>
            <w:vAlign w:val="center"/>
          </w:tcPr>
          <w:p w:rsidRPr="00707DE4" w:rsidR="00E41449" w:rsidP="00F05055" w:rsidRDefault="00E41449" w14:paraId="7C8F4224" w14:textId="77777777">
            <w:r w:rsidRPr="00707DE4">
              <w:t>GM Assets &amp; Service Delivery</w:t>
            </w:r>
          </w:p>
        </w:tc>
      </w:tr>
      <w:tr w:rsidRPr="00594CE0" w:rsidR="00E41449" w:rsidTr="00F05055" w14:paraId="7E21EFE2" w14:textId="77777777">
        <w:trPr>
          <w:trHeight w:val="454"/>
        </w:trPr>
        <w:tc>
          <w:tcPr>
            <w:tcW w:w="5807" w:type="dxa"/>
            <w:vAlign w:val="center"/>
          </w:tcPr>
          <w:p w:rsidRPr="00E16976" w:rsidR="00E41449" w:rsidP="00F05055" w:rsidRDefault="00E41449" w14:paraId="778F1AA1" w14:textId="77777777">
            <w:r>
              <w:t xml:space="preserve">All chemicals must be introduced and managed (e.g., purchase, receival, storage transfer/transport, disposal) following the processes in the </w:t>
            </w:r>
            <w:r w:rsidRPr="00480D23">
              <w:rPr>
                <w:b/>
                <w:bCs/>
              </w:rPr>
              <w:t>Chemicals &amp; Hazardous Materials Procedure</w:t>
            </w:r>
            <w:r>
              <w:rPr>
                <w:b/>
                <w:bCs/>
              </w:rPr>
              <w:t xml:space="preserve"> </w:t>
            </w:r>
            <w:r w:rsidRPr="00704533">
              <w:t xml:space="preserve">and </w:t>
            </w:r>
            <w:r>
              <w:t xml:space="preserve">supporting documents (e.g., </w:t>
            </w:r>
            <w:r w:rsidRPr="001D5F5A">
              <w:rPr>
                <w:b/>
                <w:bCs/>
              </w:rPr>
              <w:t>Safe Work Instructions</w:t>
            </w:r>
            <w:r>
              <w:t xml:space="preserve">, </w:t>
            </w:r>
            <w:r w:rsidRPr="001D5F5A">
              <w:rPr>
                <w:b/>
                <w:bCs/>
              </w:rPr>
              <w:t>Operation Manuals</w:t>
            </w:r>
            <w:r>
              <w:t xml:space="preserve">, </w:t>
            </w:r>
            <w:r w:rsidRPr="001D5F5A">
              <w:rPr>
                <w:b/>
                <w:bCs/>
              </w:rPr>
              <w:t>Emergency Information Books (EIBs)</w:t>
            </w:r>
            <w:r>
              <w:t xml:space="preserve">). </w:t>
            </w:r>
          </w:p>
        </w:tc>
        <w:tc>
          <w:tcPr>
            <w:tcW w:w="2074" w:type="dxa"/>
            <w:vAlign w:val="center"/>
          </w:tcPr>
          <w:p w:rsidRPr="00707DE4" w:rsidR="00E41449" w:rsidP="00F05055" w:rsidRDefault="00E41449" w14:paraId="47FD95EA" w14:textId="77777777">
            <w:r w:rsidRPr="00707DE4">
              <w:t>Project and Task Supervisors</w:t>
            </w:r>
          </w:p>
        </w:tc>
        <w:tc>
          <w:tcPr>
            <w:tcW w:w="2268" w:type="dxa"/>
            <w:tcBorders>
              <w:bottom w:val="single" w:color="auto" w:sz="4" w:space="0"/>
            </w:tcBorders>
            <w:vAlign w:val="center"/>
          </w:tcPr>
          <w:p w:rsidR="00E41449" w:rsidP="00F05055" w:rsidRDefault="00E41449" w14:paraId="666CFC8F" w14:textId="77777777">
            <w:r w:rsidRPr="00707DE4">
              <w:t>GM Assets &amp; Service Delivery</w:t>
            </w:r>
          </w:p>
        </w:tc>
      </w:tr>
      <w:tr w:rsidRPr="00594CE0" w:rsidR="00E41449" w:rsidTr="00F05055" w14:paraId="284D41C0" w14:textId="77777777">
        <w:trPr>
          <w:trHeight w:val="454"/>
        </w:trPr>
        <w:tc>
          <w:tcPr>
            <w:tcW w:w="5807" w:type="dxa"/>
            <w:vAlign w:val="center"/>
          </w:tcPr>
          <w:p w:rsidRPr="00821FB6" w:rsidR="00E41449" w:rsidP="00F05055" w:rsidRDefault="00E41449" w14:paraId="76FCAD8E" w14:textId="05F66FC0">
            <w:r w:rsidRPr="00821FB6">
              <w:t xml:space="preserve">Chemicals and hazardous materials </w:t>
            </w:r>
            <w:r w:rsidRPr="00821FB6" w:rsidR="002B38E5">
              <w:t>must</w:t>
            </w:r>
            <w:r w:rsidRPr="00821FB6">
              <w:t xml:space="preserve"> only be handled by persons</w:t>
            </w:r>
            <w:r w:rsidRPr="00821FB6" w:rsidR="002B38E5">
              <w:t xml:space="preserve"> who are </w:t>
            </w:r>
            <w:r w:rsidRPr="00821FB6" w:rsidR="00821FB6">
              <w:t xml:space="preserve">suitably </w:t>
            </w:r>
            <w:r w:rsidRPr="00821FB6" w:rsidR="002B38E5">
              <w:t>trained and competent</w:t>
            </w:r>
            <w:r w:rsidRPr="00821FB6">
              <w:t>.</w:t>
            </w:r>
          </w:p>
        </w:tc>
        <w:tc>
          <w:tcPr>
            <w:tcW w:w="2074" w:type="dxa"/>
            <w:vAlign w:val="center"/>
          </w:tcPr>
          <w:p w:rsidRPr="00821FB6" w:rsidR="00E41449" w:rsidP="00F05055" w:rsidRDefault="00E41449" w14:paraId="569B158C" w14:textId="77777777">
            <w:r w:rsidRPr="00821FB6">
              <w:t>Project and Task Supervisors</w:t>
            </w:r>
          </w:p>
        </w:tc>
        <w:tc>
          <w:tcPr>
            <w:tcW w:w="2268" w:type="dxa"/>
            <w:tcBorders>
              <w:bottom w:val="single" w:color="auto" w:sz="4" w:space="0"/>
            </w:tcBorders>
            <w:vAlign w:val="center"/>
          </w:tcPr>
          <w:p w:rsidRPr="00821FB6" w:rsidR="00E41449" w:rsidP="00F05055" w:rsidRDefault="00E41449" w14:paraId="16968A88" w14:textId="77777777">
            <w:r w:rsidRPr="00821FB6">
              <w:t>GM Assets &amp; Service Delivery</w:t>
            </w:r>
          </w:p>
        </w:tc>
      </w:tr>
      <w:tr w:rsidRPr="00594CE0" w:rsidR="00E41449" w:rsidTr="00F05055" w14:paraId="23165DCC" w14:textId="77777777">
        <w:trPr>
          <w:trHeight w:val="454"/>
        </w:trPr>
        <w:tc>
          <w:tcPr>
            <w:tcW w:w="5807" w:type="dxa"/>
            <w:vAlign w:val="center"/>
          </w:tcPr>
          <w:p w:rsidR="00E41449" w:rsidP="00F05055" w:rsidRDefault="00E41449" w14:paraId="36E01B06" w14:textId="77777777">
            <w:r>
              <w:t xml:space="preserve">All hazardous chemicals and dangerous goods stored and used on Wannon Water sites and assets must be identified in our </w:t>
            </w:r>
            <w:r w:rsidRPr="00A52E29">
              <w:rPr>
                <w:b/>
                <w:bCs/>
              </w:rPr>
              <w:t>Chemical Register</w:t>
            </w:r>
            <w:r>
              <w:rPr>
                <w:rStyle w:val="FootnoteReference"/>
              </w:rPr>
              <w:footnoteReference w:id="4"/>
            </w:r>
            <w:r>
              <w:t>.</w:t>
            </w:r>
          </w:p>
        </w:tc>
        <w:tc>
          <w:tcPr>
            <w:tcW w:w="2074" w:type="dxa"/>
            <w:vAlign w:val="center"/>
          </w:tcPr>
          <w:p w:rsidR="00E41449" w:rsidP="00F05055" w:rsidRDefault="00E41449" w14:paraId="4E797877" w14:textId="77777777">
            <w:r>
              <w:t>Safety Risk &amp; Resilience Support Officer (CA System Administrator)</w:t>
            </w:r>
          </w:p>
          <w:p w:rsidRPr="00707DE4" w:rsidR="00E41449" w:rsidP="00F05055" w:rsidRDefault="00E41449" w14:paraId="250F4B6B" w14:textId="77777777">
            <w:r w:rsidRPr="00707DE4">
              <w:t>Project and Task Supervisors</w:t>
            </w:r>
          </w:p>
        </w:tc>
        <w:tc>
          <w:tcPr>
            <w:tcW w:w="2268" w:type="dxa"/>
            <w:tcBorders>
              <w:bottom w:val="single" w:color="auto" w:sz="4" w:space="0"/>
            </w:tcBorders>
            <w:vAlign w:val="center"/>
          </w:tcPr>
          <w:p w:rsidR="00E41449" w:rsidP="00F05055" w:rsidRDefault="00E41449" w14:paraId="56CD07B5" w14:textId="77777777">
            <w:r>
              <w:t>GM People &amp; Business Services</w:t>
            </w:r>
          </w:p>
          <w:p w:rsidR="00E41449" w:rsidP="00F05055" w:rsidRDefault="00E41449" w14:paraId="12ADA1AB" w14:textId="77777777">
            <w:r w:rsidRPr="00707DE4">
              <w:t>GM Assets &amp; Service Delivery</w:t>
            </w:r>
          </w:p>
          <w:p w:rsidR="00E41449" w:rsidP="00F05055" w:rsidRDefault="00E41449" w14:paraId="2A1FDAB7" w14:textId="77777777">
            <w:r>
              <w:t>GM Community &amp; Corporate Services</w:t>
            </w:r>
          </w:p>
        </w:tc>
      </w:tr>
      <w:tr w:rsidRPr="00594CE0" w:rsidR="00E41449" w:rsidTr="00F05055" w14:paraId="55D90C0A" w14:textId="77777777">
        <w:trPr>
          <w:trHeight w:val="454"/>
        </w:trPr>
        <w:tc>
          <w:tcPr>
            <w:tcW w:w="5807" w:type="dxa"/>
            <w:vAlign w:val="center"/>
          </w:tcPr>
          <w:p w:rsidR="00E41449" w:rsidP="00F05055" w:rsidRDefault="00E41449" w14:paraId="2C19213E" w14:textId="662A377A">
            <w:r>
              <w:t>All chemicals/chemical infrastructure must be clearly identified</w:t>
            </w:r>
            <w:r w:rsidR="00B01A75">
              <w:t>,</w:t>
            </w:r>
            <w:r>
              <w:t xml:space="preserve"> segregated</w:t>
            </w:r>
            <w:r w:rsidR="00B01A75">
              <w:t xml:space="preserve"> and</w:t>
            </w:r>
            <w:r>
              <w:t xml:space="preserve"> stored in suitable containers (e.g., Bulk containers correctly </w:t>
            </w:r>
            <w:proofErr w:type="spellStart"/>
            <w:r>
              <w:t>placarded</w:t>
            </w:r>
            <w:proofErr w:type="spellEnd"/>
            <w:r>
              <w:t xml:space="preserve">/signed, </w:t>
            </w:r>
            <w:r>
              <w:lastRenderedPageBreak/>
              <w:t>decanted chemical/reagent/waste containers labelled, pipework labelled).</w:t>
            </w:r>
          </w:p>
        </w:tc>
        <w:tc>
          <w:tcPr>
            <w:tcW w:w="2074" w:type="dxa"/>
            <w:vAlign w:val="center"/>
          </w:tcPr>
          <w:p w:rsidR="00E41449" w:rsidP="00F05055" w:rsidRDefault="00E41449" w14:paraId="5B1D21F6" w14:textId="77777777">
            <w:pPr>
              <w:rPr>
                <w:color w:val="171717" w:themeColor="background2" w:themeShade="1A"/>
              </w:rPr>
            </w:pPr>
            <w:r w:rsidRPr="00707DE4">
              <w:lastRenderedPageBreak/>
              <w:t>Project and Task Supervisors</w:t>
            </w:r>
          </w:p>
        </w:tc>
        <w:tc>
          <w:tcPr>
            <w:tcW w:w="2268" w:type="dxa"/>
            <w:tcBorders>
              <w:bottom w:val="single" w:color="auto" w:sz="4" w:space="0"/>
            </w:tcBorders>
            <w:vAlign w:val="center"/>
          </w:tcPr>
          <w:p w:rsidR="00E41449" w:rsidP="00F05055" w:rsidRDefault="00E41449" w14:paraId="07ACBD6D" w14:textId="77777777">
            <w:r w:rsidRPr="00707DE4">
              <w:t>GM Assets &amp; Service Delivery</w:t>
            </w:r>
          </w:p>
          <w:p w:rsidR="00E41449" w:rsidP="00F05055" w:rsidRDefault="00E41449" w14:paraId="08EBB706" w14:textId="77777777">
            <w:r>
              <w:t>GM Community &amp; Corporate Services</w:t>
            </w:r>
          </w:p>
        </w:tc>
      </w:tr>
      <w:tr w:rsidRPr="00594CE0" w:rsidR="00E41449" w:rsidTr="00F05055" w14:paraId="5A98375A" w14:textId="77777777">
        <w:trPr>
          <w:trHeight w:val="454"/>
        </w:trPr>
        <w:tc>
          <w:tcPr>
            <w:tcW w:w="5807" w:type="dxa"/>
            <w:vAlign w:val="center"/>
          </w:tcPr>
          <w:p w:rsidR="00E41449" w:rsidP="00F05055" w:rsidRDefault="00E41449" w14:paraId="02AFB194" w14:textId="623472FF">
            <w:r>
              <w:t xml:space="preserve">Safety Data Sheets (SDS) must be the current versions and available to all users for all hazardous chemicals and dangerous goods. They must be </w:t>
            </w:r>
            <w:r w:rsidR="00DA31E6">
              <w:t xml:space="preserve">less than </w:t>
            </w:r>
            <w:r>
              <w:t>5 years old.</w:t>
            </w:r>
          </w:p>
        </w:tc>
        <w:tc>
          <w:tcPr>
            <w:tcW w:w="2074" w:type="dxa"/>
            <w:vAlign w:val="center"/>
          </w:tcPr>
          <w:p w:rsidR="00E41449" w:rsidP="00F05055" w:rsidRDefault="00E41449" w14:paraId="293C3B5B" w14:textId="77777777">
            <w:r>
              <w:t>Safety Risk &amp; Resilience Support Officer (CA System Administrator)</w:t>
            </w:r>
          </w:p>
          <w:p w:rsidR="00E41449" w:rsidP="00F05055" w:rsidRDefault="00E41449" w14:paraId="06BDDB92" w14:textId="77777777">
            <w:pPr>
              <w:rPr>
                <w:color w:val="171717" w:themeColor="background2" w:themeShade="1A"/>
              </w:rPr>
            </w:pPr>
            <w:r w:rsidRPr="00707DE4">
              <w:t>Project and Task Supervisors</w:t>
            </w:r>
          </w:p>
        </w:tc>
        <w:tc>
          <w:tcPr>
            <w:tcW w:w="2268" w:type="dxa"/>
            <w:tcBorders>
              <w:bottom w:val="single" w:color="auto" w:sz="4" w:space="0"/>
            </w:tcBorders>
            <w:vAlign w:val="center"/>
          </w:tcPr>
          <w:p w:rsidR="00E41449" w:rsidP="00F05055" w:rsidRDefault="00E41449" w14:paraId="3C9D1B6C" w14:textId="77777777">
            <w:r>
              <w:t>GM People &amp; Business Services /</w:t>
            </w:r>
          </w:p>
          <w:p w:rsidR="00E41449" w:rsidP="00F05055" w:rsidRDefault="00E41449" w14:paraId="7231DE97" w14:textId="77777777">
            <w:r w:rsidRPr="00707DE4">
              <w:t>GM Assets &amp; Service Delivery</w:t>
            </w:r>
          </w:p>
          <w:p w:rsidR="00E41449" w:rsidP="00F05055" w:rsidRDefault="00E41449" w14:paraId="7E353752" w14:textId="77777777">
            <w:r>
              <w:t>GM Community &amp; Corporate Services</w:t>
            </w:r>
          </w:p>
        </w:tc>
      </w:tr>
      <w:tr w:rsidRPr="00594CE0" w:rsidR="00E41449" w:rsidTr="00F05055" w14:paraId="2349AD33" w14:textId="77777777">
        <w:trPr>
          <w:trHeight w:val="454"/>
        </w:trPr>
        <w:tc>
          <w:tcPr>
            <w:tcW w:w="5807" w:type="dxa"/>
            <w:tcBorders>
              <w:bottom w:val="single" w:color="auto" w:sz="4" w:space="0"/>
            </w:tcBorders>
            <w:vAlign w:val="center"/>
          </w:tcPr>
          <w:p w:rsidRPr="00075963" w:rsidR="00E41449" w:rsidP="00F05055" w:rsidRDefault="00E41449" w14:paraId="1C906D8F" w14:textId="77777777">
            <w:r>
              <w:t>All activities involving prescribed chemicals and all sites and vehicles holding or transporting quantities of dangerous goods above prescribed limits must meet the applicable legislative requirements (e.g., Dangerous Goods Placarding, site licences/notifications, transport licences/permits, site assessments).</w:t>
            </w:r>
          </w:p>
        </w:tc>
        <w:tc>
          <w:tcPr>
            <w:tcW w:w="2074" w:type="dxa"/>
            <w:vAlign w:val="center"/>
          </w:tcPr>
          <w:p w:rsidR="00E41449" w:rsidP="00F05055" w:rsidRDefault="00E41449" w14:paraId="6BC7D612" w14:textId="77777777">
            <w:r w:rsidRPr="00707DE4">
              <w:t>Project and Task Supervisors</w:t>
            </w:r>
          </w:p>
          <w:p w:rsidR="00E41449" w:rsidP="00F05055" w:rsidRDefault="00E41449" w14:paraId="6C6C698C" w14:textId="77777777">
            <w:r>
              <w:t>Safety Field Officer /</w:t>
            </w:r>
          </w:p>
          <w:p w:rsidRPr="007E3419" w:rsidR="00E41449" w:rsidP="00F05055" w:rsidRDefault="00E41449" w14:paraId="161A0730" w14:textId="77777777">
            <w:r>
              <w:t>Environmental Risk Compliance Officer</w:t>
            </w:r>
          </w:p>
        </w:tc>
        <w:tc>
          <w:tcPr>
            <w:tcW w:w="2268" w:type="dxa"/>
            <w:vAlign w:val="center"/>
          </w:tcPr>
          <w:p w:rsidR="00E41449" w:rsidP="00F05055" w:rsidRDefault="00E41449" w14:paraId="7F92827E" w14:textId="77777777">
            <w:r>
              <w:t>GM People &amp; Business Services /</w:t>
            </w:r>
          </w:p>
          <w:p w:rsidR="00E41449" w:rsidP="00F05055" w:rsidRDefault="00E41449" w14:paraId="32A5159C" w14:textId="77777777">
            <w:r>
              <w:t>GM Assets &amp; Service Delivery</w:t>
            </w:r>
          </w:p>
          <w:p w:rsidRPr="007E3419" w:rsidR="00E41449" w:rsidP="00F05055" w:rsidRDefault="00E41449" w14:paraId="023AC2A4" w14:textId="77777777"/>
        </w:tc>
      </w:tr>
      <w:tr w:rsidRPr="00594CE0" w:rsidR="00E41449" w:rsidTr="00F05055" w14:paraId="7A96E301" w14:textId="77777777">
        <w:trPr>
          <w:trHeight w:val="454"/>
        </w:trPr>
        <w:tc>
          <w:tcPr>
            <w:tcW w:w="5807" w:type="dxa"/>
            <w:tcBorders>
              <w:bottom w:val="single" w:color="auto" w:sz="4" w:space="0"/>
            </w:tcBorders>
            <w:vAlign w:val="center"/>
          </w:tcPr>
          <w:p w:rsidR="00E41449" w:rsidP="00F05055" w:rsidRDefault="00E41449" w14:paraId="5C864A08" w14:textId="5A3DCF6A">
            <w:r w:rsidRPr="000618E6">
              <w:t xml:space="preserve">PPE suitable for work being performed </w:t>
            </w:r>
            <w:r>
              <w:t>when using chemicals and hazardous substances must</w:t>
            </w:r>
            <w:r w:rsidRPr="000618E6">
              <w:t xml:space="preserve"> be identified and provided. It </w:t>
            </w:r>
            <w:r w:rsidR="00A27D68">
              <w:t>must</w:t>
            </w:r>
            <w:r w:rsidRPr="000618E6">
              <w:t xml:space="preserve"> be used correctly (e.g., fitted), and maintained (e.g., cleaned and stored)</w:t>
            </w:r>
            <w:r>
              <w:t xml:space="preserve"> </w:t>
            </w:r>
            <w:r w:rsidRPr="000618E6">
              <w:t xml:space="preserve">– according to the standards described in </w:t>
            </w:r>
            <w:r w:rsidRPr="000618E6">
              <w:rPr>
                <w:rFonts w:cs="Arial"/>
                <w:color w:val="0A0706"/>
              </w:rPr>
              <w:t>Wannon Water procedures</w:t>
            </w:r>
            <w:r>
              <w:rPr>
                <w:rFonts w:cs="Arial"/>
                <w:color w:val="0A0706"/>
              </w:rPr>
              <w:t xml:space="preserve"> </w:t>
            </w:r>
            <w:r w:rsidRPr="000618E6">
              <w:rPr>
                <w:rFonts w:cstheme="minorHAnsi"/>
                <w:szCs w:val="20"/>
              </w:rPr>
              <w:t>or equivalent system</w:t>
            </w:r>
            <w:r w:rsidR="00B32F1B">
              <w:rPr>
                <w:rFonts w:cstheme="minorHAnsi"/>
                <w:szCs w:val="20"/>
              </w:rPr>
              <w:t>s</w:t>
            </w:r>
            <w:r>
              <w:rPr>
                <w:rFonts w:cstheme="minorHAnsi"/>
                <w:szCs w:val="20"/>
              </w:rPr>
              <w:t>.</w:t>
            </w:r>
          </w:p>
        </w:tc>
        <w:tc>
          <w:tcPr>
            <w:tcW w:w="2074" w:type="dxa"/>
            <w:tcBorders>
              <w:bottom w:val="single" w:color="auto" w:sz="4" w:space="0"/>
            </w:tcBorders>
            <w:vAlign w:val="center"/>
          </w:tcPr>
          <w:p w:rsidRPr="00707DE4" w:rsidR="00E41449" w:rsidP="00F05055" w:rsidRDefault="00E41449" w14:paraId="26D2F0D8" w14:textId="77777777">
            <w:r w:rsidRPr="00707DE4">
              <w:t>Project and Task Supervisors</w:t>
            </w:r>
          </w:p>
        </w:tc>
        <w:tc>
          <w:tcPr>
            <w:tcW w:w="2268" w:type="dxa"/>
            <w:tcBorders>
              <w:bottom w:val="single" w:color="auto" w:sz="4" w:space="0"/>
            </w:tcBorders>
            <w:vAlign w:val="center"/>
          </w:tcPr>
          <w:p w:rsidR="00E41449" w:rsidP="00F05055" w:rsidRDefault="00E41449" w14:paraId="056E6371" w14:textId="77777777">
            <w:r w:rsidRPr="00707DE4">
              <w:t>GM Assets &amp; Service Delivery</w:t>
            </w:r>
          </w:p>
          <w:p w:rsidR="00E41449" w:rsidP="00F05055" w:rsidRDefault="00E41449" w14:paraId="76E998C6" w14:textId="77777777">
            <w:r>
              <w:t>GM Community &amp; Corporate Services</w:t>
            </w:r>
            <w:r w:rsidRPr="00707DE4" w:rsidDel="00DB43DD">
              <w:t xml:space="preserve"> </w:t>
            </w:r>
          </w:p>
        </w:tc>
      </w:tr>
      <w:tr w:rsidRPr="00594CE0" w:rsidR="00E41449" w:rsidTr="00F05055" w14:paraId="21008517" w14:textId="77777777">
        <w:trPr>
          <w:trHeight w:val="454"/>
        </w:trPr>
        <w:tc>
          <w:tcPr>
            <w:tcW w:w="5807" w:type="dxa"/>
            <w:tcBorders>
              <w:bottom w:val="single" w:color="auto" w:sz="4" w:space="0"/>
            </w:tcBorders>
            <w:vAlign w:val="center"/>
          </w:tcPr>
          <w:p w:rsidR="00E41449" w:rsidP="00F05055" w:rsidRDefault="00E41449" w14:paraId="098F9FF8" w14:textId="77777777">
            <w:r>
              <w:t>Spillage prevention/containment and fire protection systems required by legislation or to manage risks to Wannon Water accepted levels must be installed/present where chemicals are stored and used (e.g., Bulk chemical bunding, process control/shutdown, fire hose reels, spill kits).</w:t>
            </w:r>
          </w:p>
        </w:tc>
        <w:tc>
          <w:tcPr>
            <w:tcW w:w="2074" w:type="dxa"/>
            <w:tcBorders>
              <w:bottom w:val="single" w:color="auto" w:sz="4" w:space="0"/>
            </w:tcBorders>
            <w:vAlign w:val="center"/>
          </w:tcPr>
          <w:p w:rsidRPr="007E3419" w:rsidR="00E41449" w:rsidP="00F05055" w:rsidRDefault="00E41449" w14:paraId="65F89148" w14:textId="77777777">
            <w:r w:rsidRPr="00707DE4">
              <w:t>Project and Task Supervisors</w:t>
            </w:r>
          </w:p>
        </w:tc>
        <w:tc>
          <w:tcPr>
            <w:tcW w:w="2268" w:type="dxa"/>
            <w:tcBorders>
              <w:bottom w:val="single" w:color="auto" w:sz="4" w:space="0"/>
            </w:tcBorders>
            <w:vAlign w:val="center"/>
          </w:tcPr>
          <w:p w:rsidR="00E41449" w:rsidP="00F05055" w:rsidRDefault="00E41449" w14:paraId="0BEA6D19" w14:textId="77777777">
            <w:r w:rsidRPr="00707DE4">
              <w:t>GM Assets &amp; Service Delivery</w:t>
            </w:r>
          </w:p>
          <w:p w:rsidRPr="007E3419" w:rsidR="00E41449" w:rsidP="00F05055" w:rsidRDefault="00E41449" w14:paraId="3B6807D0" w14:textId="77777777">
            <w:r>
              <w:t>GM Community &amp; Corporate Services</w:t>
            </w:r>
            <w:r w:rsidRPr="00707DE4" w:rsidDel="00DB43DD">
              <w:t xml:space="preserve"> </w:t>
            </w:r>
          </w:p>
        </w:tc>
      </w:tr>
      <w:tr w:rsidRPr="00594CE0" w:rsidR="00F64025" w:rsidTr="0056053C" w14:paraId="4C4D9A81" w14:textId="77777777">
        <w:trPr>
          <w:trHeight w:val="454"/>
        </w:trPr>
        <w:tc>
          <w:tcPr>
            <w:tcW w:w="5807" w:type="dxa"/>
            <w:vAlign w:val="center"/>
          </w:tcPr>
          <w:p w:rsidRPr="00E90BE0" w:rsidR="00F64025" w:rsidP="00F64025" w:rsidRDefault="00F64025" w14:paraId="792C90CD" w14:textId="0151DDB9">
            <w:r w:rsidRPr="00E90BE0">
              <w:t xml:space="preserve">Chemical infrastructure and equipment must be inspected/maintained in accordance with the </w:t>
            </w:r>
            <w:r w:rsidRPr="00E90BE0" w:rsidR="00F417F0">
              <w:t>manufacturer’s</w:t>
            </w:r>
            <w:r w:rsidRPr="00E90BE0">
              <w:t xml:space="preserve"> requirements/specifications and by a suitably qualified</w:t>
            </w:r>
            <w:r w:rsidRPr="00E90BE0" w:rsidR="009123E0">
              <w:rPr>
                <w:rStyle w:val="FootnoteReference"/>
              </w:rPr>
              <w:footnoteReference w:id="5"/>
            </w:r>
            <w:r w:rsidRPr="00E90BE0">
              <w:t xml:space="preserve"> person (e.g., service, repair, calibration).</w:t>
            </w:r>
          </w:p>
          <w:p w:rsidRPr="00E90BE0" w:rsidR="00F64025" w:rsidP="00F64025" w:rsidRDefault="00F64025" w14:paraId="3DBBEE9A" w14:textId="77777777"/>
          <w:p w:rsidRPr="00E90BE0" w:rsidR="00F64025" w:rsidP="00F64025" w:rsidRDefault="00F64025" w14:paraId="60AF58A2" w14:textId="57A0B645">
            <w:r w:rsidRPr="00E90BE0">
              <w:t>Variations to prescribed activities must be assessed/approved by a suitably qualified</w:t>
            </w:r>
            <w:r w:rsidRPr="00E90BE0" w:rsidR="009123E0">
              <w:rPr>
                <w:vertAlign w:val="superscript"/>
              </w:rPr>
              <w:t>4</w:t>
            </w:r>
            <w:r w:rsidRPr="00E90BE0">
              <w:t xml:space="preserve"> person to ensure they meet</w:t>
            </w:r>
            <w:r>
              <w:t xml:space="preserve"> </w:t>
            </w:r>
            <w:r w:rsidRPr="00E90BE0">
              <w:t>regulatory requirements and do not increase risks above Wannon Water accepted levels.</w:t>
            </w:r>
          </w:p>
        </w:tc>
        <w:tc>
          <w:tcPr>
            <w:tcW w:w="2074" w:type="dxa"/>
            <w:tcBorders>
              <w:bottom w:val="single" w:color="auto" w:sz="4" w:space="0"/>
            </w:tcBorders>
            <w:vAlign w:val="center"/>
          </w:tcPr>
          <w:p w:rsidRPr="00E90BE0" w:rsidR="00F64025" w:rsidP="00F64025" w:rsidRDefault="00F64025" w14:paraId="133D03A1" w14:textId="77777777">
            <w:r w:rsidRPr="00E90BE0">
              <w:t>Project and Task Supervisors</w:t>
            </w:r>
          </w:p>
          <w:p w:rsidRPr="00E90BE0" w:rsidR="00F64025" w:rsidP="00F64025" w:rsidRDefault="00F64025" w14:paraId="41E81D09" w14:textId="26C0F275">
            <w:r w:rsidRPr="00E90BE0">
              <w:t>Branch Manager Asset Systems</w:t>
            </w:r>
          </w:p>
        </w:tc>
        <w:tc>
          <w:tcPr>
            <w:tcW w:w="2268" w:type="dxa"/>
            <w:tcBorders>
              <w:bottom w:val="single" w:color="auto" w:sz="4" w:space="0"/>
            </w:tcBorders>
            <w:vAlign w:val="center"/>
          </w:tcPr>
          <w:p w:rsidRPr="00E90BE0" w:rsidR="00F64025" w:rsidP="00F64025" w:rsidRDefault="00F64025" w14:paraId="53224A78" w14:textId="77777777">
            <w:r w:rsidRPr="00E90BE0">
              <w:t>GM Assets &amp; Service Delivery</w:t>
            </w:r>
          </w:p>
          <w:p w:rsidRPr="00E90BE0" w:rsidR="00F64025" w:rsidP="00F64025" w:rsidRDefault="00F64025" w14:paraId="00AEC87A" w14:textId="658FC0DF">
            <w:r w:rsidRPr="00E90BE0">
              <w:t>GM Community &amp; Corporate Services</w:t>
            </w:r>
          </w:p>
        </w:tc>
      </w:tr>
      <w:tr w:rsidRPr="00594CE0" w:rsidR="00E41449" w:rsidTr="00F05055" w14:paraId="6D9DD17C" w14:textId="77777777">
        <w:trPr>
          <w:trHeight w:val="454"/>
        </w:trPr>
        <w:tc>
          <w:tcPr>
            <w:tcW w:w="5807" w:type="dxa"/>
            <w:vAlign w:val="center"/>
          </w:tcPr>
          <w:p w:rsidR="00E41449" w:rsidP="00F05055" w:rsidRDefault="00E41449" w14:paraId="2BFE849F" w14:textId="2BEAFDE6">
            <w:r>
              <w:t>Incident</w:t>
            </w:r>
            <w:r w:rsidR="00E90BE0">
              <w:t>s</w:t>
            </w:r>
            <w:r>
              <w:t xml:space="preserve"> and emergency events involving Chemicals and Hazardous Materials </w:t>
            </w:r>
            <w:r w:rsidR="00A27D68">
              <w:t>must</w:t>
            </w:r>
            <w:r>
              <w:t xml:space="preserve"> be managed via the </w:t>
            </w:r>
            <w:r w:rsidRPr="00480D23">
              <w:rPr>
                <w:b/>
                <w:bCs/>
              </w:rPr>
              <w:t>Chemicals &amp; Hazardous Materials Procedure</w:t>
            </w:r>
            <w:r>
              <w:rPr>
                <w:b/>
                <w:bCs/>
              </w:rPr>
              <w:t xml:space="preserve">, </w:t>
            </w:r>
            <w:r>
              <w:t xml:space="preserve">individual sites </w:t>
            </w:r>
            <w:r w:rsidRPr="00A52E29">
              <w:rPr>
                <w:b/>
                <w:bCs/>
              </w:rPr>
              <w:t>Emergency Information Books (EIB’s)</w:t>
            </w:r>
            <w:r>
              <w:t xml:space="preserve">, specific </w:t>
            </w:r>
            <w:r w:rsidRPr="00A52E29">
              <w:rPr>
                <w:b/>
                <w:bCs/>
              </w:rPr>
              <w:t>Safe Work Instructions</w:t>
            </w:r>
            <w:r>
              <w:t xml:space="preserve">, procedures or </w:t>
            </w:r>
            <w:r w:rsidRPr="00A52E29">
              <w:rPr>
                <w:b/>
                <w:bCs/>
              </w:rPr>
              <w:t>SDS’s</w:t>
            </w:r>
            <w:r>
              <w:t>.</w:t>
            </w:r>
          </w:p>
        </w:tc>
        <w:tc>
          <w:tcPr>
            <w:tcW w:w="2074" w:type="dxa"/>
            <w:vAlign w:val="center"/>
          </w:tcPr>
          <w:p w:rsidRPr="00707DE4" w:rsidR="00E41449" w:rsidP="00F05055" w:rsidRDefault="00E41449" w14:paraId="5E328341" w14:textId="77777777">
            <w:r w:rsidRPr="00707DE4">
              <w:t>Project and Task Supervisors</w:t>
            </w:r>
          </w:p>
        </w:tc>
        <w:tc>
          <w:tcPr>
            <w:tcW w:w="2268" w:type="dxa"/>
            <w:tcBorders>
              <w:bottom w:val="single" w:color="auto" w:sz="4" w:space="0"/>
            </w:tcBorders>
            <w:vAlign w:val="center"/>
          </w:tcPr>
          <w:p w:rsidR="00E41449" w:rsidP="00F05055" w:rsidRDefault="00E41449" w14:paraId="52E236FE" w14:textId="77777777">
            <w:r w:rsidRPr="00707DE4">
              <w:t>GM Assets &amp; Service Delivery</w:t>
            </w:r>
          </w:p>
          <w:p w:rsidRPr="00707DE4" w:rsidR="00E41449" w:rsidP="00F05055" w:rsidRDefault="00E41449" w14:paraId="4B649B12" w14:textId="77777777">
            <w:r>
              <w:t>GM Community &amp; Corporate Services</w:t>
            </w:r>
            <w:r w:rsidRPr="00707DE4" w:rsidDel="00DB43DD">
              <w:t xml:space="preserve"> </w:t>
            </w:r>
          </w:p>
        </w:tc>
      </w:tr>
      <w:tr w:rsidRPr="00594CE0" w:rsidR="00E41449" w:rsidTr="00F05055" w14:paraId="34676AA3" w14:textId="77777777">
        <w:trPr>
          <w:trHeight w:val="454"/>
        </w:trPr>
        <w:tc>
          <w:tcPr>
            <w:tcW w:w="5807" w:type="dxa"/>
            <w:vAlign w:val="center"/>
          </w:tcPr>
          <w:p w:rsidR="00E41449" w:rsidP="00F05055" w:rsidRDefault="00E41449" w14:paraId="5A7A7AFB" w14:textId="77777777">
            <w:r>
              <w:t xml:space="preserve">Chemical or Hazardous Material Waste must be managed as per the </w:t>
            </w:r>
            <w:r>
              <w:rPr>
                <w:b/>
                <w:bCs/>
              </w:rPr>
              <w:t xml:space="preserve">Waste Management Standard </w:t>
            </w:r>
            <w:r w:rsidRPr="00A52E29">
              <w:t>and supporting documents</w:t>
            </w:r>
            <w:r>
              <w:t>.</w:t>
            </w:r>
          </w:p>
        </w:tc>
        <w:tc>
          <w:tcPr>
            <w:tcW w:w="2074" w:type="dxa"/>
            <w:vAlign w:val="center"/>
          </w:tcPr>
          <w:p w:rsidR="00E41449" w:rsidP="00F05055" w:rsidRDefault="00E41449" w14:paraId="27CCCF9E" w14:textId="77777777">
            <w:r w:rsidRPr="00707DE4">
              <w:t>Project and Task Supervisors</w:t>
            </w:r>
          </w:p>
          <w:p w:rsidRPr="00707DE4" w:rsidR="00E41449" w:rsidP="00F05055" w:rsidRDefault="00E41449" w14:paraId="7745B178" w14:textId="77777777">
            <w:r>
              <w:lastRenderedPageBreak/>
              <w:t>Environmental Risk Compliance Officer</w:t>
            </w:r>
          </w:p>
        </w:tc>
        <w:tc>
          <w:tcPr>
            <w:tcW w:w="2268" w:type="dxa"/>
            <w:vAlign w:val="center"/>
          </w:tcPr>
          <w:p w:rsidRPr="00707DE4" w:rsidR="00E41449" w:rsidP="00F05055" w:rsidRDefault="00E41449" w14:paraId="47B636F7" w14:textId="77777777">
            <w:r>
              <w:lastRenderedPageBreak/>
              <w:t>GM Assets &amp; Service Delivery</w:t>
            </w:r>
          </w:p>
        </w:tc>
      </w:tr>
      <w:tr w:rsidRPr="00594CE0" w:rsidR="00E41449" w:rsidTr="00F05055" w14:paraId="442F268A" w14:textId="77777777">
        <w:trPr>
          <w:trHeight w:val="454"/>
        </w:trPr>
        <w:tc>
          <w:tcPr>
            <w:tcW w:w="5807" w:type="dxa"/>
            <w:vAlign w:val="center"/>
          </w:tcPr>
          <w:p w:rsidR="00E41449" w:rsidP="00F05055" w:rsidRDefault="00E41449" w14:paraId="7E72BEEF" w14:textId="77777777">
            <w:pPr>
              <w:autoSpaceDE w:val="0"/>
              <w:autoSpaceDN w:val="0"/>
              <w:adjustRightInd w:val="0"/>
              <w:spacing w:after="104"/>
            </w:pPr>
            <w:r>
              <w:t>Health and/or environmental monitoring required by legislation or to manage risks to Wannon Water accepted levels must be completed – with records kept.</w:t>
            </w:r>
          </w:p>
        </w:tc>
        <w:tc>
          <w:tcPr>
            <w:tcW w:w="2074" w:type="dxa"/>
            <w:vAlign w:val="center"/>
          </w:tcPr>
          <w:p w:rsidR="00E41449" w:rsidP="00F05055" w:rsidRDefault="00E41449" w14:paraId="1313E138" w14:textId="77777777">
            <w:r>
              <w:t>Safety Field Officer /</w:t>
            </w:r>
          </w:p>
          <w:p w:rsidRPr="007E3419" w:rsidR="00E41449" w:rsidP="00F05055" w:rsidRDefault="00E41449" w14:paraId="7CB3E7B3" w14:textId="77777777">
            <w:r>
              <w:t>Environmental Risk Compliance Officer</w:t>
            </w:r>
          </w:p>
        </w:tc>
        <w:tc>
          <w:tcPr>
            <w:tcW w:w="2268" w:type="dxa"/>
            <w:vAlign w:val="center"/>
          </w:tcPr>
          <w:p w:rsidR="00E41449" w:rsidP="00F05055" w:rsidRDefault="00E41449" w14:paraId="1CCCAD60" w14:textId="77777777">
            <w:r>
              <w:t>GM People &amp; Business Services /</w:t>
            </w:r>
          </w:p>
          <w:p w:rsidRPr="007E3419" w:rsidR="00E41449" w:rsidP="00F05055" w:rsidRDefault="00E41449" w14:paraId="7323EC5A" w14:textId="77777777">
            <w:r>
              <w:t>GM Assets &amp; Service Delivery</w:t>
            </w:r>
          </w:p>
        </w:tc>
      </w:tr>
      <w:tr w:rsidRPr="00594CE0" w:rsidR="00E41449" w:rsidTr="00F05055" w14:paraId="00943099" w14:textId="77777777">
        <w:trPr>
          <w:trHeight w:val="454"/>
        </w:trPr>
        <w:tc>
          <w:tcPr>
            <w:tcW w:w="5807" w:type="dxa"/>
            <w:vAlign w:val="center"/>
          </w:tcPr>
          <w:p w:rsidR="00E41449" w:rsidP="00F05055" w:rsidRDefault="00E41449" w14:paraId="5FE6610F" w14:textId="4F7D3334">
            <w:pPr>
              <w:autoSpaceDE w:val="0"/>
              <w:autoSpaceDN w:val="0"/>
              <w:adjustRightInd w:val="0"/>
              <w:spacing w:after="104"/>
            </w:pPr>
            <w:r w:rsidRPr="00335C98">
              <w:rPr>
                <w:rFonts w:eastAsia="Times New Roman" w:cs="Arial"/>
                <w:kern w:val="28"/>
              </w:rPr>
              <w:t xml:space="preserve">Raise a </w:t>
            </w:r>
            <w:r w:rsidRPr="00335C98">
              <w:rPr>
                <w:rFonts w:eastAsia="Times New Roman" w:cs="Arial"/>
                <w:b/>
                <w:kern w:val="28"/>
              </w:rPr>
              <w:t>Hazard Report</w:t>
            </w:r>
            <w:r w:rsidRPr="00335C98">
              <w:rPr>
                <w:rFonts w:eastAsia="Times New Roman" w:cs="Arial"/>
                <w:kern w:val="28"/>
              </w:rPr>
              <w:t xml:space="preserve"> </w:t>
            </w:r>
            <w:r w:rsidRPr="00335C98" w:rsidR="00E229C8">
              <w:rPr>
                <w:rFonts w:eastAsia="Times New Roman" w:cs="Arial"/>
                <w:kern w:val="28"/>
              </w:rPr>
              <w:t xml:space="preserve">where you have a concern that </w:t>
            </w:r>
            <w:r w:rsidRPr="00335C98" w:rsidR="00B97AB9">
              <w:rPr>
                <w:rFonts w:eastAsia="Times New Roman" w:cs="Arial"/>
                <w:kern w:val="28"/>
              </w:rPr>
              <w:t>we are not effectively controlling a</w:t>
            </w:r>
            <w:r w:rsidRPr="00335C98">
              <w:rPr>
                <w:rFonts w:eastAsia="Times New Roman" w:cs="Arial"/>
                <w:kern w:val="28"/>
              </w:rPr>
              <w:t xml:space="preserve"> chemical or hazardous material which could </w:t>
            </w:r>
            <w:r w:rsidRPr="00335C98" w:rsidR="00B97AB9">
              <w:rPr>
                <w:rFonts w:eastAsia="Times New Roman" w:cs="Arial"/>
                <w:kern w:val="28"/>
              </w:rPr>
              <w:t xml:space="preserve">result in </w:t>
            </w:r>
            <w:r w:rsidRPr="00335C98">
              <w:rPr>
                <w:rFonts w:eastAsia="Times New Roman" w:cs="Arial"/>
                <w:kern w:val="28"/>
              </w:rPr>
              <w:t>potential harm to health or may impact the surrounding environment or community.</w:t>
            </w:r>
          </w:p>
        </w:tc>
        <w:tc>
          <w:tcPr>
            <w:tcW w:w="2074" w:type="dxa"/>
            <w:tcBorders>
              <w:bottom w:val="single" w:color="auto" w:sz="4" w:space="0"/>
            </w:tcBorders>
            <w:vAlign w:val="center"/>
          </w:tcPr>
          <w:p w:rsidRPr="007E3419" w:rsidR="00E41449" w:rsidP="00F05055" w:rsidRDefault="00E41449" w14:paraId="24266FFE" w14:textId="77777777">
            <w:r w:rsidRPr="00707DE4">
              <w:t>Project and Task Supervisors</w:t>
            </w:r>
          </w:p>
        </w:tc>
        <w:tc>
          <w:tcPr>
            <w:tcW w:w="2268" w:type="dxa"/>
            <w:tcBorders>
              <w:bottom w:val="single" w:color="auto" w:sz="4" w:space="0"/>
            </w:tcBorders>
            <w:vAlign w:val="center"/>
          </w:tcPr>
          <w:p w:rsidR="00E41449" w:rsidP="00F05055" w:rsidRDefault="00E41449" w14:paraId="71A31A31" w14:textId="77777777">
            <w:r w:rsidRPr="00707DE4">
              <w:t>GM Assets &amp; Service Delivery</w:t>
            </w:r>
          </w:p>
          <w:p w:rsidRPr="007E3419" w:rsidR="00E41449" w:rsidP="00F05055" w:rsidRDefault="00E41449" w14:paraId="1930CF7A" w14:textId="77777777">
            <w:r>
              <w:t>GM Community &amp; Corporate Services</w:t>
            </w:r>
            <w:r w:rsidRPr="00707DE4" w:rsidDel="00DB43DD">
              <w:t xml:space="preserve"> </w:t>
            </w:r>
          </w:p>
        </w:tc>
      </w:tr>
      <w:tr w:rsidRPr="00594CE0" w:rsidR="00E41449" w:rsidTr="00F05055" w14:paraId="053F86C4" w14:textId="77777777">
        <w:trPr>
          <w:trHeight w:val="454"/>
        </w:trPr>
        <w:tc>
          <w:tcPr>
            <w:tcW w:w="5807" w:type="dxa"/>
            <w:vAlign w:val="center"/>
          </w:tcPr>
          <w:p w:rsidR="00E41449" w:rsidP="00F05055" w:rsidRDefault="00E41449" w14:paraId="501916AD" w14:textId="77777777">
            <w:pPr>
              <w:autoSpaceDE w:val="0"/>
              <w:autoSpaceDN w:val="0"/>
              <w:adjustRightInd w:val="0"/>
              <w:spacing w:after="104"/>
            </w:pPr>
            <w:r>
              <w:t xml:space="preserve">Raise an </w:t>
            </w:r>
            <w:r w:rsidRPr="00140947">
              <w:rPr>
                <w:b/>
                <w:bCs/>
              </w:rPr>
              <w:t>Incident Report</w:t>
            </w:r>
            <w:r>
              <w:t xml:space="preserve"> for any event involving </w:t>
            </w:r>
            <w:r w:rsidRPr="00A87712">
              <w:t xml:space="preserve">Chemicals and </w:t>
            </w:r>
            <w:r w:rsidRPr="007F15B0">
              <w:t>Hazardous Materials</w:t>
            </w:r>
            <w:r>
              <w:t>.</w:t>
            </w:r>
          </w:p>
        </w:tc>
        <w:tc>
          <w:tcPr>
            <w:tcW w:w="2074" w:type="dxa"/>
            <w:tcBorders>
              <w:bottom w:val="single" w:color="auto" w:sz="4" w:space="0"/>
            </w:tcBorders>
            <w:vAlign w:val="center"/>
          </w:tcPr>
          <w:p w:rsidRPr="007E3419" w:rsidR="00E41449" w:rsidP="00F05055" w:rsidRDefault="00E41449" w14:paraId="6D87D46C" w14:textId="77777777">
            <w:r w:rsidRPr="00707DE4">
              <w:t>Project and Task Supervisors</w:t>
            </w:r>
          </w:p>
        </w:tc>
        <w:tc>
          <w:tcPr>
            <w:tcW w:w="2268" w:type="dxa"/>
            <w:tcBorders>
              <w:bottom w:val="single" w:color="auto" w:sz="4" w:space="0"/>
            </w:tcBorders>
            <w:vAlign w:val="center"/>
          </w:tcPr>
          <w:p w:rsidR="00E41449" w:rsidP="00F05055" w:rsidRDefault="00E41449" w14:paraId="0EED15EB" w14:textId="77777777">
            <w:r w:rsidRPr="00707DE4">
              <w:t>GM Assets &amp; Service Delivery</w:t>
            </w:r>
          </w:p>
          <w:p w:rsidRPr="007E3419" w:rsidR="00E41449" w:rsidP="00F05055" w:rsidRDefault="00E41449" w14:paraId="386E9464" w14:textId="77777777">
            <w:r>
              <w:t>GM Community &amp; Corporate Services</w:t>
            </w:r>
            <w:r w:rsidRPr="00707DE4" w:rsidDel="00DB43DD">
              <w:t xml:space="preserve"> </w:t>
            </w:r>
          </w:p>
        </w:tc>
      </w:tr>
      <w:tr w:rsidRPr="00594CE0" w:rsidR="00E41449" w:rsidTr="00F05055" w14:paraId="393D3ED9" w14:textId="77777777">
        <w:trPr>
          <w:trHeight w:val="454"/>
        </w:trPr>
        <w:tc>
          <w:tcPr>
            <w:tcW w:w="5807" w:type="dxa"/>
            <w:vAlign w:val="center"/>
          </w:tcPr>
          <w:p w:rsidR="00E41449" w:rsidP="00F05055" w:rsidRDefault="00E41449" w14:paraId="7121B6C9" w14:textId="08491B88">
            <w:pPr>
              <w:autoSpaceDE w:val="0"/>
              <w:autoSpaceDN w:val="0"/>
              <w:adjustRightInd w:val="0"/>
              <w:spacing w:after="104"/>
            </w:pPr>
            <w:r w:rsidRPr="00335C98">
              <w:t>Confirmed or suspected notifiable incidents involving chemicals and hazardous materials must be investigated, reported and managed in accordance with</w:t>
            </w:r>
            <w:r w:rsidRPr="00335C98" w:rsidR="00B97AB9">
              <w:t xml:space="preserve"> the </w:t>
            </w:r>
            <w:r w:rsidRPr="00335C98" w:rsidR="00B97AB9">
              <w:rPr>
                <w:b/>
              </w:rPr>
              <w:t>Incident Response and Reporting Procedure</w:t>
            </w:r>
            <w:r w:rsidRPr="00335C98" w:rsidR="00B97AB9">
              <w:t xml:space="preserve"> to ensure</w:t>
            </w:r>
            <w:r w:rsidRPr="00335C98">
              <w:t xml:space="preserve"> legislative requirements </w:t>
            </w:r>
            <w:r w:rsidRPr="00335C98" w:rsidR="00B97AB9">
              <w:t xml:space="preserve">are met </w:t>
            </w:r>
            <w:r w:rsidRPr="00335C98">
              <w:t>(e.g., Sewage Treatment Plant licence breach, WorkSafe notifiable event).</w:t>
            </w:r>
            <w:r>
              <w:t xml:space="preserve"> </w:t>
            </w:r>
          </w:p>
        </w:tc>
        <w:tc>
          <w:tcPr>
            <w:tcW w:w="2074" w:type="dxa"/>
            <w:vAlign w:val="center"/>
          </w:tcPr>
          <w:p w:rsidR="00E41449" w:rsidP="00F05055" w:rsidRDefault="00E41449" w14:paraId="356E35F4" w14:textId="77777777">
            <w:r>
              <w:t>Safety Field Officer /</w:t>
            </w:r>
          </w:p>
          <w:p w:rsidRPr="007E3419" w:rsidR="00E41449" w:rsidP="00F05055" w:rsidRDefault="00E41449" w14:paraId="6018B212" w14:textId="77777777">
            <w:r>
              <w:t>Environmental Risk Compliance Officer</w:t>
            </w:r>
          </w:p>
        </w:tc>
        <w:tc>
          <w:tcPr>
            <w:tcW w:w="2268" w:type="dxa"/>
            <w:vAlign w:val="center"/>
          </w:tcPr>
          <w:p w:rsidR="00E41449" w:rsidP="00F05055" w:rsidRDefault="00E41449" w14:paraId="2E7453FA" w14:textId="77777777">
            <w:r>
              <w:t>GM People &amp; Business Services /</w:t>
            </w:r>
          </w:p>
          <w:p w:rsidRPr="007E3419" w:rsidR="00E41449" w:rsidP="00F05055" w:rsidRDefault="00E41449" w14:paraId="3FC665D4" w14:textId="77777777">
            <w:r>
              <w:t>GM Assets &amp; Service Delivery</w:t>
            </w:r>
          </w:p>
        </w:tc>
      </w:tr>
    </w:tbl>
    <w:p w:rsidR="008B2680" w:rsidP="00E90832" w:rsidRDefault="008B2680" w14:paraId="6DDE2EBA" w14:textId="77777777"/>
    <w:p w:rsidR="001613E5" w:rsidP="007C58FB" w:rsidRDefault="001613E5" w14:paraId="768E772C" w14:textId="489A98A1">
      <w:pPr>
        <w:pStyle w:val="Heading1"/>
      </w:pPr>
      <w:r>
        <w:t xml:space="preserve">Training and </w:t>
      </w:r>
      <w:r w:rsidR="00AD3DF3">
        <w:t>a</w:t>
      </w:r>
      <w:r w:rsidR="003F351C">
        <w:t>ssessment</w:t>
      </w:r>
    </w:p>
    <w:tbl>
      <w:tblPr>
        <w:tblStyle w:val="TableGrid"/>
        <w:tblW w:w="10209" w:type="dxa"/>
        <w:tblLook w:val="04A0" w:firstRow="1" w:lastRow="0" w:firstColumn="1" w:lastColumn="0" w:noHBand="0" w:noVBand="1"/>
      </w:tblPr>
      <w:tblGrid>
        <w:gridCol w:w="3139"/>
        <w:gridCol w:w="1568"/>
        <w:gridCol w:w="1158"/>
        <w:gridCol w:w="2172"/>
        <w:gridCol w:w="2172"/>
      </w:tblGrid>
      <w:tr w:rsidRPr="00594CE0" w:rsidR="00E41449" w:rsidTr="00F05055" w14:paraId="04FDA3DE" w14:textId="77777777">
        <w:trPr>
          <w:trHeight w:val="567"/>
        </w:trPr>
        <w:tc>
          <w:tcPr>
            <w:tcW w:w="5865" w:type="dxa"/>
            <w:gridSpan w:val="3"/>
            <w:shd w:val="clear" w:color="auto" w:fill="00B4D0" w:themeFill="accent1"/>
            <w:vAlign w:val="center"/>
          </w:tcPr>
          <w:p w:rsidRPr="00CE7833" w:rsidR="00E41449" w:rsidP="00F05055" w:rsidRDefault="00E41449" w14:paraId="1445E6C0" w14:textId="77777777">
            <w:pPr>
              <w:rPr>
                <w:b/>
                <w:bCs/>
                <w:color w:val="FFFFFF" w:themeColor="background1"/>
              </w:rPr>
            </w:pPr>
            <w:bookmarkStart w:name="_Hlk70930128" w:id="4"/>
            <w:bookmarkEnd w:id="2"/>
            <w:r>
              <w:rPr>
                <w:b/>
                <w:bCs/>
                <w:color w:val="FFFFFF" w:themeColor="background1"/>
              </w:rPr>
              <w:t>Standards</w:t>
            </w:r>
          </w:p>
        </w:tc>
        <w:tc>
          <w:tcPr>
            <w:tcW w:w="2172" w:type="dxa"/>
            <w:shd w:val="clear" w:color="auto" w:fill="00B4D0" w:themeFill="accent1"/>
            <w:vAlign w:val="center"/>
          </w:tcPr>
          <w:p w:rsidRPr="00CE7833" w:rsidR="00E41449" w:rsidP="00F05055" w:rsidRDefault="00E41449" w14:paraId="58B202CE" w14:textId="77777777">
            <w:pPr>
              <w:jc w:val="center"/>
              <w:rPr>
                <w:b/>
                <w:bCs/>
                <w:color w:val="FFFFFF" w:themeColor="background1"/>
              </w:rPr>
            </w:pPr>
            <w:r w:rsidRPr="00CE7833">
              <w:rPr>
                <w:b/>
                <w:bCs/>
                <w:color w:val="FFFFFF" w:themeColor="background1"/>
              </w:rPr>
              <w:t>Responsibility</w:t>
            </w:r>
          </w:p>
        </w:tc>
        <w:tc>
          <w:tcPr>
            <w:tcW w:w="2172" w:type="dxa"/>
            <w:tcBorders>
              <w:bottom w:val="single" w:color="auto" w:sz="4" w:space="0"/>
            </w:tcBorders>
            <w:shd w:val="clear" w:color="auto" w:fill="00B4D0" w:themeFill="accent1"/>
            <w:vAlign w:val="center"/>
          </w:tcPr>
          <w:p w:rsidRPr="00CE7833" w:rsidR="00E41449" w:rsidP="00F05055" w:rsidRDefault="00E41449" w14:paraId="4022755F" w14:textId="77777777">
            <w:pPr>
              <w:jc w:val="center"/>
              <w:rPr>
                <w:b/>
                <w:bCs/>
                <w:color w:val="FFFFFF" w:themeColor="background1"/>
              </w:rPr>
            </w:pPr>
            <w:r>
              <w:rPr>
                <w:b/>
                <w:bCs/>
                <w:color w:val="FFFFFF" w:themeColor="background1"/>
              </w:rPr>
              <w:t>Accountability</w:t>
            </w:r>
          </w:p>
        </w:tc>
      </w:tr>
      <w:tr w:rsidRPr="00594CE0" w:rsidR="00E41449" w:rsidTr="00F05055" w14:paraId="166E93CD" w14:textId="77777777">
        <w:trPr>
          <w:trHeight w:val="848"/>
        </w:trPr>
        <w:tc>
          <w:tcPr>
            <w:tcW w:w="5865" w:type="dxa"/>
            <w:gridSpan w:val="3"/>
            <w:vAlign w:val="center"/>
          </w:tcPr>
          <w:p w:rsidR="00E41449" w:rsidP="00F05055" w:rsidRDefault="00E41449" w14:paraId="118433C6" w14:textId="77777777">
            <w:bookmarkStart w:name="_Hlk70930030" w:id="5"/>
            <w:r w:rsidRPr="00B846CA">
              <w:rPr>
                <w:color w:val="171717" w:themeColor="background2" w:themeShade="1A"/>
              </w:rPr>
              <w:t xml:space="preserve">Employees working with </w:t>
            </w:r>
            <w:r>
              <w:rPr>
                <w:color w:val="171717" w:themeColor="background2" w:themeShade="1A"/>
              </w:rPr>
              <w:t>c</w:t>
            </w:r>
            <w:r w:rsidRPr="00B846CA">
              <w:rPr>
                <w:color w:val="171717" w:themeColor="background2" w:themeShade="1A"/>
              </w:rPr>
              <w:t xml:space="preserve">hemicals &amp; </w:t>
            </w:r>
            <w:r>
              <w:rPr>
                <w:color w:val="171717" w:themeColor="background2" w:themeShade="1A"/>
              </w:rPr>
              <w:t>h</w:t>
            </w:r>
            <w:r w:rsidRPr="00B846CA">
              <w:rPr>
                <w:color w:val="171717" w:themeColor="background2" w:themeShade="1A"/>
              </w:rPr>
              <w:t>azardous Materials must be made aware of and trained in this standard and supporting documents.</w:t>
            </w:r>
          </w:p>
        </w:tc>
        <w:tc>
          <w:tcPr>
            <w:tcW w:w="2172" w:type="dxa"/>
            <w:vAlign w:val="center"/>
          </w:tcPr>
          <w:p w:rsidRPr="004A0DF6" w:rsidR="00E41449" w:rsidP="00F05055" w:rsidRDefault="00E41449" w14:paraId="17C2E848" w14:textId="77777777">
            <w:pPr>
              <w:rPr>
                <w:iCs/>
              </w:rPr>
            </w:pPr>
            <w:r>
              <w:rPr>
                <w:iCs/>
              </w:rPr>
              <w:t>People &amp; Training Coordinator</w:t>
            </w:r>
          </w:p>
        </w:tc>
        <w:tc>
          <w:tcPr>
            <w:tcW w:w="2172" w:type="dxa"/>
            <w:vAlign w:val="center"/>
          </w:tcPr>
          <w:p w:rsidRPr="000D2D99" w:rsidR="00E41449" w:rsidP="00F05055" w:rsidRDefault="00E41449" w14:paraId="2B55D239" w14:textId="77777777">
            <w:pPr>
              <w:rPr>
                <w:rFonts w:eastAsia="Calibri" w:cs="Times New Roman"/>
              </w:rPr>
            </w:pPr>
            <w:r>
              <w:t>GM People &amp; Business Services</w:t>
            </w:r>
          </w:p>
        </w:tc>
      </w:tr>
      <w:tr w:rsidR="00E41449" w:rsidTr="00F05055" w14:paraId="721ECC43" w14:textId="77777777">
        <w:trPr>
          <w:trHeight w:val="454"/>
          <w:tblHeader/>
        </w:trPr>
        <w:tc>
          <w:tcPr>
            <w:tcW w:w="3139" w:type="dxa"/>
            <w:vMerge w:val="restart"/>
            <w:shd w:val="clear" w:color="auto" w:fill="00B4D0" w:themeFill="accent1"/>
            <w:vAlign w:val="center"/>
          </w:tcPr>
          <w:p w:rsidRPr="00C06A17" w:rsidR="00E41449" w:rsidP="00F05055" w:rsidRDefault="00E41449" w14:paraId="2B28D0B4" w14:textId="77777777">
            <w:pPr>
              <w:rPr>
                <w:b/>
                <w:bCs/>
                <w:color w:val="FFFFFF" w:themeColor="background1"/>
              </w:rPr>
            </w:pPr>
            <w:bookmarkStart w:name="_Hlk70930049" w:id="6"/>
            <w:bookmarkEnd w:id="5"/>
            <w:r>
              <w:rPr>
                <w:b/>
                <w:bCs/>
                <w:color w:val="FFFFFF" w:themeColor="background1"/>
              </w:rPr>
              <w:t>Role</w:t>
            </w:r>
          </w:p>
        </w:tc>
        <w:tc>
          <w:tcPr>
            <w:tcW w:w="4898" w:type="dxa"/>
            <w:gridSpan w:val="3"/>
            <w:shd w:val="clear" w:color="auto" w:fill="00B4D0" w:themeFill="accent1"/>
            <w:vAlign w:val="center"/>
          </w:tcPr>
          <w:p w:rsidRPr="00C06A17" w:rsidR="00E41449" w:rsidP="00F05055" w:rsidRDefault="00E41449" w14:paraId="57DB49D4" w14:textId="77777777">
            <w:pPr>
              <w:jc w:val="center"/>
              <w:rPr>
                <w:b/>
                <w:bCs/>
                <w:color w:val="FFFFFF" w:themeColor="background1"/>
              </w:rPr>
            </w:pPr>
            <w:r w:rsidRPr="00C06A17">
              <w:rPr>
                <w:b/>
                <w:bCs/>
                <w:color w:val="FFFFFF" w:themeColor="background1"/>
              </w:rPr>
              <w:t>Training Requirements</w:t>
            </w:r>
          </w:p>
        </w:tc>
        <w:tc>
          <w:tcPr>
            <w:tcW w:w="2172" w:type="dxa"/>
            <w:vMerge w:val="restart"/>
            <w:shd w:val="clear" w:color="auto" w:fill="00B4D0" w:themeFill="accent1"/>
            <w:vAlign w:val="center"/>
          </w:tcPr>
          <w:p w:rsidRPr="00C06A17" w:rsidR="00E41449" w:rsidP="00F05055" w:rsidRDefault="00E41449" w14:paraId="12AC2BF3" w14:textId="77777777">
            <w:pPr>
              <w:rPr>
                <w:b/>
                <w:bCs/>
                <w:color w:val="FFFFFF" w:themeColor="background1"/>
              </w:rPr>
            </w:pPr>
            <w:r>
              <w:rPr>
                <w:b/>
                <w:bCs/>
                <w:color w:val="FFFFFF" w:themeColor="background1"/>
              </w:rPr>
              <w:t>Frequency</w:t>
            </w:r>
          </w:p>
        </w:tc>
      </w:tr>
      <w:tr w:rsidR="00E41449" w:rsidTr="00F05055" w14:paraId="7098D984" w14:textId="77777777">
        <w:trPr>
          <w:trHeight w:val="454"/>
          <w:tblHeader/>
        </w:trPr>
        <w:tc>
          <w:tcPr>
            <w:tcW w:w="3139" w:type="dxa"/>
            <w:vMerge/>
            <w:vAlign w:val="center"/>
          </w:tcPr>
          <w:p w:rsidR="00E41449" w:rsidP="00F05055" w:rsidRDefault="00E41449" w14:paraId="228F0F04" w14:textId="77777777">
            <w:pPr>
              <w:rPr>
                <w:b/>
                <w:bCs/>
                <w:color w:val="FFFFFF" w:themeColor="background1"/>
              </w:rPr>
            </w:pPr>
          </w:p>
        </w:tc>
        <w:tc>
          <w:tcPr>
            <w:tcW w:w="1568" w:type="dxa"/>
            <w:shd w:val="clear" w:color="auto" w:fill="00B4D0" w:themeFill="accent1"/>
            <w:vAlign w:val="center"/>
          </w:tcPr>
          <w:p w:rsidRPr="00C06A17" w:rsidR="00E41449" w:rsidP="00F05055" w:rsidRDefault="00E41449" w14:paraId="653FDCD9" w14:textId="77777777">
            <w:pPr>
              <w:jc w:val="center"/>
              <w:rPr>
                <w:b/>
                <w:bCs/>
                <w:color w:val="FFFFFF" w:themeColor="background1"/>
              </w:rPr>
            </w:pPr>
            <w:r>
              <w:rPr>
                <w:b/>
                <w:bCs/>
                <w:color w:val="FFFFFF" w:themeColor="background1"/>
              </w:rPr>
              <w:t>Course Code</w:t>
            </w:r>
          </w:p>
        </w:tc>
        <w:tc>
          <w:tcPr>
            <w:tcW w:w="3330" w:type="dxa"/>
            <w:gridSpan w:val="2"/>
            <w:shd w:val="clear" w:color="auto" w:fill="00B4D0" w:themeFill="accent1"/>
            <w:vAlign w:val="center"/>
          </w:tcPr>
          <w:p w:rsidRPr="00C06A17" w:rsidR="00E41449" w:rsidP="00F05055" w:rsidRDefault="00E41449" w14:paraId="5E086D36" w14:textId="77777777">
            <w:pPr>
              <w:jc w:val="center"/>
              <w:rPr>
                <w:b/>
                <w:bCs/>
                <w:color w:val="FFFFFF" w:themeColor="background1"/>
              </w:rPr>
            </w:pPr>
            <w:r>
              <w:rPr>
                <w:b/>
                <w:bCs/>
                <w:color w:val="FFFFFF" w:themeColor="background1"/>
              </w:rPr>
              <w:t>Course or Procedure</w:t>
            </w:r>
          </w:p>
        </w:tc>
        <w:tc>
          <w:tcPr>
            <w:tcW w:w="2172" w:type="dxa"/>
            <w:vMerge/>
            <w:vAlign w:val="center"/>
          </w:tcPr>
          <w:p w:rsidR="00E41449" w:rsidP="00F05055" w:rsidRDefault="00E41449" w14:paraId="04529E8A" w14:textId="77777777">
            <w:pPr>
              <w:rPr>
                <w:b/>
                <w:bCs/>
                <w:color w:val="FFFFFF" w:themeColor="background1"/>
              </w:rPr>
            </w:pPr>
          </w:p>
        </w:tc>
      </w:tr>
      <w:tr w:rsidR="00E41449" w:rsidTr="00F05055" w14:paraId="621A64BB" w14:textId="77777777">
        <w:trPr>
          <w:trHeight w:val="354"/>
        </w:trPr>
        <w:tc>
          <w:tcPr>
            <w:tcW w:w="3139" w:type="dxa"/>
            <w:vAlign w:val="center"/>
          </w:tcPr>
          <w:p w:rsidR="00E41449" w:rsidP="00F05055" w:rsidRDefault="00E41449" w14:paraId="32DD7E70" w14:textId="77777777">
            <w:pPr>
              <w:rPr>
                <w:color w:val="171717" w:themeColor="background2" w:themeShade="1A"/>
              </w:rPr>
            </w:pPr>
            <w:r>
              <w:rPr>
                <w:color w:val="171717" w:themeColor="background2" w:themeShade="1A"/>
              </w:rPr>
              <w:t>Assets &amp; Service Delivery + Corporate Services Managers/Coordinators/Team Leaders</w:t>
            </w:r>
          </w:p>
          <w:p w:rsidRPr="0036403A" w:rsidR="00E41449" w:rsidP="00F05055" w:rsidRDefault="00E41449" w14:paraId="76484E4C" w14:textId="77777777">
            <w:pPr>
              <w:rPr>
                <w:b/>
                <w:bCs/>
              </w:rPr>
            </w:pPr>
          </w:p>
        </w:tc>
        <w:tc>
          <w:tcPr>
            <w:tcW w:w="1568" w:type="dxa"/>
            <w:shd w:val="clear" w:color="auto" w:fill="auto"/>
            <w:vAlign w:val="center"/>
          </w:tcPr>
          <w:p w:rsidRPr="00B94900" w:rsidR="00E41449" w:rsidP="00F05055" w:rsidRDefault="00E41449" w14:paraId="4EF0C1FA" w14:textId="77777777">
            <w:pPr>
              <w:jc w:val="center"/>
            </w:pPr>
            <w:r>
              <w:t>N/A</w:t>
            </w:r>
          </w:p>
        </w:tc>
        <w:tc>
          <w:tcPr>
            <w:tcW w:w="3330" w:type="dxa"/>
            <w:gridSpan w:val="2"/>
            <w:shd w:val="clear" w:color="auto" w:fill="auto"/>
            <w:vAlign w:val="center"/>
          </w:tcPr>
          <w:p w:rsidR="00E41449" w:rsidP="00E41449" w:rsidRDefault="00E41449" w14:paraId="054E8424" w14:textId="77777777">
            <w:pPr>
              <w:pStyle w:val="ListParagraph"/>
              <w:numPr>
                <w:ilvl w:val="0"/>
                <w:numId w:val="29"/>
              </w:numPr>
              <w:spacing w:after="0" w:line="240" w:lineRule="auto"/>
            </w:pPr>
            <w:r w:rsidRPr="00B94900">
              <w:t>Chemicals and Hazardous Materials Standard</w:t>
            </w:r>
          </w:p>
          <w:p w:rsidRPr="00B94900" w:rsidR="00E41449" w:rsidP="00E41449" w:rsidRDefault="00E41449" w14:paraId="30301745" w14:textId="77777777">
            <w:pPr>
              <w:pStyle w:val="ListParagraph"/>
              <w:numPr>
                <w:ilvl w:val="0"/>
                <w:numId w:val="29"/>
              </w:numPr>
              <w:spacing w:after="0" w:line="240" w:lineRule="auto"/>
            </w:pPr>
            <w:r w:rsidRPr="007E621F">
              <w:t>Chemicals and Hazardous Materials Procedure</w:t>
            </w:r>
          </w:p>
        </w:tc>
        <w:tc>
          <w:tcPr>
            <w:tcW w:w="2172" w:type="dxa"/>
            <w:vAlign w:val="center"/>
          </w:tcPr>
          <w:p w:rsidRPr="00337124" w:rsidR="00E41449" w:rsidP="00F05055" w:rsidRDefault="00E41449" w14:paraId="3FF982C4" w14:textId="77777777">
            <w:pPr>
              <w:rPr>
                <w:bCs/>
              </w:rPr>
            </w:pPr>
            <w:r w:rsidRPr="00A6135E">
              <w:rPr>
                <w:bCs/>
              </w:rPr>
              <w:t>Every</w:t>
            </w:r>
            <w:r>
              <w:rPr>
                <w:bCs/>
              </w:rPr>
              <w:t xml:space="preserve"> </w:t>
            </w:r>
            <w:r w:rsidRPr="00A6135E">
              <w:rPr>
                <w:bCs/>
              </w:rPr>
              <w:t>3</w:t>
            </w:r>
            <w:r>
              <w:rPr>
                <w:bCs/>
              </w:rPr>
              <w:t xml:space="preserve"> </w:t>
            </w:r>
            <w:r w:rsidRPr="00A6135E">
              <w:rPr>
                <w:bCs/>
              </w:rPr>
              <w:t>y</w:t>
            </w:r>
            <w:r>
              <w:rPr>
                <w:bCs/>
              </w:rPr>
              <w:t>ea</w:t>
            </w:r>
            <w:r w:rsidRPr="00A6135E">
              <w:rPr>
                <w:bCs/>
              </w:rPr>
              <w:t>rs</w:t>
            </w:r>
          </w:p>
        </w:tc>
      </w:tr>
      <w:tr w:rsidR="00E41449" w:rsidTr="00F05055" w14:paraId="14829F10" w14:textId="77777777">
        <w:trPr>
          <w:trHeight w:val="389"/>
        </w:trPr>
        <w:tc>
          <w:tcPr>
            <w:tcW w:w="3139" w:type="dxa"/>
            <w:vMerge w:val="restart"/>
            <w:vAlign w:val="center"/>
          </w:tcPr>
          <w:p w:rsidRPr="0036403A" w:rsidR="00E41449" w:rsidP="00F05055" w:rsidRDefault="00E41449" w14:paraId="2997375F" w14:textId="77777777">
            <w:pPr>
              <w:rPr>
                <w:b/>
                <w:bCs/>
              </w:rPr>
            </w:pPr>
            <w:r>
              <w:t xml:space="preserve">Assets &amp; Service Delivery + Corporate Services + </w:t>
            </w:r>
            <w:r w:rsidRPr="00FC78C5">
              <w:rPr>
                <w:b/>
              </w:rPr>
              <w:t>Safety</w:t>
            </w:r>
            <w:r w:rsidRPr="3BF53A41">
              <w:rPr>
                <w:b/>
              </w:rPr>
              <w:t xml:space="preserve"> </w:t>
            </w:r>
            <w:r>
              <w:t>Risk &amp; Resilience</w:t>
            </w:r>
            <w:r w:rsidRPr="00F3344A">
              <w:t xml:space="preserve"> Employees</w:t>
            </w:r>
          </w:p>
        </w:tc>
        <w:tc>
          <w:tcPr>
            <w:tcW w:w="1568" w:type="dxa"/>
            <w:vMerge w:val="restart"/>
            <w:shd w:val="clear" w:color="auto" w:fill="auto"/>
            <w:vAlign w:val="center"/>
          </w:tcPr>
          <w:p w:rsidRPr="00963A9A" w:rsidR="00E41449" w:rsidP="00F05055" w:rsidRDefault="00E41449" w14:paraId="2933FE65" w14:textId="77777777">
            <w:pPr>
              <w:jc w:val="center"/>
              <w:rPr>
                <w:bCs/>
              </w:rPr>
            </w:pPr>
            <w:r w:rsidRPr="00963A9A">
              <w:rPr>
                <w:bCs/>
              </w:rPr>
              <w:t>N/A</w:t>
            </w:r>
          </w:p>
        </w:tc>
        <w:tc>
          <w:tcPr>
            <w:tcW w:w="3330" w:type="dxa"/>
            <w:gridSpan w:val="2"/>
            <w:shd w:val="clear" w:color="auto" w:fill="auto"/>
            <w:vAlign w:val="center"/>
          </w:tcPr>
          <w:p w:rsidRPr="00245B3E" w:rsidR="00E41449" w:rsidP="00E41449" w:rsidRDefault="00E41449" w14:paraId="4AB33C16" w14:textId="77777777">
            <w:pPr>
              <w:pStyle w:val="ListParagraph"/>
              <w:numPr>
                <w:ilvl w:val="0"/>
                <w:numId w:val="30"/>
              </w:numPr>
              <w:spacing w:after="0" w:line="240" w:lineRule="auto"/>
              <w:rPr>
                <w:b/>
              </w:rPr>
            </w:pPr>
            <w:r w:rsidRPr="00245B3E">
              <w:t>Chemicals and Hazardous Materials Procedure</w:t>
            </w:r>
          </w:p>
        </w:tc>
        <w:tc>
          <w:tcPr>
            <w:tcW w:w="2172" w:type="dxa"/>
            <w:vAlign w:val="center"/>
          </w:tcPr>
          <w:p w:rsidRPr="00A6135E" w:rsidR="00E41449" w:rsidP="00F05055" w:rsidRDefault="00E41449" w14:paraId="5914F833" w14:textId="77777777">
            <w:r>
              <w:rPr>
                <w:bCs/>
              </w:rPr>
              <w:t>Every 3 years</w:t>
            </w:r>
          </w:p>
        </w:tc>
      </w:tr>
      <w:tr w:rsidR="00E41449" w:rsidTr="3BF53A41" w14:paraId="1BC8B791" w14:textId="77777777">
        <w:trPr>
          <w:trHeight w:val="389"/>
        </w:trPr>
        <w:tc>
          <w:tcPr>
            <w:tcW w:w="3139" w:type="dxa"/>
            <w:vMerge/>
            <w:vAlign w:val="center"/>
          </w:tcPr>
          <w:p w:rsidRPr="00F3344A" w:rsidR="00E41449" w:rsidP="00F05055" w:rsidRDefault="00E41449" w14:paraId="721CD6D1" w14:textId="77777777"/>
        </w:tc>
        <w:tc>
          <w:tcPr>
            <w:tcW w:w="1568" w:type="dxa"/>
            <w:vMerge/>
            <w:vAlign w:val="center"/>
          </w:tcPr>
          <w:p w:rsidRPr="00D76FB6" w:rsidR="00E41449" w:rsidP="00F05055" w:rsidRDefault="00E41449" w14:paraId="5769FDFF" w14:textId="77777777">
            <w:pPr>
              <w:jc w:val="center"/>
              <w:rPr>
                <w:bCs/>
                <w:highlight w:val="yellow"/>
              </w:rPr>
            </w:pPr>
          </w:p>
        </w:tc>
        <w:tc>
          <w:tcPr>
            <w:tcW w:w="3330" w:type="dxa"/>
            <w:gridSpan w:val="2"/>
            <w:shd w:val="clear" w:color="auto" w:fill="auto"/>
            <w:vAlign w:val="center"/>
          </w:tcPr>
          <w:p w:rsidRPr="00245B3E" w:rsidR="00E41449" w:rsidP="00E41449" w:rsidRDefault="00E41449" w14:paraId="1841F309" w14:textId="77777777">
            <w:pPr>
              <w:pStyle w:val="ListParagraph"/>
              <w:numPr>
                <w:ilvl w:val="0"/>
                <w:numId w:val="30"/>
              </w:numPr>
              <w:spacing w:after="0" w:line="240" w:lineRule="auto"/>
            </w:pPr>
            <w:r w:rsidRPr="00245B3E">
              <w:t>Elevate eLearning Module</w:t>
            </w:r>
          </w:p>
          <w:p w:rsidRPr="00245B3E" w:rsidR="00E41449" w:rsidP="00E41449" w:rsidRDefault="00E41449" w14:paraId="35155A1D" w14:textId="77777777">
            <w:pPr>
              <w:pStyle w:val="ListParagraph"/>
              <w:numPr>
                <w:ilvl w:val="0"/>
                <w:numId w:val="30"/>
              </w:numPr>
              <w:spacing w:after="0" w:line="240" w:lineRule="auto"/>
            </w:pPr>
            <w:proofErr w:type="spellStart"/>
            <w:r w:rsidRPr="00245B3E">
              <w:t>ChemAlert</w:t>
            </w:r>
            <w:proofErr w:type="spellEnd"/>
            <w:r w:rsidRPr="00245B3E">
              <w:t xml:space="preserve"> software/app</w:t>
            </w:r>
          </w:p>
          <w:p w:rsidRPr="00245B3E" w:rsidR="00E41449" w:rsidP="00E41449" w:rsidRDefault="00E41449" w14:paraId="0F2EED12" w14:textId="59FBD542">
            <w:pPr>
              <w:pStyle w:val="ListParagraph"/>
              <w:numPr>
                <w:ilvl w:val="0"/>
                <w:numId w:val="30"/>
              </w:numPr>
              <w:spacing w:after="0" w:line="240" w:lineRule="auto"/>
            </w:pPr>
            <w:r w:rsidRPr="00245B3E">
              <w:t xml:space="preserve">Task Risk Assessment (JSA) </w:t>
            </w:r>
            <w:proofErr w:type="spellStart"/>
            <w:r w:rsidRPr="00245B3E">
              <w:t>e</w:t>
            </w:r>
            <w:r>
              <w:t>F</w:t>
            </w:r>
            <w:r w:rsidRPr="00245B3E">
              <w:t>orm</w:t>
            </w:r>
            <w:proofErr w:type="spellEnd"/>
          </w:p>
        </w:tc>
        <w:tc>
          <w:tcPr>
            <w:tcW w:w="2172" w:type="dxa"/>
            <w:vAlign w:val="center"/>
          </w:tcPr>
          <w:p w:rsidR="00E41449" w:rsidP="00F05055" w:rsidRDefault="00E41449" w14:paraId="1649798C" w14:textId="77777777">
            <w:pPr>
              <w:rPr>
                <w:bCs/>
              </w:rPr>
            </w:pPr>
            <w:r>
              <w:rPr>
                <w:bCs/>
              </w:rPr>
              <w:t xml:space="preserve">At induction and during supervision as part of competency sign off </w:t>
            </w:r>
          </w:p>
        </w:tc>
      </w:tr>
      <w:bookmarkEnd w:id="6"/>
    </w:tbl>
    <w:p w:rsidR="00C600E6" w:rsidP="00413067" w:rsidRDefault="00C600E6" w14:paraId="466F4465" w14:textId="77777777">
      <w:pPr>
        <w:pStyle w:val="Numberedlist"/>
        <w:numPr>
          <w:ilvl w:val="0"/>
          <w:numId w:val="0"/>
        </w:numPr>
        <w:spacing w:before="0"/>
      </w:pPr>
    </w:p>
    <w:p w:rsidR="006B48CB" w:rsidP="007C58FB" w:rsidRDefault="006B48CB" w14:paraId="17F1B933" w14:textId="1E7BEBD3">
      <w:pPr>
        <w:pStyle w:val="Heading1"/>
      </w:pPr>
      <w:r>
        <w:lastRenderedPageBreak/>
        <w:t>Monitoring</w:t>
      </w:r>
    </w:p>
    <w:tbl>
      <w:tblPr>
        <w:tblStyle w:val="TableGrid"/>
        <w:tblW w:w="10201" w:type="dxa"/>
        <w:tblLook w:val="04A0" w:firstRow="1" w:lastRow="0" w:firstColumn="1" w:lastColumn="0" w:noHBand="0" w:noVBand="1"/>
      </w:tblPr>
      <w:tblGrid>
        <w:gridCol w:w="5669"/>
        <w:gridCol w:w="2198"/>
        <w:gridCol w:w="2334"/>
      </w:tblGrid>
      <w:tr w:rsidRPr="00594CE0" w:rsidR="00E41449" w:rsidTr="00F05055" w14:paraId="3EEE03C5" w14:textId="77777777">
        <w:trPr>
          <w:trHeight w:val="454"/>
        </w:trPr>
        <w:tc>
          <w:tcPr>
            <w:tcW w:w="5669" w:type="dxa"/>
            <w:shd w:val="clear" w:color="auto" w:fill="00B4D0" w:themeFill="accent1"/>
            <w:vAlign w:val="center"/>
          </w:tcPr>
          <w:p w:rsidRPr="00CE7833" w:rsidR="00E41449" w:rsidP="00F05055" w:rsidRDefault="00E41449" w14:paraId="4819C171" w14:textId="77777777">
            <w:pPr>
              <w:rPr>
                <w:b/>
                <w:bCs/>
                <w:color w:val="FFFFFF" w:themeColor="background1"/>
              </w:rPr>
            </w:pPr>
            <w:bookmarkStart w:name="_Hlk70930152" w:id="7"/>
            <w:bookmarkEnd w:id="4"/>
            <w:r>
              <w:rPr>
                <w:b/>
                <w:bCs/>
                <w:color w:val="FFFFFF" w:themeColor="background1"/>
              </w:rPr>
              <w:t>Standards</w:t>
            </w:r>
          </w:p>
        </w:tc>
        <w:tc>
          <w:tcPr>
            <w:tcW w:w="2198" w:type="dxa"/>
            <w:tcBorders>
              <w:bottom w:val="single" w:color="auto" w:sz="4" w:space="0"/>
            </w:tcBorders>
            <w:shd w:val="clear" w:color="auto" w:fill="00B4D0" w:themeFill="accent1"/>
            <w:vAlign w:val="center"/>
          </w:tcPr>
          <w:p w:rsidRPr="00CE7833" w:rsidR="00E41449" w:rsidP="00F05055" w:rsidRDefault="00E41449" w14:paraId="1F1EEEE2" w14:textId="77777777">
            <w:pPr>
              <w:jc w:val="center"/>
              <w:rPr>
                <w:b/>
                <w:bCs/>
                <w:color w:val="FFFFFF" w:themeColor="background1"/>
              </w:rPr>
            </w:pPr>
            <w:r w:rsidRPr="00CE7833">
              <w:rPr>
                <w:b/>
                <w:bCs/>
                <w:color w:val="FFFFFF" w:themeColor="background1"/>
              </w:rPr>
              <w:t>Responsibility</w:t>
            </w:r>
          </w:p>
        </w:tc>
        <w:tc>
          <w:tcPr>
            <w:tcW w:w="2334" w:type="dxa"/>
            <w:tcBorders>
              <w:bottom w:val="single" w:color="auto" w:sz="4" w:space="0"/>
            </w:tcBorders>
            <w:shd w:val="clear" w:color="auto" w:fill="00B4D0" w:themeFill="accent1"/>
            <w:vAlign w:val="center"/>
          </w:tcPr>
          <w:p w:rsidRPr="00CE7833" w:rsidR="00E41449" w:rsidP="00F05055" w:rsidRDefault="00E41449" w14:paraId="00BF1DFC" w14:textId="77777777">
            <w:pPr>
              <w:jc w:val="center"/>
              <w:rPr>
                <w:b/>
                <w:bCs/>
                <w:color w:val="FFFFFF" w:themeColor="background1"/>
              </w:rPr>
            </w:pPr>
            <w:r>
              <w:rPr>
                <w:b/>
                <w:bCs/>
                <w:color w:val="FFFFFF" w:themeColor="background1"/>
              </w:rPr>
              <w:t>Accountability</w:t>
            </w:r>
          </w:p>
        </w:tc>
      </w:tr>
      <w:tr w:rsidRPr="00594CE0" w:rsidR="00E41449" w:rsidTr="00F05055" w14:paraId="09E41752" w14:textId="77777777">
        <w:trPr>
          <w:trHeight w:val="454"/>
        </w:trPr>
        <w:tc>
          <w:tcPr>
            <w:tcW w:w="5669" w:type="dxa"/>
            <w:shd w:val="clear" w:color="auto" w:fill="auto"/>
            <w:vAlign w:val="center"/>
          </w:tcPr>
          <w:p w:rsidR="00E41449" w:rsidP="00F05055" w:rsidRDefault="00E41449" w14:paraId="4C137163" w14:textId="77777777">
            <w:r w:rsidRPr="000A5CE9">
              <w:t xml:space="preserve">Ensure compliance with and effectiveness of the risk control measures that are in place are verified as effective at least every 4 years by including periodic audits in the </w:t>
            </w:r>
            <w:r w:rsidRPr="000A5CE9">
              <w:rPr>
                <w:b/>
                <w:bCs/>
              </w:rPr>
              <w:t>Audit Program</w:t>
            </w:r>
            <w:r>
              <w:rPr>
                <w:b/>
                <w:bCs/>
              </w:rPr>
              <w:t>.</w:t>
            </w:r>
          </w:p>
        </w:tc>
        <w:tc>
          <w:tcPr>
            <w:tcW w:w="2198" w:type="dxa"/>
            <w:shd w:val="clear" w:color="auto" w:fill="auto"/>
            <w:vAlign w:val="center"/>
          </w:tcPr>
          <w:p w:rsidRPr="00E9191E" w:rsidR="00E41449" w:rsidP="00F05055" w:rsidRDefault="00E41449" w14:paraId="20F1B996" w14:textId="77777777">
            <w:r>
              <w:t>Management Systems &amp; Assurance Officer</w:t>
            </w:r>
          </w:p>
        </w:tc>
        <w:tc>
          <w:tcPr>
            <w:tcW w:w="2334" w:type="dxa"/>
            <w:shd w:val="clear" w:color="auto" w:fill="auto"/>
            <w:vAlign w:val="center"/>
          </w:tcPr>
          <w:p w:rsidRPr="00E9191E" w:rsidR="00E41449" w:rsidP="00F05055" w:rsidRDefault="00E41449" w14:paraId="74696211" w14:textId="77777777">
            <w:r>
              <w:t>GM People &amp; Business Services</w:t>
            </w:r>
          </w:p>
        </w:tc>
      </w:tr>
      <w:tr w:rsidRPr="00594CE0" w:rsidR="00E41449" w:rsidTr="00F05055" w14:paraId="65F83233" w14:textId="77777777">
        <w:trPr>
          <w:trHeight w:val="454"/>
        </w:trPr>
        <w:tc>
          <w:tcPr>
            <w:tcW w:w="5669" w:type="dxa"/>
            <w:shd w:val="clear" w:color="auto" w:fill="auto"/>
            <w:vAlign w:val="center"/>
          </w:tcPr>
          <w:p w:rsidRPr="000A5CE9" w:rsidR="00E41449" w:rsidP="00F05055" w:rsidRDefault="00E41449" w14:paraId="0E5F630F" w14:textId="77777777">
            <w:r w:rsidRPr="008E41C8">
              <w:t xml:space="preserve">A review and stocktake of chemicals used and stored by Wannon Water is to be conducted periodically as per the </w:t>
            </w:r>
            <w:r w:rsidRPr="008E41C8">
              <w:rPr>
                <w:b/>
                <w:bCs/>
              </w:rPr>
              <w:t>Chemicals &amp; Hazardous Materials Procedure</w:t>
            </w:r>
            <w:r w:rsidRPr="008E41C8">
              <w:t>.</w:t>
            </w:r>
          </w:p>
        </w:tc>
        <w:tc>
          <w:tcPr>
            <w:tcW w:w="2198" w:type="dxa"/>
            <w:shd w:val="clear" w:color="auto" w:fill="auto"/>
            <w:vAlign w:val="center"/>
          </w:tcPr>
          <w:p w:rsidR="00E41449" w:rsidP="00F05055" w:rsidRDefault="00E41449" w14:paraId="7C67E7C0" w14:textId="77777777">
            <w:r>
              <w:rPr>
                <w:iCs/>
              </w:rPr>
              <w:t>Safety Field Officer</w:t>
            </w:r>
          </w:p>
        </w:tc>
        <w:tc>
          <w:tcPr>
            <w:tcW w:w="2334" w:type="dxa"/>
            <w:shd w:val="clear" w:color="auto" w:fill="auto"/>
            <w:vAlign w:val="center"/>
          </w:tcPr>
          <w:p w:rsidR="00E41449" w:rsidP="00F05055" w:rsidRDefault="00E41449" w14:paraId="39329E85" w14:textId="77777777">
            <w:r>
              <w:t>GM People &amp; Business Services</w:t>
            </w:r>
          </w:p>
        </w:tc>
      </w:tr>
      <w:tr w:rsidRPr="00594CE0" w:rsidR="00E41449" w:rsidTr="00F05055" w14:paraId="1B04E2B3" w14:textId="77777777">
        <w:trPr>
          <w:trHeight w:val="454"/>
        </w:trPr>
        <w:tc>
          <w:tcPr>
            <w:tcW w:w="5669" w:type="dxa"/>
            <w:vAlign w:val="center"/>
          </w:tcPr>
          <w:p w:rsidR="00E41449" w:rsidP="00F05055" w:rsidRDefault="00E41449" w14:paraId="7DAABF37" w14:textId="2EA49C05">
            <w:r>
              <w:t xml:space="preserve">Ensure all records required by this standard are maintained in our records management system – </w:t>
            </w:r>
            <w:r w:rsidR="00FC78C5">
              <w:rPr>
                <w:b/>
                <w:bCs/>
              </w:rPr>
              <w:t>Content Manager</w:t>
            </w:r>
            <w:r w:rsidRPr="00F64B6C">
              <w:t>.</w:t>
            </w:r>
          </w:p>
        </w:tc>
        <w:tc>
          <w:tcPr>
            <w:tcW w:w="2198" w:type="dxa"/>
            <w:vAlign w:val="center"/>
          </w:tcPr>
          <w:p w:rsidR="00E41449" w:rsidP="00F05055" w:rsidRDefault="00E41449" w14:paraId="1A76A861" w14:textId="77777777">
            <w:r>
              <w:t>Safety Field Officer/</w:t>
            </w:r>
          </w:p>
          <w:p w:rsidR="00E41449" w:rsidP="00F05055" w:rsidRDefault="00E41449" w14:paraId="55264D68" w14:textId="77777777">
            <w:r>
              <w:t>Environmental Risk Compliance Officer</w:t>
            </w:r>
          </w:p>
        </w:tc>
        <w:tc>
          <w:tcPr>
            <w:tcW w:w="2334" w:type="dxa"/>
            <w:vAlign w:val="center"/>
          </w:tcPr>
          <w:p w:rsidR="00E41449" w:rsidP="00F05055" w:rsidRDefault="00E41449" w14:paraId="39746327" w14:textId="77777777">
            <w:r>
              <w:t>GM People &amp; Business Services /</w:t>
            </w:r>
          </w:p>
          <w:p w:rsidR="00E41449" w:rsidP="00F05055" w:rsidRDefault="00E41449" w14:paraId="410C96E0" w14:textId="77777777">
            <w:r>
              <w:t>GM Assets &amp; Service Delivery</w:t>
            </w:r>
          </w:p>
        </w:tc>
      </w:tr>
    </w:tbl>
    <w:p w:rsidR="00E41449" w:rsidRDefault="00E41449" w14:paraId="2C28507C" w14:textId="77777777"/>
    <w:p w:rsidRPr="00CD477C" w:rsidR="00E41449" w:rsidP="00E41449" w:rsidRDefault="00815FA9" w14:paraId="2D7584E6" w14:textId="2100D734">
      <w:pPr>
        <w:pStyle w:val="Heading1"/>
      </w:pPr>
      <w:bookmarkStart w:name="_Hlk70930892" w:id="8"/>
      <w:bookmarkEnd w:id="3"/>
      <w:bookmarkEnd w:id="7"/>
      <w:r>
        <w:t>Definitions</w:t>
      </w:r>
    </w:p>
    <w:tbl>
      <w:tblPr>
        <w:tblStyle w:val="TableGrid"/>
        <w:tblW w:w="0" w:type="auto"/>
        <w:tblLook w:val="04A0" w:firstRow="1" w:lastRow="0" w:firstColumn="1" w:lastColumn="0" w:noHBand="0" w:noVBand="1"/>
      </w:tblPr>
      <w:tblGrid>
        <w:gridCol w:w="2852"/>
        <w:gridCol w:w="7313"/>
      </w:tblGrid>
      <w:tr w:rsidR="00E41449" w:rsidTr="00F05055" w14:paraId="167AA142" w14:textId="77777777">
        <w:trPr>
          <w:trHeight w:val="263"/>
        </w:trPr>
        <w:tc>
          <w:tcPr>
            <w:tcW w:w="2852" w:type="dxa"/>
            <w:shd w:val="clear" w:color="auto" w:fill="00B4D0" w:themeFill="accent1"/>
          </w:tcPr>
          <w:p w:rsidRPr="00F637A6" w:rsidR="00E41449" w:rsidP="00F05055" w:rsidRDefault="00E41449" w14:paraId="107827E0" w14:textId="77777777">
            <w:pPr>
              <w:rPr>
                <w:rFonts w:cs="Arial"/>
                <w:b/>
                <w:bCs/>
                <w:color w:val="FFFFFF" w:themeColor="background1"/>
              </w:rPr>
            </w:pPr>
            <w:bookmarkStart w:name="_Hlk118704132" w:id="9"/>
            <w:r w:rsidRPr="00F637A6">
              <w:rPr>
                <w:rFonts w:cs="Arial"/>
                <w:b/>
                <w:bCs/>
                <w:color w:val="FFFFFF" w:themeColor="background1"/>
              </w:rPr>
              <w:t>Term</w:t>
            </w:r>
          </w:p>
        </w:tc>
        <w:tc>
          <w:tcPr>
            <w:tcW w:w="7313" w:type="dxa"/>
            <w:shd w:val="clear" w:color="auto" w:fill="00B4D0" w:themeFill="accent1"/>
          </w:tcPr>
          <w:p w:rsidRPr="00F637A6" w:rsidR="00E41449" w:rsidP="00F05055" w:rsidRDefault="00E41449" w14:paraId="6C9E7851" w14:textId="77777777">
            <w:pPr>
              <w:rPr>
                <w:rFonts w:cs="Arial"/>
                <w:b/>
                <w:bCs/>
                <w:color w:val="FFFFFF" w:themeColor="background1"/>
              </w:rPr>
            </w:pPr>
            <w:r>
              <w:rPr>
                <w:rFonts w:cs="Arial"/>
                <w:b/>
                <w:bCs/>
                <w:color w:val="FFFFFF" w:themeColor="background1"/>
              </w:rPr>
              <w:t>Means</w:t>
            </w:r>
          </w:p>
        </w:tc>
      </w:tr>
      <w:tr w:rsidR="00E41449" w:rsidTr="00F05055" w14:paraId="4033D069" w14:textId="77777777">
        <w:trPr>
          <w:trHeight w:val="247"/>
        </w:trPr>
        <w:tc>
          <w:tcPr>
            <w:tcW w:w="2852" w:type="dxa"/>
          </w:tcPr>
          <w:p w:rsidR="00E41449" w:rsidDel="00877EC6" w:rsidP="00F05055" w:rsidRDefault="00E41449" w14:paraId="79890EC1" w14:textId="77777777">
            <w:r>
              <w:t>APVMA</w:t>
            </w:r>
          </w:p>
        </w:tc>
        <w:tc>
          <w:tcPr>
            <w:tcW w:w="7313" w:type="dxa"/>
          </w:tcPr>
          <w:p w:rsidRPr="001B03AD" w:rsidR="00E41449" w:rsidDel="00877EC6" w:rsidP="00F05055" w:rsidRDefault="00E41449" w14:paraId="1A0801A5" w14:textId="77777777">
            <w:pPr>
              <w:rPr>
                <w:rFonts w:cs="Arial"/>
              </w:rPr>
            </w:pPr>
            <w:r>
              <w:rPr>
                <w:rFonts w:cs="Arial"/>
              </w:rPr>
              <w:t>Australian Pesticides and Veterinary Medicines Authority</w:t>
            </w:r>
          </w:p>
        </w:tc>
      </w:tr>
      <w:tr w:rsidR="00E41449" w:rsidTr="00F05055" w14:paraId="6F5DD7E9" w14:textId="77777777">
        <w:trPr>
          <w:trHeight w:val="247"/>
        </w:trPr>
        <w:tc>
          <w:tcPr>
            <w:tcW w:w="2852" w:type="dxa"/>
          </w:tcPr>
          <w:p w:rsidR="00E41449" w:rsidP="00F05055" w:rsidRDefault="00E41449" w14:paraId="1ECF3233" w14:textId="77777777">
            <w:r>
              <w:t>Dangerous Goods</w:t>
            </w:r>
          </w:p>
        </w:tc>
        <w:tc>
          <w:tcPr>
            <w:tcW w:w="7313" w:type="dxa"/>
          </w:tcPr>
          <w:p w:rsidRPr="00AB1B28" w:rsidR="00E41449" w:rsidP="00F05055" w:rsidRDefault="00E41449" w14:paraId="0DC59124" w14:textId="77777777">
            <w:pPr>
              <w:rPr>
                <w:rFonts w:cs="Arial"/>
                <w:vertAlign w:val="superscript"/>
              </w:rPr>
            </w:pPr>
            <w:r>
              <w:rPr>
                <w:rFonts w:cs="Arial"/>
              </w:rPr>
              <w:t xml:space="preserve">Dangerous goods are substances and articles (e.g., matches, car batteries) classified </w:t>
            </w:r>
            <w:proofErr w:type="gramStart"/>
            <w:r>
              <w:rPr>
                <w:rFonts w:cs="Arial"/>
              </w:rPr>
              <w:t>on the basis of</w:t>
            </w:r>
            <w:proofErr w:type="gramEnd"/>
            <w:r>
              <w:rPr>
                <w:rFonts w:cs="Arial"/>
              </w:rPr>
              <w:t xml:space="preserve"> immediate physical or chemical effects such as fire, explosion, corrosion, oxidation, spontaneous combustion and poisoning that can harm property, the environment or people. They may be solids, liquids, pure substances or mixtures.</w:t>
            </w:r>
            <w:r>
              <w:rPr>
                <w:rFonts w:cs="Arial"/>
                <w:vertAlign w:val="superscript"/>
              </w:rPr>
              <w:t xml:space="preserve"> *</w:t>
            </w:r>
          </w:p>
        </w:tc>
      </w:tr>
      <w:tr w:rsidR="00E41449" w:rsidTr="00F05055" w14:paraId="696EA8FF" w14:textId="77777777">
        <w:trPr>
          <w:trHeight w:val="247"/>
        </w:trPr>
        <w:tc>
          <w:tcPr>
            <w:tcW w:w="2852" w:type="dxa"/>
          </w:tcPr>
          <w:p w:rsidR="00E41449" w:rsidP="00F05055" w:rsidRDefault="00E41449" w14:paraId="7E30EA92" w14:textId="38B55E66">
            <w:r>
              <w:t>Hazardous Substance/Material</w:t>
            </w:r>
          </w:p>
        </w:tc>
        <w:tc>
          <w:tcPr>
            <w:tcW w:w="7313" w:type="dxa"/>
            <w:vAlign w:val="center"/>
          </w:tcPr>
          <w:p w:rsidRPr="00AB1B28" w:rsidR="00E41449" w:rsidP="00F05055" w:rsidRDefault="00E41449" w14:paraId="35A3D6A8" w14:textId="77777777">
            <w:pPr>
              <w:rPr>
                <w:rFonts w:cs="Arial"/>
                <w:vertAlign w:val="superscript"/>
              </w:rPr>
            </w:pPr>
            <w:r>
              <w:rPr>
                <w:rFonts w:cs="Arial"/>
              </w:rPr>
              <w:t>Hazardous Substances are substances that have the potential to harm human health.</w:t>
            </w:r>
            <w:r>
              <w:rPr>
                <w:rFonts w:cs="Arial"/>
                <w:vertAlign w:val="superscript"/>
              </w:rPr>
              <w:t xml:space="preserve"> *</w:t>
            </w:r>
          </w:p>
        </w:tc>
      </w:tr>
      <w:tr w:rsidR="00E41449" w:rsidTr="00F05055" w14:paraId="5C0DC086" w14:textId="77777777">
        <w:trPr>
          <w:trHeight w:val="247"/>
        </w:trPr>
        <w:tc>
          <w:tcPr>
            <w:tcW w:w="2852" w:type="dxa"/>
          </w:tcPr>
          <w:p w:rsidR="00E41449" w:rsidP="00F05055" w:rsidRDefault="00E41449" w14:paraId="555620CB" w14:textId="77777777">
            <w:r>
              <w:t xml:space="preserve">PPE </w:t>
            </w:r>
          </w:p>
        </w:tc>
        <w:tc>
          <w:tcPr>
            <w:tcW w:w="7313" w:type="dxa"/>
            <w:vAlign w:val="center"/>
          </w:tcPr>
          <w:p w:rsidR="00E41449" w:rsidP="00F05055" w:rsidRDefault="00E41449" w14:paraId="6434E3A3" w14:textId="77777777">
            <w:pPr>
              <w:rPr>
                <w:rFonts w:cs="Arial"/>
              </w:rPr>
            </w:pPr>
            <w:r>
              <w:rPr>
                <w:rFonts w:cs="Arial"/>
              </w:rPr>
              <w:t>Personal Protective Equipment</w:t>
            </w:r>
          </w:p>
        </w:tc>
      </w:tr>
      <w:tr w:rsidR="00E41449" w:rsidTr="00F05055" w14:paraId="194D3891" w14:textId="77777777">
        <w:trPr>
          <w:trHeight w:val="247"/>
        </w:trPr>
        <w:tc>
          <w:tcPr>
            <w:tcW w:w="2852" w:type="dxa"/>
          </w:tcPr>
          <w:p w:rsidR="00E41449" w:rsidP="00F05055" w:rsidRDefault="00E41449" w14:paraId="169FCC7E" w14:textId="77777777">
            <w:r>
              <w:t>Poison</w:t>
            </w:r>
          </w:p>
        </w:tc>
        <w:tc>
          <w:tcPr>
            <w:tcW w:w="7313" w:type="dxa"/>
            <w:vAlign w:val="center"/>
          </w:tcPr>
          <w:p w:rsidR="00E41449" w:rsidP="00F05055" w:rsidRDefault="00E41449" w14:paraId="0B74C243" w14:textId="77777777">
            <w:pPr>
              <w:rPr>
                <w:rFonts w:cs="Arial"/>
              </w:rPr>
            </w:pPr>
            <w:r>
              <w:rPr>
                <w:rFonts w:cs="Arial"/>
              </w:rPr>
              <w:t>A poison is a chemical substance causing death, injury or harm to organisms or their parts</w:t>
            </w:r>
          </w:p>
        </w:tc>
      </w:tr>
      <w:tr w:rsidR="00E41449" w:rsidTr="00F05055" w14:paraId="1688BCB6" w14:textId="77777777">
        <w:trPr>
          <w:trHeight w:val="247"/>
        </w:trPr>
        <w:tc>
          <w:tcPr>
            <w:tcW w:w="2852" w:type="dxa"/>
          </w:tcPr>
          <w:p w:rsidR="00E41449" w:rsidP="00F05055" w:rsidRDefault="00E41449" w14:paraId="427FDD4E" w14:textId="77777777">
            <w:pPr>
              <w:rPr>
                <w:rFonts w:cs="Arial"/>
              </w:rPr>
            </w:pPr>
            <w:r>
              <w:t>Project and Task Supervisors</w:t>
            </w:r>
          </w:p>
        </w:tc>
        <w:tc>
          <w:tcPr>
            <w:tcW w:w="7313" w:type="dxa"/>
            <w:vAlign w:val="center"/>
          </w:tcPr>
          <w:p w:rsidR="00E41449" w:rsidP="00F05055" w:rsidRDefault="00E41449" w14:paraId="3E59CFE1" w14:textId="77777777">
            <w:r>
              <w:rPr>
                <w:rFonts w:cs="Arial"/>
              </w:rPr>
              <w:t>The person who is designing assets, procuring plant and equipment</w:t>
            </w:r>
          </w:p>
        </w:tc>
      </w:tr>
      <w:tr w:rsidR="00E41449" w:rsidTr="00F05055" w14:paraId="3C1BCD33" w14:textId="77777777">
        <w:trPr>
          <w:trHeight w:val="247"/>
        </w:trPr>
        <w:tc>
          <w:tcPr>
            <w:tcW w:w="2852" w:type="dxa"/>
          </w:tcPr>
          <w:p w:rsidR="00E41449" w:rsidP="00F05055" w:rsidRDefault="00E41449" w14:paraId="16BC6105" w14:textId="77777777">
            <w:r>
              <w:t>SDS</w:t>
            </w:r>
          </w:p>
        </w:tc>
        <w:tc>
          <w:tcPr>
            <w:tcW w:w="7313" w:type="dxa"/>
            <w:vAlign w:val="center"/>
          </w:tcPr>
          <w:p w:rsidR="00E41449" w:rsidP="00F05055" w:rsidRDefault="00E41449" w14:paraId="53E2BA8E" w14:textId="77777777">
            <w:pPr>
              <w:rPr>
                <w:rFonts w:cs="Arial"/>
              </w:rPr>
            </w:pPr>
            <w:r>
              <w:rPr>
                <w:rFonts w:cs="Arial"/>
              </w:rPr>
              <w:t>Safety Data Sheet</w:t>
            </w:r>
          </w:p>
        </w:tc>
      </w:tr>
      <w:tr w:rsidR="00E41449" w:rsidTr="00F05055" w14:paraId="1447AA7C" w14:textId="77777777">
        <w:trPr>
          <w:trHeight w:val="247"/>
        </w:trPr>
        <w:tc>
          <w:tcPr>
            <w:tcW w:w="2852" w:type="dxa"/>
          </w:tcPr>
          <w:p w:rsidR="00E41449" w:rsidP="00F05055" w:rsidRDefault="00E41449" w14:paraId="119C01C9" w14:textId="77777777">
            <w:pPr>
              <w:rPr>
                <w:rFonts w:cs="Arial"/>
              </w:rPr>
            </w:pPr>
            <w:r>
              <w:rPr>
                <w:rFonts w:cs="Arial"/>
              </w:rPr>
              <w:t>Job Safety Assessment (JSA)/Task Risk Assessment (TRA)</w:t>
            </w:r>
          </w:p>
        </w:tc>
        <w:tc>
          <w:tcPr>
            <w:tcW w:w="7313" w:type="dxa"/>
            <w:vAlign w:val="center"/>
          </w:tcPr>
          <w:p w:rsidRPr="00547118" w:rsidR="00E41449" w:rsidP="00F05055" w:rsidRDefault="00E41449" w14:paraId="28FD30D9" w14:textId="77777777">
            <w:pPr>
              <w:rPr>
                <w:rFonts w:cs="Arial"/>
              </w:rPr>
            </w:pPr>
            <w:r>
              <w:rPr>
                <w:rFonts w:cs="Arial"/>
              </w:rPr>
              <w:t xml:space="preserve">Job Safety Assessment (JSA)/Task Risk Assessment (TRA) Procedure and </w:t>
            </w:r>
            <w:proofErr w:type="spellStart"/>
            <w:r>
              <w:rPr>
                <w:rFonts w:cs="Arial"/>
              </w:rPr>
              <w:t>eForm</w:t>
            </w:r>
            <w:proofErr w:type="spellEnd"/>
          </w:p>
        </w:tc>
      </w:tr>
      <w:bookmarkEnd w:id="9"/>
    </w:tbl>
    <w:p w:rsidR="00E41449" w:rsidP="00E41449" w:rsidRDefault="00E41449" w14:paraId="292C70B1" w14:textId="77777777">
      <w:pPr>
        <w:pStyle w:val="ListNumber"/>
        <w:numPr>
          <w:ilvl w:val="0"/>
          <w:numId w:val="0"/>
        </w:numPr>
        <w:rPr>
          <w:vertAlign w:val="superscript"/>
        </w:rPr>
      </w:pPr>
    </w:p>
    <w:p w:rsidR="00047A8A" w:rsidP="00E41449" w:rsidRDefault="00E41449" w14:paraId="39DCCBE2" w14:textId="045104A9">
      <w:pPr>
        <w:pStyle w:val="ListNumber"/>
        <w:numPr>
          <w:ilvl w:val="0"/>
          <w:numId w:val="0"/>
        </w:numPr>
      </w:pPr>
      <w:r w:rsidRPr="00AB1B28">
        <w:rPr>
          <w:vertAlign w:val="superscript"/>
        </w:rPr>
        <w:t>*</w:t>
      </w:r>
      <w:r>
        <w:t xml:space="preserve"> Many chemicals are classified as both hazardous substances and dangerous goods.</w:t>
      </w:r>
    </w:p>
    <w:p w:rsidR="00047A8A" w:rsidRDefault="00047A8A" w14:paraId="332C8908" w14:textId="77777777">
      <w:r>
        <w:br w:type="page"/>
      </w:r>
    </w:p>
    <w:p w:rsidRPr="00CD477C" w:rsidR="002F3136" w:rsidP="00E41449" w:rsidRDefault="002F3136" w14:paraId="6AB6DD34" w14:textId="77777777">
      <w:pPr>
        <w:pStyle w:val="ListNumber"/>
        <w:numPr>
          <w:ilvl w:val="0"/>
          <w:numId w:val="0"/>
        </w:numPr>
      </w:pPr>
    </w:p>
    <w:p w:rsidR="005E73DE" w:rsidP="007C58FB" w:rsidRDefault="00921D55" w14:paraId="193B5107" w14:textId="77777777">
      <w:pPr>
        <w:pStyle w:val="Heading1"/>
      </w:pPr>
      <w:r>
        <w:t xml:space="preserve">Governance </w:t>
      </w:r>
    </w:p>
    <w:tbl>
      <w:tblPr>
        <w:tblStyle w:val="TableGrid"/>
        <w:tblW w:w="0" w:type="auto"/>
        <w:tblLook w:val="04A0" w:firstRow="1" w:lastRow="0" w:firstColumn="1" w:lastColumn="0" w:noHBand="0" w:noVBand="1"/>
      </w:tblPr>
      <w:tblGrid>
        <w:gridCol w:w="4248"/>
        <w:gridCol w:w="5948"/>
      </w:tblGrid>
      <w:tr w:rsidR="00E41449" w:rsidTr="008B2A82" w14:paraId="60149EFC" w14:textId="77777777">
        <w:trPr>
          <w:trHeight w:val="272"/>
        </w:trPr>
        <w:tc>
          <w:tcPr>
            <w:tcW w:w="4248" w:type="dxa"/>
            <w:shd w:val="clear" w:color="auto" w:fill="00B4D0" w:themeFill="accent1"/>
            <w:vAlign w:val="center"/>
          </w:tcPr>
          <w:p w:rsidRPr="00C37220" w:rsidR="00E41449" w:rsidP="00F05055" w:rsidRDefault="00E41449" w14:paraId="48C3709E" w14:textId="77777777">
            <w:pPr>
              <w:rPr>
                <w:b/>
                <w:color w:val="FFFFFF" w:themeColor="background1"/>
              </w:rPr>
            </w:pPr>
            <w:bookmarkStart w:name="_Toc4408111" w:id="10"/>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 / standard </w:t>
            </w:r>
          </w:p>
        </w:tc>
        <w:tc>
          <w:tcPr>
            <w:tcW w:w="5948" w:type="dxa"/>
            <w:vAlign w:val="center"/>
          </w:tcPr>
          <w:p w:rsidR="00E41449" w:rsidP="00E41449" w:rsidRDefault="00E41449" w14:paraId="0CC44195" w14:textId="77777777">
            <w:pPr>
              <w:pStyle w:val="ListParagraph"/>
              <w:numPr>
                <w:ilvl w:val="0"/>
                <w:numId w:val="3"/>
              </w:numPr>
              <w:spacing w:after="0" w:line="240" w:lineRule="auto"/>
            </w:pPr>
            <w:r>
              <w:t>Zero Harm Policy</w:t>
            </w:r>
          </w:p>
        </w:tc>
      </w:tr>
      <w:tr w:rsidR="00E41449" w:rsidTr="00F05055" w14:paraId="4D07BFCC" w14:textId="77777777">
        <w:trPr>
          <w:trHeight w:val="567"/>
        </w:trPr>
        <w:tc>
          <w:tcPr>
            <w:tcW w:w="4248" w:type="dxa"/>
            <w:shd w:val="clear" w:color="auto" w:fill="00B4D0" w:themeFill="accent1"/>
            <w:vAlign w:val="center"/>
          </w:tcPr>
          <w:p w:rsidRPr="00C37220" w:rsidR="00E41449" w:rsidP="00F05055" w:rsidRDefault="00E41449" w14:paraId="122409AF" w14:textId="77777777">
            <w:pPr>
              <w:rPr>
                <w:b/>
                <w:color w:val="FFFFFF" w:themeColor="background1"/>
              </w:rPr>
            </w:pPr>
            <w:r w:rsidRPr="00C37220">
              <w:rPr>
                <w:b/>
                <w:color w:val="FFFFFF" w:themeColor="background1"/>
              </w:rPr>
              <w:t xml:space="preserve">Associated procedures / standards </w:t>
            </w:r>
          </w:p>
        </w:tc>
        <w:tc>
          <w:tcPr>
            <w:tcW w:w="5948" w:type="dxa"/>
            <w:vAlign w:val="center"/>
          </w:tcPr>
          <w:p w:rsidR="00E41449" w:rsidP="00E41449" w:rsidRDefault="00E41449" w14:paraId="0B9433C7" w14:textId="77777777">
            <w:pPr>
              <w:pStyle w:val="ListParagraph"/>
              <w:numPr>
                <w:ilvl w:val="0"/>
                <w:numId w:val="3"/>
              </w:numPr>
              <w:spacing w:after="0" w:line="240" w:lineRule="auto"/>
            </w:pPr>
            <w:r w:rsidRPr="00B94900">
              <w:t>Chemicals and Hazardous Materials</w:t>
            </w:r>
            <w:r>
              <w:t xml:space="preserve"> Procedure </w:t>
            </w:r>
          </w:p>
          <w:p w:rsidR="00E41449" w:rsidP="00E41449" w:rsidRDefault="00E41449" w14:paraId="4F930B6B" w14:textId="77777777">
            <w:pPr>
              <w:pStyle w:val="ListParagraph"/>
              <w:numPr>
                <w:ilvl w:val="0"/>
                <w:numId w:val="3"/>
              </w:numPr>
              <w:spacing w:after="0" w:line="240" w:lineRule="auto"/>
            </w:pPr>
            <w:r>
              <w:t>Waste Management Standard</w:t>
            </w:r>
          </w:p>
          <w:p w:rsidRPr="007479B5" w:rsidR="00E41449" w:rsidP="00E41449" w:rsidRDefault="00E41449" w14:paraId="5729F591" w14:textId="77777777">
            <w:pPr>
              <w:pStyle w:val="ListParagraph"/>
              <w:numPr>
                <w:ilvl w:val="0"/>
                <w:numId w:val="3"/>
              </w:numPr>
              <w:spacing w:after="0" w:line="240" w:lineRule="auto"/>
            </w:pPr>
            <w:r w:rsidRPr="007479B5">
              <w:t>Site Operations Manuals</w:t>
            </w:r>
          </w:p>
          <w:p w:rsidR="00E41449" w:rsidP="00E41449" w:rsidRDefault="00E41449" w14:paraId="7FBE9284" w14:textId="77777777">
            <w:pPr>
              <w:pStyle w:val="ListParagraph"/>
              <w:numPr>
                <w:ilvl w:val="0"/>
                <w:numId w:val="3"/>
              </w:numPr>
              <w:spacing w:after="0" w:line="240" w:lineRule="auto"/>
            </w:pPr>
            <w:r w:rsidRPr="007479B5">
              <w:t>Emergency Information Books (EIBs)</w:t>
            </w:r>
          </w:p>
        </w:tc>
      </w:tr>
      <w:tr w:rsidR="00E41449" w:rsidTr="008B2A82" w14:paraId="7FA38D51" w14:textId="77777777">
        <w:trPr>
          <w:trHeight w:val="3300"/>
        </w:trPr>
        <w:tc>
          <w:tcPr>
            <w:tcW w:w="4248" w:type="dxa"/>
            <w:shd w:val="clear" w:color="auto" w:fill="00B4D0" w:themeFill="accent1"/>
            <w:vAlign w:val="center"/>
          </w:tcPr>
          <w:p w:rsidRPr="00C37220" w:rsidR="00E41449" w:rsidP="00F05055" w:rsidRDefault="00E41449" w14:paraId="3D55DA0A" w14:textId="77777777">
            <w:pPr>
              <w:rPr>
                <w:b/>
                <w:color w:val="FFFFFF" w:themeColor="background1"/>
              </w:rPr>
            </w:pPr>
            <w:r w:rsidRPr="00C37220">
              <w:rPr>
                <w:b/>
                <w:color w:val="FFFFFF" w:themeColor="background1"/>
              </w:rPr>
              <w:t>Legislation mandating compliance</w:t>
            </w:r>
          </w:p>
        </w:tc>
        <w:tc>
          <w:tcPr>
            <w:tcW w:w="5948" w:type="dxa"/>
            <w:vAlign w:val="center"/>
          </w:tcPr>
          <w:p w:rsidRPr="00A743BE" w:rsidR="00E41449" w:rsidP="00E41449" w:rsidRDefault="00E41449" w14:paraId="219A7ED0" w14:textId="77777777">
            <w:pPr>
              <w:pStyle w:val="ListParagraph"/>
              <w:numPr>
                <w:ilvl w:val="0"/>
                <w:numId w:val="32"/>
              </w:numPr>
              <w:spacing w:after="0" w:line="240" w:lineRule="auto"/>
            </w:pPr>
            <w:r w:rsidRPr="00A743BE">
              <w:t>Victorian Occupational Health &amp; Safety Act 2004</w:t>
            </w:r>
          </w:p>
          <w:p w:rsidRPr="00A743BE" w:rsidR="00E41449" w:rsidP="00E41449" w:rsidRDefault="00E41449" w14:paraId="3EFFA87C" w14:textId="77777777">
            <w:pPr>
              <w:pStyle w:val="ListParagraph"/>
              <w:numPr>
                <w:ilvl w:val="0"/>
                <w:numId w:val="32"/>
              </w:numPr>
              <w:spacing w:after="0" w:line="240" w:lineRule="auto"/>
            </w:pPr>
            <w:r w:rsidRPr="00A743BE">
              <w:t xml:space="preserve">Victorian Occupational Health &amp; Regulations 2017 - Part </w:t>
            </w:r>
            <w:r>
              <w:t>4.1</w:t>
            </w:r>
            <w:r w:rsidRPr="00A743BE">
              <w:t xml:space="preserve"> – </w:t>
            </w:r>
            <w:r>
              <w:t>Hazardous substances</w:t>
            </w:r>
          </w:p>
          <w:p w:rsidR="00E41449" w:rsidP="00E41449" w:rsidRDefault="00E41449" w14:paraId="70EF7C5A" w14:textId="77777777">
            <w:pPr>
              <w:pStyle w:val="ListParagraph"/>
              <w:numPr>
                <w:ilvl w:val="0"/>
                <w:numId w:val="32"/>
              </w:numPr>
              <w:spacing w:after="0" w:line="240" w:lineRule="auto"/>
            </w:pPr>
            <w:r w:rsidRPr="00A743BE">
              <w:t xml:space="preserve">Victorian Compliance Code </w:t>
            </w:r>
            <w:r>
              <w:t>–</w:t>
            </w:r>
            <w:r w:rsidRPr="00A743BE">
              <w:t xml:space="preserve"> </w:t>
            </w:r>
            <w:r>
              <w:t>Hazardous Substances</w:t>
            </w:r>
            <w:r w:rsidRPr="00A743BE">
              <w:t xml:space="preserve"> </w:t>
            </w:r>
            <w:r>
              <w:t>December 2019</w:t>
            </w:r>
          </w:p>
          <w:p w:rsidR="00E41449" w:rsidP="00E41449" w:rsidRDefault="00E41449" w14:paraId="2E828AB3" w14:textId="77777777">
            <w:pPr>
              <w:pStyle w:val="ListParagraph"/>
              <w:numPr>
                <w:ilvl w:val="0"/>
                <w:numId w:val="32"/>
              </w:numPr>
              <w:spacing w:after="0" w:line="240" w:lineRule="auto"/>
              <w:contextualSpacing w:val="0"/>
            </w:pPr>
            <w:bookmarkStart w:name="_Ref197502868" w:id="11"/>
            <w:r>
              <w:t>Dangerous Goods Act 1985</w:t>
            </w:r>
          </w:p>
          <w:p w:rsidR="00E41449" w:rsidP="00E41449" w:rsidRDefault="00E41449" w14:paraId="610FAE32" w14:textId="77777777">
            <w:pPr>
              <w:pStyle w:val="ListParagraph"/>
              <w:numPr>
                <w:ilvl w:val="0"/>
                <w:numId w:val="32"/>
              </w:numPr>
              <w:spacing w:after="0" w:line="240" w:lineRule="auto"/>
              <w:contextualSpacing w:val="0"/>
            </w:pPr>
            <w:r w:rsidRPr="00D7519A">
              <w:t>Dangerous Goods (Storage and Handling) Regulations 20</w:t>
            </w:r>
            <w:bookmarkEnd w:id="11"/>
            <w:r>
              <w:t>22</w:t>
            </w:r>
          </w:p>
          <w:p w:rsidRPr="004A519C" w:rsidR="00E41449" w:rsidP="00E41449" w:rsidRDefault="00E41449" w14:paraId="319AA4B5" w14:textId="77777777">
            <w:pPr>
              <w:pStyle w:val="ListParagraph"/>
              <w:numPr>
                <w:ilvl w:val="0"/>
                <w:numId w:val="32"/>
              </w:numPr>
              <w:spacing w:after="0" w:line="240" w:lineRule="auto"/>
              <w:contextualSpacing w:val="0"/>
              <w:rPr>
                <w:i/>
              </w:rPr>
            </w:pPr>
            <w:r w:rsidRPr="00A50AE3">
              <w:rPr>
                <w:lang w:eastAsia="en-AU"/>
              </w:rPr>
              <w:t>AS/NZS 4020</w:t>
            </w:r>
            <w:r w:rsidRPr="00A50AE3">
              <w:t xml:space="preserve">– Suitable for contact with drinking water. </w:t>
            </w:r>
          </w:p>
          <w:p w:rsidR="00E41449" w:rsidP="00E41449" w:rsidRDefault="00E41449" w14:paraId="14AD86DA" w14:textId="77777777">
            <w:pPr>
              <w:pStyle w:val="ListParagraph"/>
              <w:numPr>
                <w:ilvl w:val="0"/>
                <w:numId w:val="32"/>
              </w:numPr>
              <w:spacing w:after="0" w:line="240" w:lineRule="auto"/>
            </w:pPr>
            <w:r>
              <w:t>ADWG (Australian Drinking Water Guidelines)</w:t>
            </w:r>
          </w:p>
          <w:p w:rsidR="00E41449" w:rsidP="00E41449" w:rsidRDefault="00E41449" w14:paraId="601B1D87" w14:textId="77777777">
            <w:pPr>
              <w:pStyle w:val="ListParagraph"/>
              <w:numPr>
                <w:ilvl w:val="0"/>
                <w:numId w:val="31"/>
              </w:numPr>
              <w:spacing w:before="120" w:after="120" w:line="240" w:lineRule="auto"/>
              <w:ind w:right="284"/>
            </w:pPr>
            <w:r w:rsidRPr="00090E1B">
              <w:t>Work</w:t>
            </w:r>
            <w:r>
              <w:t>S</w:t>
            </w:r>
            <w:r w:rsidRPr="00090E1B">
              <w:t>afe Code of Practice:</w:t>
            </w:r>
            <w:r>
              <w:t xml:space="preserve"> The storage and handling of dangerous goods July 2019</w:t>
            </w:r>
          </w:p>
          <w:p w:rsidR="00E41449" w:rsidP="00E41449" w:rsidRDefault="00E41449" w14:paraId="0B48B710" w14:textId="77777777">
            <w:pPr>
              <w:pStyle w:val="ListParagraph"/>
              <w:numPr>
                <w:ilvl w:val="0"/>
                <w:numId w:val="31"/>
              </w:numPr>
              <w:spacing w:before="120" w:after="120" w:line="240" w:lineRule="auto"/>
              <w:ind w:right="284"/>
            </w:pPr>
            <w:r>
              <w:t>Agriculture and Veterinary Chemicals (Control of Use Regulations) 207 (APVMA)</w:t>
            </w:r>
          </w:p>
        </w:tc>
      </w:tr>
      <w:tr w:rsidR="00E41449" w:rsidTr="00E41449" w14:paraId="1E80AE10" w14:textId="77777777">
        <w:trPr>
          <w:trHeight w:val="207"/>
        </w:trPr>
        <w:tc>
          <w:tcPr>
            <w:tcW w:w="4248" w:type="dxa"/>
            <w:shd w:val="clear" w:color="auto" w:fill="00B4D0" w:themeFill="accent1"/>
            <w:vAlign w:val="center"/>
          </w:tcPr>
          <w:p w:rsidRPr="00C37220" w:rsidR="00E41449" w:rsidP="00F05055" w:rsidRDefault="00E41449" w14:paraId="40715895" w14:textId="77777777">
            <w:pPr>
              <w:rPr>
                <w:b/>
                <w:color w:val="FFFFFF" w:themeColor="background1"/>
              </w:rPr>
            </w:pPr>
            <w:r w:rsidRPr="00C37220">
              <w:rPr>
                <w:b/>
                <w:color w:val="FFFFFF" w:themeColor="background1"/>
              </w:rPr>
              <w:t>Approval</w:t>
            </w:r>
          </w:p>
        </w:tc>
        <w:tc>
          <w:tcPr>
            <w:tcW w:w="5948" w:type="dxa"/>
            <w:vAlign w:val="center"/>
          </w:tcPr>
          <w:p w:rsidR="00E41449" w:rsidP="00F05055" w:rsidRDefault="00E41449" w14:paraId="57602538" w14:textId="77777777">
            <w:r>
              <w:t>Executive Committee</w:t>
            </w:r>
          </w:p>
        </w:tc>
      </w:tr>
      <w:tr w:rsidR="00E41449" w:rsidTr="008B2A82" w14:paraId="5DD1AC7A" w14:textId="77777777">
        <w:trPr>
          <w:trHeight w:val="84"/>
        </w:trPr>
        <w:tc>
          <w:tcPr>
            <w:tcW w:w="4248" w:type="dxa"/>
            <w:shd w:val="clear" w:color="auto" w:fill="00B4D0" w:themeFill="accent1"/>
            <w:vAlign w:val="center"/>
          </w:tcPr>
          <w:p w:rsidRPr="00C37220" w:rsidR="00E41449" w:rsidP="00F05055" w:rsidRDefault="00E41449" w14:paraId="49A251B0" w14:textId="77777777">
            <w:pPr>
              <w:rPr>
                <w:b/>
                <w:color w:val="FFFFFF" w:themeColor="background1"/>
              </w:rPr>
            </w:pPr>
            <w:r w:rsidRPr="00C37220">
              <w:rPr>
                <w:b/>
                <w:bCs/>
                <w:color w:val="FFFFFF" w:themeColor="background1"/>
              </w:rPr>
              <w:t xml:space="preserve">Owner </w:t>
            </w:r>
          </w:p>
        </w:tc>
        <w:tc>
          <w:tcPr>
            <w:tcW w:w="5948" w:type="dxa"/>
            <w:vAlign w:val="center"/>
          </w:tcPr>
          <w:p w:rsidR="00E41449" w:rsidP="00F05055" w:rsidRDefault="00E41449" w14:paraId="7324976A" w14:textId="77777777">
            <w:r>
              <w:t>GM People &amp; Business Services</w:t>
            </w:r>
          </w:p>
        </w:tc>
      </w:tr>
      <w:tr w:rsidR="00E41449" w:rsidTr="00F05055" w14:paraId="4C6F3B9E" w14:textId="77777777">
        <w:trPr>
          <w:trHeight w:val="397"/>
        </w:trPr>
        <w:tc>
          <w:tcPr>
            <w:tcW w:w="4248" w:type="dxa"/>
            <w:shd w:val="clear" w:color="auto" w:fill="00B4D0" w:themeFill="accent1"/>
            <w:vAlign w:val="center"/>
          </w:tcPr>
          <w:p w:rsidRPr="00C37220" w:rsidR="00E41449" w:rsidP="00F05055" w:rsidRDefault="00E41449" w14:paraId="4FD29E9C" w14:textId="77777777">
            <w:pPr>
              <w:rPr>
                <w:b/>
                <w:color w:val="FFFFFF" w:themeColor="background1"/>
              </w:rPr>
            </w:pPr>
            <w:r w:rsidRPr="00C37220">
              <w:rPr>
                <w:b/>
                <w:color w:val="FFFFFF" w:themeColor="background1"/>
              </w:rPr>
              <w:t>Content enquiries</w:t>
            </w:r>
          </w:p>
        </w:tc>
        <w:tc>
          <w:tcPr>
            <w:tcW w:w="5948" w:type="dxa"/>
            <w:vAlign w:val="center"/>
          </w:tcPr>
          <w:p w:rsidR="00E41449" w:rsidP="00F05055" w:rsidRDefault="00E41449" w14:paraId="5E1B9BCA" w14:textId="77777777">
            <w:r>
              <w:t>Safety Field Officer</w:t>
            </w:r>
          </w:p>
          <w:p w:rsidR="00E41449" w:rsidP="00F05055" w:rsidRDefault="00E41449" w14:paraId="64347B68" w14:textId="77777777">
            <w:r>
              <w:t>Environmental Risk Compliance Officer</w:t>
            </w:r>
          </w:p>
        </w:tc>
      </w:tr>
    </w:tbl>
    <w:p w:rsidR="00606797" w:rsidP="00606797" w:rsidRDefault="00606797" w14:paraId="13503A44" w14:textId="77777777"/>
    <w:p w:rsidR="00F14A22" w:rsidP="007C58FB" w:rsidRDefault="004E03C7" w14:paraId="01A7A46C" w14:textId="77777777">
      <w:pPr>
        <w:pStyle w:val="Heading1"/>
      </w:pPr>
      <w:r>
        <w:t xml:space="preserve">Document </w:t>
      </w:r>
      <w:r w:rsidR="003F3E7B">
        <w:t>v</w:t>
      </w:r>
      <w:r w:rsidR="004345C4">
        <w:t>ersion</w:t>
      </w:r>
      <w:r w:rsidR="003F3E7B">
        <w:t xml:space="preserve"> h</w:t>
      </w:r>
      <w:r>
        <w:t>istory</w:t>
      </w:r>
      <w:bookmarkEnd w:id="10"/>
    </w:p>
    <w:bookmarkEnd w:id="8"/>
    <w:p w:rsidR="008B2A82" w:rsidP="00077D78" w:rsidRDefault="00077D78" w14:paraId="56636C51" w14:textId="77777777">
      <w:pPr>
        <w:rPr>
          <w:lang w:val="en-US"/>
        </w:rPr>
      </w:pPr>
      <w:r>
        <w:rPr>
          <w:lang w:val="en-US"/>
        </w:rPr>
        <w:t xml:space="preserve"> </w:t>
      </w:r>
    </w:p>
    <w:tbl>
      <w:tblPr>
        <w:tblStyle w:val="TableGrid"/>
        <w:tblW w:w="10201" w:type="dxa"/>
        <w:tblLook w:val="04A0" w:firstRow="1" w:lastRow="0" w:firstColumn="1" w:lastColumn="0" w:noHBand="0" w:noVBand="1"/>
      </w:tblPr>
      <w:tblGrid>
        <w:gridCol w:w="1129"/>
        <w:gridCol w:w="9072"/>
      </w:tblGrid>
      <w:tr w:rsidR="008B2A82" w:rsidTr="00F05055" w14:paraId="0F993037" w14:textId="77777777">
        <w:trPr>
          <w:trHeight w:val="425"/>
        </w:trPr>
        <w:tc>
          <w:tcPr>
            <w:tcW w:w="1129" w:type="dxa"/>
            <w:shd w:val="clear" w:color="auto" w:fill="00B4D0" w:themeFill="accent1"/>
            <w:vAlign w:val="center"/>
          </w:tcPr>
          <w:p w:rsidRPr="00C37220" w:rsidR="008B2A82" w:rsidP="00F05055" w:rsidRDefault="008B2A82" w14:paraId="3F3F4E8B" w14:textId="77777777">
            <w:pPr>
              <w:jc w:val="center"/>
              <w:rPr>
                <w:b/>
                <w:color w:val="FFFFFF" w:themeColor="background1"/>
              </w:rPr>
            </w:pPr>
            <w:r w:rsidRPr="00C37220">
              <w:rPr>
                <w:b/>
                <w:color w:val="FFFFFF" w:themeColor="background1"/>
              </w:rPr>
              <w:t>Version</w:t>
            </w:r>
          </w:p>
        </w:tc>
        <w:tc>
          <w:tcPr>
            <w:tcW w:w="9072" w:type="dxa"/>
            <w:shd w:val="clear" w:color="auto" w:fill="00B4D0" w:themeFill="accent1"/>
            <w:vAlign w:val="center"/>
          </w:tcPr>
          <w:p w:rsidRPr="00C37220" w:rsidR="008B2A82" w:rsidP="00F05055" w:rsidRDefault="008B2A82" w14:paraId="7AB512A5" w14:textId="77777777">
            <w:pPr>
              <w:rPr>
                <w:b/>
                <w:color w:val="FFFFFF" w:themeColor="background1"/>
              </w:rPr>
            </w:pPr>
            <w:r w:rsidRPr="00C37220">
              <w:rPr>
                <w:b/>
                <w:color w:val="FFFFFF" w:themeColor="background1"/>
              </w:rPr>
              <w:t xml:space="preserve">Changes made to document </w:t>
            </w:r>
          </w:p>
        </w:tc>
      </w:tr>
      <w:tr w:rsidR="008B2A82" w:rsidTr="00F05055" w14:paraId="48E28C48" w14:textId="77777777">
        <w:trPr>
          <w:trHeight w:val="425"/>
        </w:trPr>
        <w:tc>
          <w:tcPr>
            <w:tcW w:w="1129" w:type="dxa"/>
            <w:vAlign w:val="center"/>
          </w:tcPr>
          <w:p w:rsidRPr="00352694" w:rsidR="008B2A82" w:rsidP="00F05055" w:rsidRDefault="008B2A82" w14:paraId="02DB7398" w14:textId="77777777">
            <w:pPr>
              <w:jc w:val="center"/>
            </w:pPr>
            <w:r>
              <w:t>1</w:t>
            </w:r>
          </w:p>
        </w:tc>
        <w:tc>
          <w:tcPr>
            <w:tcW w:w="9072" w:type="dxa"/>
            <w:vAlign w:val="center"/>
          </w:tcPr>
          <w:p w:rsidRPr="00352694" w:rsidR="008B2A82" w:rsidP="00F05055" w:rsidRDefault="008B2A82" w14:paraId="37EE37E1" w14:textId="77777777">
            <w:r w:rsidRPr="006263F1">
              <w:t>New document created as part of the new IMS Standard Framework</w:t>
            </w:r>
          </w:p>
        </w:tc>
      </w:tr>
      <w:tr w:rsidR="0063358C" w:rsidTr="00F05055" w14:paraId="34BE6F7C" w14:textId="77777777">
        <w:trPr>
          <w:trHeight w:val="425"/>
        </w:trPr>
        <w:tc>
          <w:tcPr>
            <w:tcW w:w="1129" w:type="dxa"/>
            <w:vAlign w:val="center"/>
          </w:tcPr>
          <w:p w:rsidR="0063358C" w:rsidP="00F05055" w:rsidRDefault="0063358C" w14:paraId="48846351" w14:textId="08C7C0EA">
            <w:pPr>
              <w:jc w:val="center"/>
            </w:pPr>
            <w:r>
              <w:t>2</w:t>
            </w:r>
          </w:p>
        </w:tc>
        <w:tc>
          <w:tcPr>
            <w:tcW w:w="9072" w:type="dxa"/>
            <w:vAlign w:val="center"/>
          </w:tcPr>
          <w:p w:rsidR="0063358C" w:rsidP="007071A9" w:rsidRDefault="0063358C" w14:paraId="6B879A86" w14:textId="77777777">
            <w:pPr>
              <w:pStyle w:val="ListParagraph"/>
              <w:numPr>
                <w:ilvl w:val="0"/>
                <w:numId w:val="33"/>
              </w:numPr>
            </w:pPr>
            <w:r>
              <w:t>Re-worded Section 2 Out of scope: from “has taken legal ownership of a site” to “has been granted formal possession of a site”.</w:t>
            </w:r>
          </w:p>
          <w:p w:rsidRPr="006263F1" w:rsidR="007071A9" w:rsidP="007071A9" w:rsidRDefault="007071A9" w14:paraId="19E30188" w14:textId="231D909C">
            <w:pPr>
              <w:pStyle w:val="ListParagraph"/>
              <w:numPr>
                <w:ilvl w:val="0"/>
                <w:numId w:val="33"/>
              </w:numPr>
            </w:pPr>
            <w:r>
              <w:t>Minor administrative changes.</w:t>
            </w:r>
          </w:p>
        </w:tc>
      </w:tr>
    </w:tbl>
    <w:p w:rsidR="00077D78" w:rsidP="00077D78" w:rsidRDefault="00077D78" w14:paraId="16CC2BCF" w14:textId="4CEA5FA0">
      <w:pPr>
        <w:rPr>
          <w:lang w:val="en-US"/>
        </w:rPr>
      </w:pPr>
    </w:p>
    <w:p w:rsidR="004456C1" w:rsidP="00077D78" w:rsidRDefault="004456C1" w14:paraId="0E0884F0" w14:textId="77E09286">
      <w:pPr>
        <w:rPr>
          <w:lang w:val="en-US"/>
        </w:rPr>
      </w:pPr>
    </w:p>
    <w:p w:rsidR="004456C1" w:rsidP="00077D78" w:rsidRDefault="004456C1" w14:paraId="7D620661" w14:textId="349BA010">
      <w:pPr>
        <w:rPr>
          <w:lang w:val="en-US"/>
        </w:rPr>
      </w:pPr>
    </w:p>
    <w:p w:rsidR="004456C1" w:rsidP="00077D78" w:rsidRDefault="004456C1" w14:paraId="51586426" w14:textId="4706D395">
      <w:pPr>
        <w:rPr>
          <w:lang w:val="en-US"/>
        </w:rPr>
      </w:pPr>
    </w:p>
    <w:p w:rsidR="004456C1" w:rsidP="00077D78" w:rsidRDefault="004456C1" w14:paraId="6BEFC36F" w14:textId="68295E07">
      <w:pPr>
        <w:rPr>
          <w:lang w:val="en-US"/>
        </w:rPr>
      </w:pPr>
    </w:p>
    <w:p w:rsidR="004456C1" w:rsidP="00077D78" w:rsidRDefault="004456C1" w14:paraId="1609112E" w14:textId="15A5C45E">
      <w:pPr>
        <w:rPr>
          <w:lang w:val="en-US"/>
        </w:rPr>
      </w:pPr>
    </w:p>
    <w:p w:rsidR="004456C1" w:rsidP="00077D78" w:rsidRDefault="004456C1" w14:paraId="136B06C5" w14:textId="0BEF6506">
      <w:pPr>
        <w:rPr>
          <w:lang w:val="en-US"/>
        </w:rPr>
      </w:pPr>
    </w:p>
    <w:p w:rsidR="004456C1" w:rsidP="00077D78" w:rsidRDefault="004456C1" w14:paraId="7A034628" w14:textId="6AA76876">
      <w:pPr>
        <w:rPr>
          <w:lang w:val="en-US"/>
        </w:rPr>
      </w:pPr>
    </w:p>
    <w:p w:rsidR="004456C1" w:rsidP="00077D78" w:rsidRDefault="004456C1" w14:paraId="335F617E" w14:textId="6D2BE474">
      <w:pPr>
        <w:rPr>
          <w:lang w:val="en-US"/>
        </w:rPr>
      </w:pPr>
    </w:p>
    <w:p w:rsidR="004456C1" w:rsidP="00077D78" w:rsidRDefault="004456C1" w14:paraId="47E8337F" w14:textId="320C64A2">
      <w:pPr>
        <w:rPr>
          <w:lang w:val="en-US"/>
        </w:rPr>
      </w:pPr>
    </w:p>
    <w:p w:rsidR="004456C1" w:rsidP="004456C1" w:rsidRDefault="004456C1" w14:paraId="0382EB34" w14:textId="77777777">
      <w:pPr>
        <w:pStyle w:val="Header"/>
      </w:pPr>
    </w:p>
    <w:p w:rsidRPr="00077D78" w:rsidR="004456C1" w:rsidP="00077D78" w:rsidRDefault="004456C1" w14:paraId="207D57FF" w14:textId="77777777">
      <w:pPr>
        <w:rPr>
          <w:lang w:val="en-US"/>
        </w:rPr>
      </w:pPr>
    </w:p>
    <w:sectPr w:rsidRPr="00077D78" w:rsidR="004456C1" w:rsidSect="00331C66">
      <w:headerReference w:type="even" r:id="rId12"/>
      <w:headerReference w:type="default" r:id="rId13"/>
      <w:footerReference w:type="even" r:id="rId14"/>
      <w:footerReference w:type="default" r:id="rId15"/>
      <w:headerReference w:type="first" r:id="rId16"/>
      <w:footerReference w:type="first" r:id="rId17"/>
      <w:pgSz w:w="11906" w:h="16838" w:code="9"/>
      <w:pgMar w:top="1134" w:right="849"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7FC99" w14:textId="77777777" w:rsidR="00007433" w:rsidRDefault="00007433" w:rsidP="009E4B83">
      <w:r>
        <w:separator/>
      </w:r>
    </w:p>
    <w:p w14:paraId="520257B1" w14:textId="77777777" w:rsidR="00007433" w:rsidRDefault="00007433"/>
  </w:endnote>
  <w:endnote w:type="continuationSeparator" w:id="0">
    <w:p w14:paraId="58805C70" w14:textId="77777777" w:rsidR="00007433" w:rsidRDefault="00007433" w:rsidP="009E4B83">
      <w:r>
        <w:continuationSeparator/>
      </w:r>
    </w:p>
    <w:p w14:paraId="4F671844" w14:textId="77777777" w:rsidR="00007433" w:rsidRDefault="00007433"/>
  </w:endnote>
  <w:endnote w:type="continuationNotice" w:id="1">
    <w:p w14:paraId="3CF365A8" w14:textId="77777777" w:rsidR="00007433" w:rsidRDefault="00007433"/>
    <w:p w14:paraId="608FB698" w14:textId="77777777" w:rsidR="00007433" w:rsidRDefault="00007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074" w:rsidRDefault="00C10074" w14:paraId="1FD6489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D1C913FF679047809BFA64C6011B5C68"/>
              </w:placeholder>
              <w:text/>
            </w:sdtPr>
            <w:sdtContent>
              <w:r w:rsidRPr="00426F69">
                <w:rPr>
                  <w:b/>
                  <w:sz w:val="12"/>
                  <w:szCs w:val="12"/>
                </w:rPr>
                <w:t>Chemicals and Hazardous Materials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5BA6484EA2A34D6AA021AB1D470E105A"/>
              </w:placeholder>
              <w:text/>
            </w:sdtPr>
            <w:sdtContent>
              <w:r w:rsidRPr="00426F69">
                <w:rPr>
                  <w:b/>
                  <w:sz w:val="12"/>
                  <w:szCs w:val="12"/>
                </w:rPr>
                <w:t>2</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EE243113208E4DF6A4BBDF86F8E9404A"/>
              </w:placeholder>
              <w:text/>
            </w:sdtPr>
            <w:sdtContent>
              <w:r w:rsidRPr="009B40F4">
                <w:rPr>
                  <w:sz w:val="12"/>
                  <w:szCs w:val="12"/>
                </w:rPr>
                <w:t>Management Systems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1E049A6ACEC844FF99BDD5E9E2D00F02"/>
              </w:placeholder>
              <w:text/>
            </w:sdtPr>
            <w:sdtContent>
              <w:r w:rsidRPr="009B40F4">
                <w:rPr>
                  <w:sz w:val="12"/>
                  <w:szCs w:val="12"/>
                </w:rPr>
                <w:t>24/11/2023</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AA0AA72C152F4FA08F633295B81733D0"/>
              </w:placeholder>
              <w:text/>
            </w:sdtPr>
            <w:sdtContent>
              <w:r w:rsidRPr="009B40F4">
                <w:rPr>
                  <w:sz w:val="12"/>
                  <w:szCs w:val="12"/>
                </w:rPr>
                <w:t>24/11/2028</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074" w:rsidRDefault="00C10074" w14:paraId="361FC5F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D617" w14:textId="77777777" w:rsidR="00007433" w:rsidRDefault="00007433" w:rsidP="009E4B83">
      <w:r>
        <w:separator/>
      </w:r>
    </w:p>
    <w:p w14:paraId="0EAFF751" w14:textId="77777777" w:rsidR="00007433" w:rsidRDefault="00007433"/>
  </w:footnote>
  <w:footnote w:type="continuationSeparator" w:id="0">
    <w:p w14:paraId="5D913BAF" w14:textId="77777777" w:rsidR="00007433" w:rsidRDefault="00007433" w:rsidP="009E4B83">
      <w:r>
        <w:continuationSeparator/>
      </w:r>
    </w:p>
    <w:p w14:paraId="27AB8B7B" w14:textId="77777777" w:rsidR="00007433" w:rsidRDefault="00007433"/>
  </w:footnote>
  <w:footnote w:type="continuationNotice" w:id="1">
    <w:p w14:paraId="192440E0" w14:textId="77777777" w:rsidR="00007433" w:rsidRDefault="00007433"/>
    <w:p w14:paraId="1ED9805B" w14:textId="77777777" w:rsidR="00007433" w:rsidRDefault="00007433"/>
  </w:footnote>
  <w:footnote w:id="2">
    <w:p w14:paraId="299C6D58" w14:textId="04C08016" w:rsidR="00E41449" w:rsidRPr="00FF6591" w:rsidRDefault="00E41449" w:rsidP="00E41449">
      <w:pPr>
        <w:pStyle w:val="FootnoteText"/>
        <w:rPr>
          <w:lang w:val="en-US"/>
        </w:rPr>
      </w:pPr>
      <w:r>
        <w:rPr>
          <w:rStyle w:val="FootnoteReference"/>
        </w:rPr>
        <w:footnoteRef/>
      </w:r>
      <w:r>
        <w:t xml:space="preserve"> </w:t>
      </w:r>
      <w:r>
        <w:rPr>
          <w:lang w:val="en-US"/>
        </w:rPr>
        <w:t>Non</w:t>
      </w:r>
      <w:r w:rsidR="005A0A8A">
        <w:rPr>
          <w:lang w:val="en-US"/>
        </w:rPr>
        <w:t>-</w:t>
      </w:r>
      <w:r>
        <w:rPr>
          <w:lang w:val="en-US"/>
        </w:rPr>
        <w:t>hazardous chemicals are not subject to all the requirements within this standard – applicable requirements are described within the supporting documentation</w:t>
      </w:r>
      <w:r w:rsidR="00B81778">
        <w:rPr>
          <w:lang w:val="en-US"/>
        </w:rPr>
        <w:t>.</w:t>
      </w:r>
    </w:p>
  </w:footnote>
  <w:footnote w:id="3">
    <w:p w14:paraId="7DA0D395" w14:textId="74A14DF1" w:rsidR="00E41449" w:rsidRPr="0057224E" w:rsidRDefault="00E41449" w:rsidP="00E41449">
      <w:pPr>
        <w:pStyle w:val="FootnoteText"/>
        <w:rPr>
          <w:lang w:val="en-US"/>
        </w:rPr>
      </w:pPr>
      <w:r>
        <w:rPr>
          <w:rStyle w:val="FootnoteReference"/>
        </w:rPr>
        <w:footnoteRef/>
      </w:r>
      <w:r>
        <w:t xml:space="preserve"> </w:t>
      </w:r>
      <w:r w:rsidRPr="00775363">
        <w:t xml:space="preserve">The Executive are collectively accountable for the standard. The individual GM is the nominated </w:t>
      </w:r>
      <w:r w:rsidR="0063358C">
        <w:t>person</w:t>
      </w:r>
      <w:r w:rsidRPr="00775363">
        <w:t xml:space="preserve"> who will approve any capital/operating expense requests</w:t>
      </w:r>
      <w:r>
        <w:t xml:space="preserve"> (within the Instrument of Delegation)</w:t>
      </w:r>
      <w:r w:rsidRPr="00775363">
        <w:t xml:space="preserve"> and any material changes to current WW work practices to meet requirements of the standard.</w:t>
      </w:r>
    </w:p>
  </w:footnote>
  <w:footnote w:id="4">
    <w:p w14:paraId="1DE209A5" w14:textId="5AF4600E" w:rsidR="00E41449" w:rsidRPr="00B85F4E" w:rsidRDefault="00E41449" w:rsidP="00E41449">
      <w:pPr>
        <w:pStyle w:val="FootnoteText"/>
        <w:rPr>
          <w:lang w:val="en-US"/>
        </w:rPr>
      </w:pPr>
      <w:r>
        <w:rPr>
          <w:rStyle w:val="FootnoteReference"/>
        </w:rPr>
        <w:footnoteRef/>
      </w:r>
      <w:r>
        <w:t xml:space="preserve"> </w:t>
      </w:r>
      <w:r w:rsidRPr="00A1080A">
        <w:rPr>
          <w:lang w:val="en-US"/>
        </w:rPr>
        <w:t>Chemicals stored and used for a duration of less than 14 days</w:t>
      </w:r>
      <w:r>
        <w:rPr>
          <w:lang w:val="en-US"/>
        </w:rPr>
        <w:t>/used by contractors</w:t>
      </w:r>
      <w:r w:rsidRPr="00A1080A">
        <w:rPr>
          <w:lang w:val="en-US"/>
        </w:rPr>
        <w:t xml:space="preserve"> do not need to be maintained in </w:t>
      </w:r>
      <w:r>
        <w:rPr>
          <w:lang w:val="en-US"/>
        </w:rPr>
        <w:t>the W</w:t>
      </w:r>
      <w:r w:rsidR="000B0426">
        <w:rPr>
          <w:lang w:val="en-US"/>
        </w:rPr>
        <w:t xml:space="preserve">annon </w:t>
      </w:r>
      <w:r>
        <w:rPr>
          <w:lang w:val="en-US"/>
        </w:rPr>
        <w:t>W</w:t>
      </w:r>
      <w:r w:rsidR="000B0426">
        <w:rPr>
          <w:lang w:val="en-US"/>
        </w:rPr>
        <w:t>ater</w:t>
      </w:r>
      <w:r>
        <w:rPr>
          <w:lang w:val="en-US"/>
        </w:rPr>
        <w:t xml:space="preserve"> </w:t>
      </w:r>
      <w:r w:rsidRPr="00A1080A">
        <w:rPr>
          <w:lang w:val="en-US"/>
        </w:rPr>
        <w:t xml:space="preserve">chemical register but need to be managed as per the </w:t>
      </w:r>
      <w:r w:rsidRPr="00A52E29">
        <w:rPr>
          <w:b/>
          <w:bCs/>
          <w:lang w:val="en-US"/>
        </w:rPr>
        <w:t>Chemicals &amp; Hazardous Materials Procedure</w:t>
      </w:r>
      <w:r>
        <w:rPr>
          <w:b/>
          <w:bCs/>
          <w:lang w:val="en-US"/>
        </w:rPr>
        <w:t xml:space="preserve">. </w:t>
      </w:r>
    </w:p>
  </w:footnote>
  <w:footnote w:id="5">
    <w:p w14:paraId="61F59390" w14:textId="530AB088" w:rsidR="009123E0" w:rsidRPr="009123E0" w:rsidRDefault="009123E0">
      <w:pPr>
        <w:pStyle w:val="FootnoteText"/>
        <w:rPr>
          <w:lang w:val="en-US"/>
        </w:rPr>
      </w:pPr>
      <w:r>
        <w:rPr>
          <w:rStyle w:val="FootnoteReference"/>
        </w:rPr>
        <w:footnoteRef/>
      </w:r>
      <w:r>
        <w:t xml:space="preserve"> </w:t>
      </w:r>
      <w:r w:rsidR="00DF54C9">
        <w:rPr>
          <w:lang w:val="en-US"/>
        </w:rPr>
        <w:t xml:space="preserve">Could be </w:t>
      </w:r>
      <w:r w:rsidR="00915604">
        <w:rPr>
          <w:lang w:val="en-US"/>
        </w:rPr>
        <w:t xml:space="preserve">a </w:t>
      </w:r>
      <w:r w:rsidR="00DF54C9">
        <w:rPr>
          <w:lang w:val="en-US"/>
        </w:rPr>
        <w:t>Wannon Water employee with the required training/experience, manufacturer, supplier, qualified technical expert where Wannon Water doesn’t have the required knowledge to assess suitability or regulatory implications</w:t>
      </w:r>
      <w:r w:rsidR="00915604">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074" w:rsidRDefault="00C10074" w14:paraId="48158AD7"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F65DB" w:rsidR="00B646D5" w:rsidP="00B646D5" w:rsidRDefault="00B646D5" w14:paraId="75A9FBE8" w14:textId="55938A43">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45753A3A" wp14:anchorId="64DDFAB5">
              <wp:simplePos x="0" y="0"/>
              <wp:positionH relativeFrom="column">
                <wp:posOffset>5494020</wp:posOffset>
              </wp:positionH>
              <wp:positionV relativeFrom="paragraph">
                <wp:posOffset>-121479</wp:posOffset>
              </wp:positionV>
              <wp:extent cx="1192171" cy="747422"/>
              <wp:effectExtent l="0" t="0" r="8255" b="0"/>
              <wp:wrapNone/>
              <wp:docPr id="1" name="Group 1"/>
              <wp:cNvGraphicFramePr/>
              <a:graphic xmlns:a="http://schemas.openxmlformats.org/drawingml/2006/main">
                <a:graphicData uri="http://schemas.microsoft.com/office/word/2010/wordprocessingGroup">
                  <wpg:wgp>
                    <wpg:cNvGrpSpPr/>
                    <wpg:grpSpPr>
                      <a:xfrm>
                        <a:off x="0" y="0"/>
                        <a:ext cx="1192171" cy="747422"/>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v:group id="Group 1" style="position:absolute;margin-left:432.6pt;margin-top:-9.55pt;width:93.85pt;height:58.8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" w14:anchorId="20159F6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E41449" w14:paraId="1531E327" w14:textId="0E7CFF95">
    <w:pPr>
      <w:pStyle w:val="Title"/>
      <w:rPr>
        <w:sz w:val="20"/>
        <w:szCs w:val="20"/>
      </w:rPr>
    </w:pPr>
    <w:r>
      <w:t>Chemicals &amp; Hazardous Materials</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xmlns:a14="http://schemas.microsoft.com/office/drawing/2010/main" xmlns:pic="http://schemas.openxmlformats.org/drawingml/2006/picture" xmlns:a="http://schemas.openxmlformats.org/drawingml/2006/main">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0074" w:rsidRDefault="00C10074" w14:paraId="47EF0C5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1682CD2"/>
    <w:multiLevelType w:val="hybridMultilevel"/>
    <w:tmpl w:val="3AB491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35A50D8"/>
    <w:multiLevelType w:val="hybridMultilevel"/>
    <w:tmpl w:val="43DCC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087405"/>
    <w:multiLevelType w:val="hybridMultilevel"/>
    <w:tmpl w:val="FAC0242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5"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6"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3EA513B5"/>
    <w:multiLevelType w:val="hybridMultilevel"/>
    <w:tmpl w:val="0E066C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8"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40357A"/>
    <w:multiLevelType w:val="hybridMultilevel"/>
    <w:tmpl w:val="4940727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4F2219B8"/>
    <w:multiLevelType w:val="hybridMultilevel"/>
    <w:tmpl w:val="BCCC72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40C291A"/>
    <w:multiLevelType w:val="hybridMultilevel"/>
    <w:tmpl w:val="0AFA7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3" w15:restartNumberingAfterBreak="0">
    <w:nsid w:val="5E4308A4"/>
    <w:multiLevelType w:val="hybridMultilevel"/>
    <w:tmpl w:val="1C2AD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5"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684863728">
    <w:abstractNumId w:val="6"/>
  </w:num>
  <w:num w:numId="2" w16cid:durableId="703755871">
    <w:abstractNumId w:val="8"/>
  </w:num>
  <w:num w:numId="3" w16cid:durableId="1109472893">
    <w:abstractNumId w:val="16"/>
  </w:num>
  <w:num w:numId="4" w16cid:durableId="1262686420">
    <w:abstractNumId w:val="14"/>
  </w:num>
  <w:num w:numId="5" w16cid:durableId="682244674">
    <w:abstractNumId w:val="0"/>
  </w:num>
  <w:num w:numId="6" w16cid:durableId="125399164">
    <w:abstractNumId w:val="12"/>
  </w:num>
  <w:num w:numId="7" w16cid:durableId="1502351243">
    <w:abstractNumId w:val="8"/>
  </w:num>
  <w:num w:numId="8" w16cid:durableId="231820023">
    <w:abstractNumId w:val="8"/>
  </w:num>
  <w:num w:numId="9" w16cid:durableId="1552691804">
    <w:abstractNumId w:val="8"/>
  </w:num>
  <w:num w:numId="10" w16cid:durableId="1523397037">
    <w:abstractNumId w:val="8"/>
  </w:num>
  <w:num w:numId="11" w16cid:durableId="187986509">
    <w:abstractNumId w:val="15"/>
  </w:num>
  <w:num w:numId="12" w16cid:durableId="1117020704">
    <w:abstractNumId w:val="15"/>
  </w:num>
  <w:num w:numId="13" w16cid:durableId="1661347411">
    <w:abstractNumId w:val="15"/>
  </w:num>
  <w:num w:numId="14" w16cid:durableId="1096167370">
    <w:abstractNumId w:val="15"/>
  </w:num>
  <w:num w:numId="15" w16cid:durableId="935944404">
    <w:abstractNumId w:val="15"/>
  </w:num>
  <w:num w:numId="16" w16cid:durableId="1783381610">
    <w:abstractNumId w:val="15"/>
  </w:num>
  <w:num w:numId="17" w16cid:durableId="1763991845">
    <w:abstractNumId w:val="5"/>
  </w:num>
  <w:num w:numId="18" w16cid:durableId="1874726689">
    <w:abstractNumId w:val="15"/>
  </w:num>
  <w:num w:numId="19" w16cid:durableId="1253199164">
    <w:abstractNumId w:val="15"/>
  </w:num>
  <w:num w:numId="20" w16cid:durableId="949361954">
    <w:abstractNumId w:val="15"/>
  </w:num>
  <w:num w:numId="21" w16cid:durableId="1914194503">
    <w:abstractNumId w:val="15"/>
  </w:num>
  <w:num w:numId="22" w16cid:durableId="1215240727">
    <w:abstractNumId w:val="15"/>
  </w:num>
  <w:num w:numId="23" w16cid:durableId="496263275">
    <w:abstractNumId w:val="15"/>
  </w:num>
  <w:num w:numId="24" w16cid:durableId="2137213255">
    <w:abstractNumId w:val="5"/>
  </w:num>
  <w:num w:numId="25" w16cid:durableId="623999313">
    <w:abstractNumId w:val="4"/>
  </w:num>
  <w:num w:numId="26" w16cid:durableId="1180924349">
    <w:abstractNumId w:val="9"/>
  </w:num>
  <w:num w:numId="27" w16cid:durableId="213659924">
    <w:abstractNumId w:val="11"/>
  </w:num>
  <w:num w:numId="28" w16cid:durableId="452865981">
    <w:abstractNumId w:val="13"/>
  </w:num>
  <w:num w:numId="29" w16cid:durableId="1969436051">
    <w:abstractNumId w:val="10"/>
  </w:num>
  <w:num w:numId="30" w16cid:durableId="1944220015">
    <w:abstractNumId w:val="1"/>
  </w:num>
  <w:num w:numId="31" w16cid:durableId="1326477713">
    <w:abstractNumId w:val="3"/>
  </w:num>
  <w:num w:numId="32" w16cid:durableId="120652701">
    <w:abstractNumId w:val="7"/>
  </w:num>
  <w:num w:numId="33" w16cid:durableId="11398443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E0F"/>
    <w:rsid w:val="0000103D"/>
    <w:rsid w:val="00001253"/>
    <w:rsid w:val="00007433"/>
    <w:rsid w:val="0001172E"/>
    <w:rsid w:val="00011B92"/>
    <w:rsid w:val="00012AFB"/>
    <w:rsid w:val="00014E23"/>
    <w:rsid w:val="00015103"/>
    <w:rsid w:val="00015948"/>
    <w:rsid w:val="00025E2D"/>
    <w:rsid w:val="00027376"/>
    <w:rsid w:val="000273C3"/>
    <w:rsid w:val="00030785"/>
    <w:rsid w:val="000353DE"/>
    <w:rsid w:val="00036787"/>
    <w:rsid w:val="00036789"/>
    <w:rsid w:val="00042B2E"/>
    <w:rsid w:val="000450F8"/>
    <w:rsid w:val="000455B5"/>
    <w:rsid w:val="000461DB"/>
    <w:rsid w:val="0004779F"/>
    <w:rsid w:val="00047A8A"/>
    <w:rsid w:val="00052E8F"/>
    <w:rsid w:val="000530B0"/>
    <w:rsid w:val="00053111"/>
    <w:rsid w:val="000544B7"/>
    <w:rsid w:val="00055E9D"/>
    <w:rsid w:val="00060698"/>
    <w:rsid w:val="00062B2D"/>
    <w:rsid w:val="00063A0E"/>
    <w:rsid w:val="00064052"/>
    <w:rsid w:val="00067ACE"/>
    <w:rsid w:val="00074DE4"/>
    <w:rsid w:val="00075829"/>
    <w:rsid w:val="000758DA"/>
    <w:rsid w:val="00075963"/>
    <w:rsid w:val="0007654F"/>
    <w:rsid w:val="000777E0"/>
    <w:rsid w:val="00077D78"/>
    <w:rsid w:val="00081B74"/>
    <w:rsid w:val="00084950"/>
    <w:rsid w:val="00085F6B"/>
    <w:rsid w:val="00090A99"/>
    <w:rsid w:val="000923EA"/>
    <w:rsid w:val="0009371F"/>
    <w:rsid w:val="00094E20"/>
    <w:rsid w:val="000974E2"/>
    <w:rsid w:val="000A438E"/>
    <w:rsid w:val="000B0426"/>
    <w:rsid w:val="000B0443"/>
    <w:rsid w:val="000B0D90"/>
    <w:rsid w:val="000B3B17"/>
    <w:rsid w:val="000B5DCE"/>
    <w:rsid w:val="000B5EDA"/>
    <w:rsid w:val="000B72CC"/>
    <w:rsid w:val="000C356D"/>
    <w:rsid w:val="000C3FC9"/>
    <w:rsid w:val="000C62FB"/>
    <w:rsid w:val="000C73B9"/>
    <w:rsid w:val="000C7B8E"/>
    <w:rsid w:val="000D040F"/>
    <w:rsid w:val="000D05DF"/>
    <w:rsid w:val="000D1A67"/>
    <w:rsid w:val="000D2D99"/>
    <w:rsid w:val="000D4929"/>
    <w:rsid w:val="000E371F"/>
    <w:rsid w:val="000E56E5"/>
    <w:rsid w:val="000E6AD7"/>
    <w:rsid w:val="000F190B"/>
    <w:rsid w:val="000F1A5E"/>
    <w:rsid w:val="000F2D69"/>
    <w:rsid w:val="000F32A2"/>
    <w:rsid w:val="000F43EC"/>
    <w:rsid w:val="000F6035"/>
    <w:rsid w:val="000F666A"/>
    <w:rsid w:val="00103BE8"/>
    <w:rsid w:val="00105344"/>
    <w:rsid w:val="00105BD3"/>
    <w:rsid w:val="00105FD3"/>
    <w:rsid w:val="001062BA"/>
    <w:rsid w:val="001109D7"/>
    <w:rsid w:val="0011371F"/>
    <w:rsid w:val="00114971"/>
    <w:rsid w:val="00114981"/>
    <w:rsid w:val="00115B9B"/>
    <w:rsid w:val="0011701F"/>
    <w:rsid w:val="001223D1"/>
    <w:rsid w:val="00132D42"/>
    <w:rsid w:val="001333FF"/>
    <w:rsid w:val="00141C6F"/>
    <w:rsid w:val="00143964"/>
    <w:rsid w:val="0014401B"/>
    <w:rsid w:val="00145F7E"/>
    <w:rsid w:val="00147CE1"/>
    <w:rsid w:val="001507D5"/>
    <w:rsid w:val="00151766"/>
    <w:rsid w:val="00152C90"/>
    <w:rsid w:val="00155B2F"/>
    <w:rsid w:val="00157156"/>
    <w:rsid w:val="001572CF"/>
    <w:rsid w:val="0015785B"/>
    <w:rsid w:val="001613E5"/>
    <w:rsid w:val="00162DAD"/>
    <w:rsid w:val="00165F1D"/>
    <w:rsid w:val="00172626"/>
    <w:rsid w:val="00180667"/>
    <w:rsid w:val="00181917"/>
    <w:rsid w:val="00184A3B"/>
    <w:rsid w:val="00186443"/>
    <w:rsid w:val="0019164E"/>
    <w:rsid w:val="00193417"/>
    <w:rsid w:val="00193E7E"/>
    <w:rsid w:val="00194E44"/>
    <w:rsid w:val="00196062"/>
    <w:rsid w:val="00196EB0"/>
    <w:rsid w:val="001A0258"/>
    <w:rsid w:val="001A0309"/>
    <w:rsid w:val="001A12EB"/>
    <w:rsid w:val="001A217B"/>
    <w:rsid w:val="001A23D5"/>
    <w:rsid w:val="001A31FC"/>
    <w:rsid w:val="001A3DF0"/>
    <w:rsid w:val="001A4CE2"/>
    <w:rsid w:val="001B03C1"/>
    <w:rsid w:val="001B089E"/>
    <w:rsid w:val="001B1336"/>
    <w:rsid w:val="001B3488"/>
    <w:rsid w:val="001B3F03"/>
    <w:rsid w:val="001B4F68"/>
    <w:rsid w:val="001B5C21"/>
    <w:rsid w:val="001C1152"/>
    <w:rsid w:val="001C2DD5"/>
    <w:rsid w:val="001C4A7F"/>
    <w:rsid w:val="001C76F3"/>
    <w:rsid w:val="001D2583"/>
    <w:rsid w:val="001D2BD4"/>
    <w:rsid w:val="001D3119"/>
    <w:rsid w:val="001D4725"/>
    <w:rsid w:val="001D4BEE"/>
    <w:rsid w:val="001E019E"/>
    <w:rsid w:val="001E4A7D"/>
    <w:rsid w:val="001E58F0"/>
    <w:rsid w:val="001E6C3F"/>
    <w:rsid w:val="001E6D73"/>
    <w:rsid w:val="001F00D1"/>
    <w:rsid w:val="001F0835"/>
    <w:rsid w:val="001F0A03"/>
    <w:rsid w:val="001F3AB8"/>
    <w:rsid w:val="001F4D95"/>
    <w:rsid w:val="001F50B3"/>
    <w:rsid w:val="001F54B2"/>
    <w:rsid w:val="001F5CDF"/>
    <w:rsid w:val="001F7C14"/>
    <w:rsid w:val="00200537"/>
    <w:rsid w:val="00201839"/>
    <w:rsid w:val="00201B88"/>
    <w:rsid w:val="00206127"/>
    <w:rsid w:val="00207725"/>
    <w:rsid w:val="00214978"/>
    <w:rsid w:val="00215965"/>
    <w:rsid w:val="00215B39"/>
    <w:rsid w:val="00216240"/>
    <w:rsid w:val="002170CE"/>
    <w:rsid w:val="0021784A"/>
    <w:rsid w:val="0022012E"/>
    <w:rsid w:val="002211CC"/>
    <w:rsid w:val="0022387E"/>
    <w:rsid w:val="0023115A"/>
    <w:rsid w:val="00232297"/>
    <w:rsid w:val="00232DD5"/>
    <w:rsid w:val="00232DF0"/>
    <w:rsid w:val="00233139"/>
    <w:rsid w:val="0023408B"/>
    <w:rsid w:val="0023628A"/>
    <w:rsid w:val="00236938"/>
    <w:rsid w:val="00237EF9"/>
    <w:rsid w:val="002431D5"/>
    <w:rsid w:val="002438F7"/>
    <w:rsid w:val="002439C6"/>
    <w:rsid w:val="002446C3"/>
    <w:rsid w:val="00246013"/>
    <w:rsid w:val="00251DD7"/>
    <w:rsid w:val="00262ABD"/>
    <w:rsid w:val="00264FB3"/>
    <w:rsid w:val="0026638A"/>
    <w:rsid w:val="00270240"/>
    <w:rsid w:val="00270450"/>
    <w:rsid w:val="00272048"/>
    <w:rsid w:val="0027575A"/>
    <w:rsid w:val="00275979"/>
    <w:rsid w:val="00281A2C"/>
    <w:rsid w:val="00281E44"/>
    <w:rsid w:val="00286892"/>
    <w:rsid w:val="00291381"/>
    <w:rsid w:val="002931F1"/>
    <w:rsid w:val="00296F13"/>
    <w:rsid w:val="002A0975"/>
    <w:rsid w:val="002A4A7A"/>
    <w:rsid w:val="002A69F7"/>
    <w:rsid w:val="002A7AC3"/>
    <w:rsid w:val="002B38E5"/>
    <w:rsid w:val="002B679E"/>
    <w:rsid w:val="002B6837"/>
    <w:rsid w:val="002C14C8"/>
    <w:rsid w:val="002C3BB8"/>
    <w:rsid w:val="002D512D"/>
    <w:rsid w:val="002D57F1"/>
    <w:rsid w:val="002D61A7"/>
    <w:rsid w:val="002D63EF"/>
    <w:rsid w:val="002D7855"/>
    <w:rsid w:val="002E00E7"/>
    <w:rsid w:val="002E1DE1"/>
    <w:rsid w:val="002E2EB0"/>
    <w:rsid w:val="002E5811"/>
    <w:rsid w:val="002F3136"/>
    <w:rsid w:val="002F467C"/>
    <w:rsid w:val="002F4972"/>
    <w:rsid w:val="002F6ED3"/>
    <w:rsid w:val="002F7863"/>
    <w:rsid w:val="0030208B"/>
    <w:rsid w:val="003028F1"/>
    <w:rsid w:val="00303DB5"/>
    <w:rsid w:val="00305EFF"/>
    <w:rsid w:val="0030702C"/>
    <w:rsid w:val="00311311"/>
    <w:rsid w:val="00311322"/>
    <w:rsid w:val="00312A6D"/>
    <w:rsid w:val="003168A8"/>
    <w:rsid w:val="00317AC2"/>
    <w:rsid w:val="00320E69"/>
    <w:rsid w:val="00321382"/>
    <w:rsid w:val="00321935"/>
    <w:rsid w:val="00321BB5"/>
    <w:rsid w:val="00322894"/>
    <w:rsid w:val="00322E43"/>
    <w:rsid w:val="003240B4"/>
    <w:rsid w:val="00324FB4"/>
    <w:rsid w:val="00325D4C"/>
    <w:rsid w:val="00331C66"/>
    <w:rsid w:val="00335C98"/>
    <w:rsid w:val="00337399"/>
    <w:rsid w:val="003373EB"/>
    <w:rsid w:val="003442BB"/>
    <w:rsid w:val="00344500"/>
    <w:rsid w:val="003468AB"/>
    <w:rsid w:val="00350A49"/>
    <w:rsid w:val="003515FA"/>
    <w:rsid w:val="0035218A"/>
    <w:rsid w:val="00352694"/>
    <w:rsid w:val="003543AE"/>
    <w:rsid w:val="00354A8F"/>
    <w:rsid w:val="00354AEB"/>
    <w:rsid w:val="0035776B"/>
    <w:rsid w:val="00357DB8"/>
    <w:rsid w:val="00362AFA"/>
    <w:rsid w:val="00364ADB"/>
    <w:rsid w:val="00366E2A"/>
    <w:rsid w:val="00367BC4"/>
    <w:rsid w:val="00367D09"/>
    <w:rsid w:val="00370C27"/>
    <w:rsid w:val="0037410E"/>
    <w:rsid w:val="003755DA"/>
    <w:rsid w:val="003768E8"/>
    <w:rsid w:val="00376A13"/>
    <w:rsid w:val="00380225"/>
    <w:rsid w:val="00382320"/>
    <w:rsid w:val="003833A1"/>
    <w:rsid w:val="00383A5E"/>
    <w:rsid w:val="00385DAA"/>
    <w:rsid w:val="00386258"/>
    <w:rsid w:val="00386E45"/>
    <w:rsid w:val="0039137C"/>
    <w:rsid w:val="0039191E"/>
    <w:rsid w:val="00392E48"/>
    <w:rsid w:val="00395B7B"/>
    <w:rsid w:val="00397126"/>
    <w:rsid w:val="003A4674"/>
    <w:rsid w:val="003A4873"/>
    <w:rsid w:val="003A592C"/>
    <w:rsid w:val="003A5B76"/>
    <w:rsid w:val="003B0170"/>
    <w:rsid w:val="003B0E4F"/>
    <w:rsid w:val="003B2579"/>
    <w:rsid w:val="003B2DFD"/>
    <w:rsid w:val="003B367D"/>
    <w:rsid w:val="003B3835"/>
    <w:rsid w:val="003B42BC"/>
    <w:rsid w:val="003B4787"/>
    <w:rsid w:val="003B56E9"/>
    <w:rsid w:val="003B614C"/>
    <w:rsid w:val="003B62EA"/>
    <w:rsid w:val="003B64D2"/>
    <w:rsid w:val="003B7374"/>
    <w:rsid w:val="003C02A8"/>
    <w:rsid w:val="003C19EE"/>
    <w:rsid w:val="003D58AB"/>
    <w:rsid w:val="003E00A6"/>
    <w:rsid w:val="003E02D4"/>
    <w:rsid w:val="003E02F4"/>
    <w:rsid w:val="003E13D9"/>
    <w:rsid w:val="003E2AE0"/>
    <w:rsid w:val="003E2F53"/>
    <w:rsid w:val="003E395B"/>
    <w:rsid w:val="003E515C"/>
    <w:rsid w:val="003F05D8"/>
    <w:rsid w:val="003F31EF"/>
    <w:rsid w:val="003F351C"/>
    <w:rsid w:val="003F3695"/>
    <w:rsid w:val="003F3730"/>
    <w:rsid w:val="003F3E7B"/>
    <w:rsid w:val="003F4B11"/>
    <w:rsid w:val="00400537"/>
    <w:rsid w:val="00400864"/>
    <w:rsid w:val="004017DF"/>
    <w:rsid w:val="00404016"/>
    <w:rsid w:val="00404681"/>
    <w:rsid w:val="00406653"/>
    <w:rsid w:val="004069E5"/>
    <w:rsid w:val="00410FE2"/>
    <w:rsid w:val="00413067"/>
    <w:rsid w:val="00414D41"/>
    <w:rsid w:val="00414F20"/>
    <w:rsid w:val="00424CD9"/>
    <w:rsid w:val="00426F69"/>
    <w:rsid w:val="00432378"/>
    <w:rsid w:val="00433814"/>
    <w:rsid w:val="004345C4"/>
    <w:rsid w:val="00434A76"/>
    <w:rsid w:val="00435CEB"/>
    <w:rsid w:val="00437B5F"/>
    <w:rsid w:val="00440BE0"/>
    <w:rsid w:val="00441EB4"/>
    <w:rsid w:val="00442305"/>
    <w:rsid w:val="00443BED"/>
    <w:rsid w:val="004456C1"/>
    <w:rsid w:val="0044574C"/>
    <w:rsid w:val="00445C5B"/>
    <w:rsid w:val="00446537"/>
    <w:rsid w:val="004471BE"/>
    <w:rsid w:val="004474F9"/>
    <w:rsid w:val="00451447"/>
    <w:rsid w:val="004518D7"/>
    <w:rsid w:val="004548D3"/>
    <w:rsid w:val="00454F0A"/>
    <w:rsid w:val="00456A2F"/>
    <w:rsid w:val="00463CFF"/>
    <w:rsid w:val="004641AC"/>
    <w:rsid w:val="00466F11"/>
    <w:rsid w:val="00467965"/>
    <w:rsid w:val="0047051D"/>
    <w:rsid w:val="004714B1"/>
    <w:rsid w:val="0048057D"/>
    <w:rsid w:val="004812B1"/>
    <w:rsid w:val="00483A50"/>
    <w:rsid w:val="0048435A"/>
    <w:rsid w:val="00484C80"/>
    <w:rsid w:val="00484F14"/>
    <w:rsid w:val="004855EA"/>
    <w:rsid w:val="00485E4E"/>
    <w:rsid w:val="00486D0B"/>
    <w:rsid w:val="00490BEE"/>
    <w:rsid w:val="00492400"/>
    <w:rsid w:val="0049320C"/>
    <w:rsid w:val="00494138"/>
    <w:rsid w:val="004A0DF6"/>
    <w:rsid w:val="004A1298"/>
    <w:rsid w:val="004A3659"/>
    <w:rsid w:val="004A433F"/>
    <w:rsid w:val="004A5535"/>
    <w:rsid w:val="004B0124"/>
    <w:rsid w:val="004B05D8"/>
    <w:rsid w:val="004B24D6"/>
    <w:rsid w:val="004B30E3"/>
    <w:rsid w:val="004B38F3"/>
    <w:rsid w:val="004B4284"/>
    <w:rsid w:val="004B5036"/>
    <w:rsid w:val="004B7917"/>
    <w:rsid w:val="004C50B4"/>
    <w:rsid w:val="004C6ECA"/>
    <w:rsid w:val="004E03C7"/>
    <w:rsid w:val="004E07E0"/>
    <w:rsid w:val="004E515B"/>
    <w:rsid w:val="004E5EDB"/>
    <w:rsid w:val="004F1196"/>
    <w:rsid w:val="004F231C"/>
    <w:rsid w:val="004F2C12"/>
    <w:rsid w:val="004F4847"/>
    <w:rsid w:val="004F75C4"/>
    <w:rsid w:val="004F7760"/>
    <w:rsid w:val="0050105A"/>
    <w:rsid w:val="0050245E"/>
    <w:rsid w:val="00504168"/>
    <w:rsid w:val="00507B95"/>
    <w:rsid w:val="00511101"/>
    <w:rsid w:val="00515B65"/>
    <w:rsid w:val="00515C7E"/>
    <w:rsid w:val="00516F42"/>
    <w:rsid w:val="00520162"/>
    <w:rsid w:val="00520E60"/>
    <w:rsid w:val="005214A6"/>
    <w:rsid w:val="005227E9"/>
    <w:rsid w:val="005246F5"/>
    <w:rsid w:val="00532BA6"/>
    <w:rsid w:val="00533B99"/>
    <w:rsid w:val="00534164"/>
    <w:rsid w:val="005343C2"/>
    <w:rsid w:val="00534A6A"/>
    <w:rsid w:val="00535202"/>
    <w:rsid w:val="00543D0B"/>
    <w:rsid w:val="00544278"/>
    <w:rsid w:val="005466FA"/>
    <w:rsid w:val="00547118"/>
    <w:rsid w:val="00547F6A"/>
    <w:rsid w:val="005502CC"/>
    <w:rsid w:val="00551603"/>
    <w:rsid w:val="00552456"/>
    <w:rsid w:val="00553BE4"/>
    <w:rsid w:val="0055753A"/>
    <w:rsid w:val="00562879"/>
    <w:rsid w:val="00562E7D"/>
    <w:rsid w:val="00564133"/>
    <w:rsid w:val="005665B3"/>
    <w:rsid w:val="00570675"/>
    <w:rsid w:val="00571A06"/>
    <w:rsid w:val="0057258F"/>
    <w:rsid w:val="00572A98"/>
    <w:rsid w:val="005768D4"/>
    <w:rsid w:val="005769DB"/>
    <w:rsid w:val="0057793D"/>
    <w:rsid w:val="00577CD5"/>
    <w:rsid w:val="00580808"/>
    <w:rsid w:val="00580E7B"/>
    <w:rsid w:val="00580FCD"/>
    <w:rsid w:val="00581046"/>
    <w:rsid w:val="00582A92"/>
    <w:rsid w:val="00582B8E"/>
    <w:rsid w:val="00582E41"/>
    <w:rsid w:val="00583F76"/>
    <w:rsid w:val="00587173"/>
    <w:rsid w:val="00592548"/>
    <w:rsid w:val="005948E5"/>
    <w:rsid w:val="00594CE0"/>
    <w:rsid w:val="005964CE"/>
    <w:rsid w:val="005964FE"/>
    <w:rsid w:val="005A0A8A"/>
    <w:rsid w:val="005A0B91"/>
    <w:rsid w:val="005A1710"/>
    <w:rsid w:val="005A1907"/>
    <w:rsid w:val="005A2CAA"/>
    <w:rsid w:val="005A7DDF"/>
    <w:rsid w:val="005B1BFD"/>
    <w:rsid w:val="005B1C31"/>
    <w:rsid w:val="005B1E11"/>
    <w:rsid w:val="005B5D95"/>
    <w:rsid w:val="005B5FA3"/>
    <w:rsid w:val="005C47DA"/>
    <w:rsid w:val="005C6BF7"/>
    <w:rsid w:val="005C7F84"/>
    <w:rsid w:val="005D19D7"/>
    <w:rsid w:val="005D2EB7"/>
    <w:rsid w:val="005D7E51"/>
    <w:rsid w:val="005E4B4F"/>
    <w:rsid w:val="005E4F29"/>
    <w:rsid w:val="005E50A9"/>
    <w:rsid w:val="005E548E"/>
    <w:rsid w:val="005E6B61"/>
    <w:rsid w:val="005E7287"/>
    <w:rsid w:val="005E73DE"/>
    <w:rsid w:val="005F4F5B"/>
    <w:rsid w:val="005F5222"/>
    <w:rsid w:val="005F62C3"/>
    <w:rsid w:val="005F6E62"/>
    <w:rsid w:val="00600704"/>
    <w:rsid w:val="00600A02"/>
    <w:rsid w:val="00602A32"/>
    <w:rsid w:val="00605588"/>
    <w:rsid w:val="00606797"/>
    <w:rsid w:val="00606A09"/>
    <w:rsid w:val="0061026C"/>
    <w:rsid w:val="0061178F"/>
    <w:rsid w:val="00615960"/>
    <w:rsid w:val="006165F3"/>
    <w:rsid w:val="006268B4"/>
    <w:rsid w:val="00630EAF"/>
    <w:rsid w:val="0063178B"/>
    <w:rsid w:val="006332F2"/>
    <w:rsid w:val="0063358C"/>
    <w:rsid w:val="0063431B"/>
    <w:rsid w:val="00637324"/>
    <w:rsid w:val="00642735"/>
    <w:rsid w:val="00647209"/>
    <w:rsid w:val="00651A5C"/>
    <w:rsid w:val="00651B8B"/>
    <w:rsid w:val="00651E85"/>
    <w:rsid w:val="00653241"/>
    <w:rsid w:val="00662809"/>
    <w:rsid w:val="00662884"/>
    <w:rsid w:val="006645E1"/>
    <w:rsid w:val="00666C0A"/>
    <w:rsid w:val="006676FB"/>
    <w:rsid w:val="0067099B"/>
    <w:rsid w:val="00671CDB"/>
    <w:rsid w:val="00672984"/>
    <w:rsid w:val="00677DD4"/>
    <w:rsid w:val="006810F0"/>
    <w:rsid w:val="0068442B"/>
    <w:rsid w:val="00684A7B"/>
    <w:rsid w:val="00686B81"/>
    <w:rsid w:val="006939E5"/>
    <w:rsid w:val="00693D97"/>
    <w:rsid w:val="006965D2"/>
    <w:rsid w:val="006968A9"/>
    <w:rsid w:val="00697321"/>
    <w:rsid w:val="006A1CBB"/>
    <w:rsid w:val="006A3813"/>
    <w:rsid w:val="006B42DF"/>
    <w:rsid w:val="006B48CB"/>
    <w:rsid w:val="006B7208"/>
    <w:rsid w:val="006C2E98"/>
    <w:rsid w:val="006C410A"/>
    <w:rsid w:val="006C4CC7"/>
    <w:rsid w:val="006C4F61"/>
    <w:rsid w:val="006D1C0C"/>
    <w:rsid w:val="006D616F"/>
    <w:rsid w:val="006E0C3E"/>
    <w:rsid w:val="006E20E3"/>
    <w:rsid w:val="006E215D"/>
    <w:rsid w:val="006E454D"/>
    <w:rsid w:val="006E58F7"/>
    <w:rsid w:val="006E5BA2"/>
    <w:rsid w:val="006E6CD6"/>
    <w:rsid w:val="006E7965"/>
    <w:rsid w:val="006F2762"/>
    <w:rsid w:val="006F6804"/>
    <w:rsid w:val="00700C9A"/>
    <w:rsid w:val="0070201C"/>
    <w:rsid w:val="007033E5"/>
    <w:rsid w:val="00703BDE"/>
    <w:rsid w:val="007071A9"/>
    <w:rsid w:val="00710E3B"/>
    <w:rsid w:val="00711236"/>
    <w:rsid w:val="00713899"/>
    <w:rsid w:val="00716BFF"/>
    <w:rsid w:val="007216E3"/>
    <w:rsid w:val="00723104"/>
    <w:rsid w:val="00725101"/>
    <w:rsid w:val="00730CE8"/>
    <w:rsid w:val="007326A1"/>
    <w:rsid w:val="00734B56"/>
    <w:rsid w:val="00734F62"/>
    <w:rsid w:val="0073763D"/>
    <w:rsid w:val="00737A33"/>
    <w:rsid w:val="00740471"/>
    <w:rsid w:val="00740C30"/>
    <w:rsid w:val="007410B6"/>
    <w:rsid w:val="00741735"/>
    <w:rsid w:val="00741A1C"/>
    <w:rsid w:val="00743CC8"/>
    <w:rsid w:val="00745233"/>
    <w:rsid w:val="00746675"/>
    <w:rsid w:val="00747670"/>
    <w:rsid w:val="0074786A"/>
    <w:rsid w:val="00747B05"/>
    <w:rsid w:val="00754E7E"/>
    <w:rsid w:val="00754E9F"/>
    <w:rsid w:val="007565B2"/>
    <w:rsid w:val="007571A7"/>
    <w:rsid w:val="007578AE"/>
    <w:rsid w:val="00760E03"/>
    <w:rsid w:val="007628C2"/>
    <w:rsid w:val="00763A7E"/>
    <w:rsid w:val="0076581F"/>
    <w:rsid w:val="007665DE"/>
    <w:rsid w:val="00767310"/>
    <w:rsid w:val="0077275A"/>
    <w:rsid w:val="00774101"/>
    <w:rsid w:val="007746FE"/>
    <w:rsid w:val="00777889"/>
    <w:rsid w:val="00777B04"/>
    <w:rsid w:val="00777D9D"/>
    <w:rsid w:val="007810EA"/>
    <w:rsid w:val="00781485"/>
    <w:rsid w:val="00781B85"/>
    <w:rsid w:val="00782316"/>
    <w:rsid w:val="0078454A"/>
    <w:rsid w:val="00785387"/>
    <w:rsid w:val="0079025F"/>
    <w:rsid w:val="00795053"/>
    <w:rsid w:val="00797939"/>
    <w:rsid w:val="007A0255"/>
    <w:rsid w:val="007A0695"/>
    <w:rsid w:val="007A122A"/>
    <w:rsid w:val="007A16EB"/>
    <w:rsid w:val="007A1D88"/>
    <w:rsid w:val="007A2BE7"/>
    <w:rsid w:val="007A35D7"/>
    <w:rsid w:val="007A3A18"/>
    <w:rsid w:val="007A4C18"/>
    <w:rsid w:val="007A6087"/>
    <w:rsid w:val="007B12AB"/>
    <w:rsid w:val="007B452F"/>
    <w:rsid w:val="007B479B"/>
    <w:rsid w:val="007B5AC3"/>
    <w:rsid w:val="007B7851"/>
    <w:rsid w:val="007C1126"/>
    <w:rsid w:val="007C313C"/>
    <w:rsid w:val="007C40A7"/>
    <w:rsid w:val="007C53FE"/>
    <w:rsid w:val="007C58FB"/>
    <w:rsid w:val="007D0184"/>
    <w:rsid w:val="007D37BB"/>
    <w:rsid w:val="007D4B80"/>
    <w:rsid w:val="007D5DC6"/>
    <w:rsid w:val="007D6C1A"/>
    <w:rsid w:val="007E15C8"/>
    <w:rsid w:val="007E3419"/>
    <w:rsid w:val="007E5E68"/>
    <w:rsid w:val="007E6EE3"/>
    <w:rsid w:val="007E7AA4"/>
    <w:rsid w:val="007F102C"/>
    <w:rsid w:val="007F680E"/>
    <w:rsid w:val="007F6964"/>
    <w:rsid w:val="007F6BE2"/>
    <w:rsid w:val="00800AC8"/>
    <w:rsid w:val="00804981"/>
    <w:rsid w:val="00805625"/>
    <w:rsid w:val="00806E74"/>
    <w:rsid w:val="008121DC"/>
    <w:rsid w:val="0081381D"/>
    <w:rsid w:val="00814752"/>
    <w:rsid w:val="008155BE"/>
    <w:rsid w:val="00815FA9"/>
    <w:rsid w:val="00816262"/>
    <w:rsid w:val="00817067"/>
    <w:rsid w:val="00817862"/>
    <w:rsid w:val="00817909"/>
    <w:rsid w:val="008207B2"/>
    <w:rsid w:val="00820896"/>
    <w:rsid w:val="00821FB6"/>
    <w:rsid w:val="00822D1D"/>
    <w:rsid w:val="00824041"/>
    <w:rsid w:val="00830427"/>
    <w:rsid w:val="0083391D"/>
    <w:rsid w:val="00836827"/>
    <w:rsid w:val="00837B21"/>
    <w:rsid w:val="00842997"/>
    <w:rsid w:val="00842AA9"/>
    <w:rsid w:val="0084323F"/>
    <w:rsid w:val="00843979"/>
    <w:rsid w:val="00843AC7"/>
    <w:rsid w:val="00843E9A"/>
    <w:rsid w:val="0084428F"/>
    <w:rsid w:val="00845CB5"/>
    <w:rsid w:val="00845FA8"/>
    <w:rsid w:val="00851062"/>
    <w:rsid w:val="0085299E"/>
    <w:rsid w:val="00853586"/>
    <w:rsid w:val="008566C1"/>
    <w:rsid w:val="00856C58"/>
    <w:rsid w:val="00857BC3"/>
    <w:rsid w:val="00860141"/>
    <w:rsid w:val="00860145"/>
    <w:rsid w:val="00861BF6"/>
    <w:rsid w:val="00863F02"/>
    <w:rsid w:val="00865435"/>
    <w:rsid w:val="00865B24"/>
    <w:rsid w:val="00865C76"/>
    <w:rsid w:val="00871FF5"/>
    <w:rsid w:val="0087608F"/>
    <w:rsid w:val="00881C45"/>
    <w:rsid w:val="00882DC2"/>
    <w:rsid w:val="00882F81"/>
    <w:rsid w:val="008862A0"/>
    <w:rsid w:val="00886F94"/>
    <w:rsid w:val="00893318"/>
    <w:rsid w:val="00896D6A"/>
    <w:rsid w:val="0089762E"/>
    <w:rsid w:val="008976EC"/>
    <w:rsid w:val="008A5CD5"/>
    <w:rsid w:val="008B1506"/>
    <w:rsid w:val="008B2680"/>
    <w:rsid w:val="008B2A82"/>
    <w:rsid w:val="008B51B0"/>
    <w:rsid w:val="008B5536"/>
    <w:rsid w:val="008B6ECB"/>
    <w:rsid w:val="008B73DC"/>
    <w:rsid w:val="008C145A"/>
    <w:rsid w:val="008C17D5"/>
    <w:rsid w:val="008C2264"/>
    <w:rsid w:val="008C4126"/>
    <w:rsid w:val="008C5805"/>
    <w:rsid w:val="008C600A"/>
    <w:rsid w:val="008D071D"/>
    <w:rsid w:val="008D0A67"/>
    <w:rsid w:val="008D1E41"/>
    <w:rsid w:val="008D285B"/>
    <w:rsid w:val="008D6DE8"/>
    <w:rsid w:val="008D7658"/>
    <w:rsid w:val="008D7AF0"/>
    <w:rsid w:val="008E01D6"/>
    <w:rsid w:val="008E0D00"/>
    <w:rsid w:val="008E153B"/>
    <w:rsid w:val="008E1932"/>
    <w:rsid w:val="008E3215"/>
    <w:rsid w:val="008E35AE"/>
    <w:rsid w:val="008E3859"/>
    <w:rsid w:val="008F3155"/>
    <w:rsid w:val="008F5587"/>
    <w:rsid w:val="008F763E"/>
    <w:rsid w:val="008F7F72"/>
    <w:rsid w:val="0090147D"/>
    <w:rsid w:val="00902DDE"/>
    <w:rsid w:val="00903CD6"/>
    <w:rsid w:val="00904754"/>
    <w:rsid w:val="00906896"/>
    <w:rsid w:val="0090776A"/>
    <w:rsid w:val="009116C6"/>
    <w:rsid w:val="009123E0"/>
    <w:rsid w:val="0091353A"/>
    <w:rsid w:val="0091422B"/>
    <w:rsid w:val="00915076"/>
    <w:rsid w:val="009153C9"/>
    <w:rsid w:val="00915604"/>
    <w:rsid w:val="00916494"/>
    <w:rsid w:val="0091795A"/>
    <w:rsid w:val="009206BB"/>
    <w:rsid w:val="00921D55"/>
    <w:rsid w:val="00922C57"/>
    <w:rsid w:val="00924D60"/>
    <w:rsid w:val="009277A4"/>
    <w:rsid w:val="009278DD"/>
    <w:rsid w:val="00927E11"/>
    <w:rsid w:val="00930CC6"/>
    <w:rsid w:val="00933CA2"/>
    <w:rsid w:val="00934638"/>
    <w:rsid w:val="009352E8"/>
    <w:rsid w:val="009365A6"/>
    <w:rsid w:val="0094069F"/>
    <w:rsid w:val="009454C6"/>
    <w:rsid w:val="009454E0"/>
    <w:rsid w:val="0094616C"/>
    <w:rsid w:val="0095015D"/>
    <w:rsid w:val="00951164"/>
    <w:rsid w:val="00952FD2"/>
    <w:rsid w:val="00953B4D"/>
    <w:rsid w:val="009564A6"/>
    <w:rsid w:val="00960852"/>
    <w:rsid w:val="00963AB8"/>
    <w:rsid w:val="009652BC"/>
    <w:rsid w:val="00965F17"/>
    <w:rsid w:val="0097012E"/>
    <w:rsid w:val="00971198"/>
    <w:rsid w:val="00971CCF"/>
    <w:rsid w:val="00973187"/>
    <w:rsid w:val="00973A12"/>
    <w:rsid w:val="00975941"/>
    <w:rsid w:val="00977350"/>
    <w:rsid w:val="00980A65"/>
    <w:rsid w:val="00980E4D"/>
    <w:rsid w:val="00981ECD"/>
    <w:rsid w:val="009827B9"/>
    <w:rsid w:val="00982B60"/>
    <w:rsid w:val="00983249"/>
    <w:rsid w:val="00983B5C"/>
    <w:rsid w:val="00983F14"/>
    <w:rsid w:val="0098534B"/>
    <w:rsid w:val="00986949"/>
    <w:rsid w:val="00990217"/>
    <w:rsid w:val="00991F0D"/>
    <w:rsid w:val="00993D38"/>
    <w:rsid w:val="00993F21"/>
    <w:rsid w:val="009958F4"/>
    <w:rsid w:val="009962A6"/>
    <w:rsid w:val="00997FD1"/>
    <w:rsid w:val="009A201D"/>
    <w:rsid w:val="009A25C8"/>
    <w:rsid w:val="009A47EF"/>
    <w:rsid w:val="009A5738"/>
    <w:rsid w:val="009B3F74"/>
    <w:rsid w:val="009B43AF"/>
    <w:rsid w:val="009B4898"/>
    <w:rsid w:val="009B5643"/>
    <w:rsid w:val="009B71AA"/>
    <w:rsid w:val="009B741C"/>
    <w:rsid w:val="009C1B58"/>
    <w:rsid w:val="009C26D7"/>
    <w:rsid w:val="009C276C"/>
    <w:rsid w:val="009C287E"/>
    <w:rsid w:val="009C4570"/>
    <w:rsid w:val="009C5223"/>
    <w:rsid w:val="009C6FC4"/>
    <w:rsid w:val="009D390E"/>
    <w:rsid w:val="009D3EE0"/>
    <w:rsid w:val="009D69AD"/>
    <w:rsid w:val="009E2EF6"/>
    <w:rsid w:val="009E30B1"/>
    <w:rsid w:val="009E39CB"/>
    <w:rsid w:val="009E4B83"/>
    <w:rsid w:val="009E5E2E"/>
    <w:rsid w:val="009E609B"/>
    <w:rsid w:val="009E6373"/>
    <w:rsid w:val="009F151C"/>
    <w:rsid w:val="009F770D"/>
    <w:rsid w:val="00A007EA"/>
    <w:rsid w:val="00A01C3F"/>
    <w:rsid w:val="00A01CDC"/>
    <w:rsid w:val="00A023BA"/>
    <w:rsid w:val="00A03D06"/>
    <w:rsid w:val="00A048FF"/>
    <w:rsid w:val="00A04C5C"/>
    <w:rsid w:val="00A05BE6"/>
    <w:rsid w:val="00A07AF7"/>
    <w:rsid w:val="00A115F0"/>
    <w:rsid w:val="00A154AA"/>
    <w:rsid w:val="00A15643"/>
    <w:rsid w:val="00A16B45"/>
    <w:rsid w:val="00A16D7B"/>
    <w:rsid w:val="00A20698"/>
    <w:rsid w:val="00A20919"/>
    <w:rsid w:val="00A20CE6"/>
    <w:rsid w:val="00A213D1"/>
    <w:rsid w:val="00A24DD5"/>
    <w:rsid w:val="00A267E3"/>
    <w:rsid w:val="00A27D68"/>
    <w:rsid w:val="00A32274"/>
    <w:rsid w:val="00A3568E"/>
    <w:rsid w:val="00A36A4E"/>
    <w:rsid w:val="00A41A8B"/>
    <w:rsid w:val="00A42DAF"/>
    <w:rsid w:val="00A456CE"/>
    <w:rsid w:val="00A472B3"/>
    <w:rsid w:val="00A47AEC"/>
    <w:rsid w:val="00A509F6"/>
    <w:rsid w:val="00A529F2"/>
    <w:rsid w:val="00A52B10"/>
    <w:rsid w:val="00A536AA"/>
    <w:rsid w:val="00A53AF5"/>
    <w:rsid w:val="00A53FF4"/>
    <w:rsid w:val="00A565B3"/>
    <w:rsid w:val="00A5770A"/>
    <w:rsid w:val="00A60A10"/>
    <w:rsid w:val="00A6292A"/>
    <w:rsid w:val="00A63CDA"/>
    <w:rsid w:val="00A6574F"/>
    <w:rsid w:val="00A702E7"/>
    <w:rsid w:val="00A70F7D"/>
    <w:rsid w:val="00A722F2"/>
    <w:rsid w:val="00A72E2B"/>
    <w:rsid w:val="00A740F1"/>
    <w:rsid w:val="00A74ED7"/>
    <w:rsid w:val="00A76A30"/>
    <w:rsid w:val="00A80B76"/>
    <w:rsid w:val="00A81DB4"/>
    <w:rsid w:val="00A827F3"/>
    <w:rsid w:val="00A83C9D"/>
    <w:rsid w:val="00A843D3"/>
    <w:rsid w:val="00A86204"/>
    <w:rsid w:val="00A87A41"/>
    <w:rsid w:val="00A87A7A"/>
    <w:rsid w:val="00A90050"/>
    <w:rsid w:val="00A93636"/>
    <w:rsid w:val="00A941A0"/>
    <w:rsid w:val="00A94AC6"/>
    <w:rsid w:val="00A95C53"/>
    <w:rsid w:val="00A97100"/>
    <w:rsid w:val="00AA0E33"/>
    <w:rsid w:val="00AA5765"/>
    <w:rsid w:val="00AA5C52"/>
    <w:rsid w:val="00AA6E5B"/>
    <w:rsid w:val="00AB0B4B"/>
    <w:rsid w:val="00AB20AC"/>
    <w:rsid w:val="00AB33EF"/>
    <w:rsid w:val="00AB676B"/>
    <w:rsid w:val="00AB7A04"/>
    <w:rsid w:val="00AC0FDE"/>
    <w:rsid w:val="00AC188A"/>
    <w:rsid w:val="00AC1BB8"/>
    <w:rsid w:val="00AD194F"/>
    <w:rsid w:val="00AD2C90"/>
    <w:rsid w:val="00AD36AF"/>
    <w:rsid w:val="00AD3DF3"/>
    <w:rsid w:val="00AD4F12"/>
    <w:rsid w:val="00AD4F29"/>
    <w:rsid w:val="00AD67DD"/>
    <w:rsid w:val="00AE02F4"/>
    <w:rsid w:val="00AE2F02"/>
    <w:rsid w:val="00AE43B9"/>
    <w:rsid w:val="00AE6116"/>
    <w:rsid w:val="00AF0B43"/>
    <w:rsid w:val="00AF36A7"/>
    <w:rsid w:val="00AF53FF"/>
    <w:rsid w:val="00AF5E11"/>
    <w:rsid w:val="00AF730E"/>
    <w:rsid w:val="00B01A75"/>
    <w:rsid w:val="00B028EA"/>
    <w:rsid w:val="00B060F8"/>
    <w:rsid w:val="00B109A7"/>
    <w:rsid w:val="00B11E8E"/>
    <w:rsid w:val="00B142AD"/>
    <w:rsid w:val="00B14B9D"/>
    <w:rsid w:val="00B17D2F"/>
    <w:rsid w:val="00B21862"/>
    <w:rsid w:val="00B22FBB"/>
    <w:rsid w:val="00B25955"/>
    <w:rsid w:val="00B25A3F"/>
    <w:rsid w:val="00B26C3E"/>
    <w:rsid w:val="00B30109"/>
    <w:rsid w:val="00B30FCC"/>
    <w:rsid w:val="00B311A9"/>
    <w:rsid w:val="00B32F1B"/>
    <w:rsid w:val="00B35C69"/>
    <w:rsid w:val="00B40F11"/>
    <w:rsid w:val="00B455C6"/>
    <w:rsid w:val="00B45AFA"/>
    <w:rsid w:val="00B46AC3"/>
    <w:rsid w:val="00B520E7"/>
    <w:rsid w:val="00B54F15"/>
    <w:rsid w:val="00B55769"/>
    <w:rsid w:val="00B646D5"/>
    <w:rsid w:val="00B65348"/>
    <w:rsid w:val="00B67BC1"/>
    <w:rsid w:val="00B71453"/>
    <w:rsid w:val="00B73FD6"/>
    <w:rsid w:val="00B7419E"/>
    <w:rsid w:val="00B7574D"/>
    <w:rsid w:val="00B76404"/>
    <w:rsid w:val="00B80A23"/>
    <w:rsid w:val="00B81778"/>
    <w:rsid w:val="00B81CF7"/>
    <w:rsid w:val="00B82909"/>
    <w:rsid w:val="00B829B7"/>
    <w:rsid w:val="00B8311C"/>
    <w:rsid w:val="00B86768"/>
    <w:rsid w:val="00B87496"/>
    <w:rsid w:val="00B93BC6"/>
    <w:rsid w:val="00B94493"/>
    <w:rsid w:val="00B9614B"/>
    <w:rsid w:val="00B96CA6"/>
    <w:rsid w:val="00B974A5"/>
    <w:rsid w:val="00B97AB9"/>
    <w:rsid w:val="00B97B7E"/>
    <w:rsid w:val="00BA0B98"/>
    <w:rsid w:val="00BA2738"/>
    <w:rsid w:val="00BA2BAD"/>
    <w:rsid w:val="00BA3804"/>
    <w:rsid w:val="00BA4A15"/>
    <w:rsid w:val="00BA60EF"/>
    <w:rsid w:val="00BA7559"/>
    <w:rsid w:val="00BB171F"/>
    <w:rsid w:val="00BB2AC2"/>
    <w:rsid w:val="00BB3BA9"/>
    <w:rsid w:val="00BB714F"/>
    <w:rsid w:val="00BC0329"/>
    <w:rsid w:val="00BC0603"/>
    <w:rsid w:val="00BC1F49"/>
    <w:rsid w:val="00BC278A"/>
    <w:rsid w:val="00BC2A76"/>
    <w:rsid w:val="00BC5101"/>
    <w:rsid w:val="00BC6683"/>
    <w:rsid w:val="00BC7F9C"/>
    <w:rsid w:val="00BD042D"/>
    <w:rsid w:val="00BD4DB4"/>
    <w:rsid w:val="00BD4E4D"/>
    <w:rsid w:val="00BD608E"/>
    <w:rsid w:val="00BD79DA"/>
    <w:rsid w:val="00BE079E"/>
    <w:rsid w:val="00BE1E61"/>
    <w:rsid w:val="00BE3BFD"/>
    <w:rsid w:val="00BE6CA3"/>
    <w:rsid w:val="00BE6DA2"/>
    <w:rsid w:val="00BF03F7"/>
    <w:rsid w:val="00BF3C24"/>
    <w:rsid w:val="00BF51C6"/>
    <w:rsid w:val="00BF51F3"/>
    <w:rsid w:val="00BF5AB5"/>
    <w:rsid w:val="00BF6A5E"/>
    <w:rsid w:val="00BF6AB7"/>
    <w:rsid w:val="00BF6E14"/>
    <w:rsid w:val="00BF7A88"/>
    <w:rsid w:val="00BF7BEC"/>
    <w:rsid w:val="00C05D59"/>
    <w:rsid w:val="00C0636E"/>
    <w:rsid w:val="00C06A17"/>
    <w:rsid w:val="00C06AB0"/>
    <w:rsid w:val="00C079E2"/>
    <w:rsid w:val="00C10074"/>
    <w:rsid w:val="00C1029E"/>
    <w:rsid w:val="00C10FBA"/>
    <w:rsid w:val="00C1664C"/>
    <w:rsid w:val="00C2280C"/>
    <w:rsid w:val="00C240F3"/>
    <w:rsid w:val="00C25401"/>
    <w:rsid w:val="00C25BB5"/>
    <w:rsid w:val="00C26C21"/>
    <w:rsid w:val="00C270AA"/>
    <w:rsid w:val="00C339B5"/>
    <w:rsid w:val="00C33F37"/>
    <w:rsid w:val="00C36418"/>
    <w:rsid w:val="00C37220"/>
    <w:rsid w:val="00C4033E"/>
    <w:rsid w:val="00C4502D"/>
    <w:rsid w:val="00C46012"/>
    <w:rsid w:val="00C460C3"/>
    <w:rsid w:val="00C46744"/>
    <w:rsid w:val="00C46D73"/>
    <w:rsid w:val="00C47941"/>
    <w:rsid w:val="00C54091"/>
    <w:rsid w:val="00C54935"/>
    <w:rsid w:val="00C55A72"/>
    <w:rsid w:val="00C55DA5"/>
    <w:rsid w:val="00C56C2C"/>
    <w:rsid w:val="00C600E6"/>
    <w:rsid w:val="00C63A74"/>
    <w:rsid w:val="00C63F99"/>
    <w:rsid w:val="00C664A5"/>
    <w:rsid w:val="00C75EED"/>
    <w:rsid w:val="00C76E1C"/>
    <w:rsid w:val="00C77C38"/>
    <w:rsid w:val="00C80087"/>
    <w:rsid w:val="00C83A54"/>
    <w:rsid w:val="00C85E27"/>
    <w:rsid w:val="00C86138"/>
    <w:rsid w:val="00C87D69"/>
    <w:rsid w:val="00C903AE"/>
    <w:rsid w:val="00C91487"/>
    <w:rsid w:val="00C92015"/>
    <w:rsid w:val="00C92AB1"/>
    <w:rsid w:val="00C977AB"/>
    <w:rsid w:val="00CA0E46"/>
    <w:rsid w:val="00CA2F1A"/>
    <w:rsid w:val="00CA3DA6"/>
    <w:rsid w:val="00CA45A4"/>
    <w:rsid w:val="00CA63A4"/>
    <w:rsid w:val="00CB040D"/>
    <w:rsid w:val="00CB3ADC"/>
    <w:rsid w:val="00CB4198"/>
    <w:rsid w:val="00CB474A"/>
    <w:rsid w:val="00CB6193"/>
    <w:rsid w:val="00CB67A0"/>
    <w:rsid w:val="00CB6FB3"/>
    <w:rsid w:val="00CC0191"/>
    <w:rsid w:val="00CC101A"/>
    <w:rsid w:val="00CC1904"/>
    <w:rsid w:val="00CC5450"/>
    <w:rsid w:val="00CC670B"/>
    <w:rsid w:val="00CD0D43"/>
    <w:rsid w:val="00CD1C24"/>
    <w:rsid w:val="00CD2613"/>
    <w:rsid w:val="00CD2702"/>
    <w:rsid w:val="00CD4053"/>
    <w:rsid w:val="00CD477C"/>
    <w:rsid w:val="00CD4FEE"/>
    <w:rsid w:val="00CD6403"/>
    <w:rsid w:val="00CE0866"/>
    <w:rsid w:val="00CE134E"/>
    <w:rsid w:val="00CE38D4"/>
    <w:rsid w:val="00CE466D"/>
    <w:rsid w:val="00CE61ED"/>
    <w:rsid w:val="00CE7833"/>
    <w:rsid w:val="00CF15EF"/>
    <w:rsid w:val="00CF2F0F"/>
    <w:rsid w:val="00CF363E"/>
    <w:rsid w:val="00CF37EC"/>
    <w:rsid w:val="00CF63E4"/>
    <w:rsid w:val="00CF66BB"/>
    <w:rsid w:val="00D0419B"/>
    <w:rsid w:val="00D048D3"/>
    <w:rsid w:val="00D125E6"/>
    <w:rsid w:val="00D13B6C"/>
    <w:rsid w:val="00D14996"/>
    <w:rsid w:val="00D20264"/>
    <w:rsid w:val="00D20852"/>
    <w:rsid w:val="00D21B65"/>
    <w:rsid w:val="00D22D0B"/>
    <w:rsid w:val="00D230B5"/>
    <w:rsid w:val="00D239AE"/>
    <w:rsid w:val="00D24907"/>
    <w:rsid w:val="00D24E20"/>
    <w:rsid w:val="00D251BC"/>
    <w:rsid w:val="00D26BB0"/>
    <w:rsid w:val="00D27CDA"/>
    <w:rsid w:val="00D35759"/>
    <w:rsid w:val="00D35C02"/>
    <w:rsid w:val="00D411D6"/>
    <w:rsid w:val="00D50BB9"/>
    <w:rsid w:val="00D528A3"/>
    <w:rsid w:val="00D540C2"/>
    <w:rsid w:val="00D545D7"/>
    <w:rsid w:val="00D55159"/>
    <w:rsid w:val="00D5695C"/>
    <w:rsid w:val="00D6349D"/>
    <w:rsid w:val="00D654D0"/>
    <w:rsid w:val="00D672E7"/>
    <w:rsid w:val="00D6784E"/>
    <w:rsid w:val="00D67EE1"/>
    <w:rsid w:val="00D746B1"/>
    <w:rsid w:val="00D76E29"/>
    <w:rsid w:val="00D82E68"/>
    <w:rsid w:val="00D85CD3"/>
    <w:rsid w:val="00D87C6F"/>
    <w:rsid w:val="00D90296"/>
    <w:rsid w:val="00D91981"/>
    <w:rsid w:val="00D9209E"/>
    <w:rsid w:val="00D94CE2"/>
    <w:rsid w:val="00D95CC0"/>
    <w:rsid w:val="00D95EAB"/>
    <w:rsid w:val="00D96035"/>
    <w:rsid w:val="00DA0080"/>
    <w:rsid w:val="00DA02DF"/>
    <w:rsid w:val="00DA0B12"/>
    <w:rsid w:val="00DA0F1B"/>
    <w:rsid w:val="00DA17BB"/>
    <w:rsid w:val="00DA1CB1"/>
    <w:rsid w:val="00DA1D7C"/>
    <w:rsid w:val="00DA31E6"/>
    <w:rsid w:val="00DA4822"/>
    <w:rsid w:val="00DA5946"/>
    <w:rsid w:val="00DA7902"/>
    <w:rsid w:val="00DB3883"/>
    <w:rsid w:val="00DB3BA2"/>
    <w:rsid w:val="00DB419D"/>
    <w:rsid w:val="00DB4E89"/>
    <w:rsid w:val="00DB509D"/>
    <w:rsid w:val="00DB5822"/>
    <w:rsid w:val="00DC3C35"/>
    <w:rsid w:val="00DC44C4"/>
    <w:rsid w:val="00DC4A38"/>
    <w:rsid w:val="00DC6A99"/>
    <w:rsid w:val="00DC784E"/>
    <w:rsid w:val="00DC7B9E"/>
    <w:rsid w:val="00DD2499"/>
    <w:rsid w:val="00DD2B1F"/>
    <w:rsid w:val="00DD5BB2"/>
    <w:rsid w:val="00DD6CC5"/>
    <w:rsid w:val="00DD6E67"/>
    <w:rsid w:val="00DE228C"/>
    <w:rsid w:val="00DE5F34"/>
    <w:rsid w:val="00DE6857"/>
    <w:rsid w:val="00DE7FC6"/>
    <w:rsid w:val="00DF0C0C"/>
    <w:rsid w:val="00DF1C49"/>
    <w:rsid w:val="00DF3385"/>
    <w:rsid w:val="00DF4C00"/>
    <w:rsid w:val="00DF54C9"/>
    <w:rsid w:val="00DF65DB"/>
    <w:rsid w:val="00DF6DC2"/>
    <w:rsid w:val="00E00C81"/>
    <w:rsid w:val="00E03987"/>
    <w:rsid w:val="00E03BEA"/>
    <w:rsid w:val="00E06360"/>
    <w:rsid w:val="00E076E1"/>
    <w:rsid w:val="00E117A2"/>
    <w:rsid w:val="00E1257C"/>
    <w:rsid w:val="00E13502"/>
    <w:rsid w:val="00E144C9"/>
    <w:rsid w:val="00E1482C"/>
    <w:rsid w:val="00E16B47"/>
    <w:rsid w:val="00E2041E"/>
    <w:rsid w:val="00E218A7"/>
    <w:rsid w:val="00E2226F"/>
    <w:rsid w:val="00E229C8"/>
    <w:rsid w:val="00E22C91"/>
    <w:rsid w:val="00E23DBA"/>
    <w:rsid w:val="00E2739B"/>
    <w:rsid w:val="00E30AE5"/>
    <w:rsid w:val="00E326EE"/>
    <w:rsid w:val="00E32855"/>
    <w:rsid w:val="00E32C5B"/>
    <w:rsid w:val="00E32D97"/>
    <w:rsid w:val="00E345B6"/>
    <w:rsid w:val="00E34CFB"/>
    <w:rsid w:val="00E362A6"/>
    <w:rsid w:val="00E41449"/>
    <w:rsid w:val="00E414B7"/>
    <w:rsid w:val="00E417D5"/>
    <w:rsid w:val="00E430B5"/>
    <w:rsid w:val="00E43FE3"/>
    <w:rsid w:val="00E44766"/>
    <w:rsid w:val="00E44F51"/>
    <w:rsid w:val="00E46407"/>
    <w:rsid w:val="00E4751B"/>
    <w:rsid w:val="00E47729"/>
    <w:rsid w:val="00E47760"/>
    <w:rsid w:val="00E51F14"/>
    <w:rsid w:val="00E53730"/>
    <w:rsid w:val="00E5438A"/>
    <w:rsid w:val="00E57561"/>
    <w:rsid w:val="00E57EAF"/>
    <w:rsid w:val="00E65303"/>
    <w:rsid w:val="00E700C1"/>
    <w:rsid w:val="00E7017B"/>
    <w:rsid w:val="00E7122E"/>
    <w:rsid w:val="00E71C98"/>
    <w:rsid w:val="00E73D33"/>
    <w:rsid w:val="00E83472"/>
    <w:rsid w:val="00E83FB0"/>
    <w:rsid w:val="00E84BF6"/>
    <w:rsid w:val="00E84E0B"/>
    <w:rsid w:val="00E85F6F"/>
    <w:rsid w:val="00E90832"/>
    <w:rsid w:val="00E90BE0"/>
    <w:rsid w:val="00E9191E"/>
    <w:rsid w:val="00E94798"/>
    <w:rsid w:val="00EA24E9"/>
    <w:rsid w:val="00EA2989"/>
    <w:rsid w:val="00EA3B0C"/>
    <w:rsid w:val="00EA3F0F"/>
    <w:rsid w:val="00EB0A64"/>
    <w:rsid w:val="00EB10F4"/>
    <w:rsid w:val="00EB1710"/>
    <w:rsid w:val="00EB1C78"/>
    <w:rsid w:val="00EB277F"/>
    <w:rsid w:val="00EC0401"/>
    <w:rsid w:val="00EC0BB3"/>
    <w:rsid w:val="00EC1192"/>
    <w:rsid w:val="00EC21E5"/>
    <w:rsid w:val="00EC37FD"/>
    <w:rsid w:val="00EC7538"/>
    <w:rsid w:val="00ED0D2F"/>
    <w:rsid w:val="00ED0EAD"/>
    <w:rsid w:val="00ED4319"/>
    <w:rsid w:val="00EE10D1"/>
    <w:rsid w:val="00EE30AC"/>
    <w:rsid w:val="00EE7B2D"/>
    <w:rsid w:val="00EE7B95"/>
    <w:rsid w:val="00EF19C2"/>
    <w:rsid w:val="00EF4279"/>
    <w:rsid w:val="00EF61FB"/>
    <w:rsid w:val="00F024EC"/>
    <w:rsid w:val="00F0294B"/>
    <w:rsid w:val="00F03C36"/>
    <w:rsid w:val="00F05758"/>
    <w:rsid w:val="00F058C7"/>
    <w:rsid w:val="00F114A5"/>
    <w:rsid w:val="00F1178D"/>
    <w:rsid w:val="00F12143"/>
    <w:rsid w:val="00F1285B"/>
    <w:rsid w:val="00F14A22"/>
    <w:rsid w:val="00F14E00"/>
    <w:rsid w:val="00F15F56"/>
    <w:rsid w:val="00F16882"/>
    <w:rsid w:val="00F21483"/>
    <w:rsid w:val="00F21AD7"/>
    <w:rsid w:val="00F25A01"/>
    <w:rsid w:val="00F32B9E"/>
    <w:rsid w:val="00F32FEC"/>
    <w:rsid w:val="00F333F1"/>
    <w:rsid w:val="00F3418D"/>
    <w:rsid w:val="00F353C5"/>
    <w:rsid w:val="00F3543D"/>
    <w:rsid w:val="00F36456"/>
    <w:rsid w:val="00F36FC0"/>
    <w:rsid w:val="00F417F0"/>
    <w:rsid w:val="00F4224A"/>
    <w:rsid w:val="00F42564"/>
    <w:rsid w:val="00F42A4E"/>
    <w:rsid w:val="00F438E7"/>
    <w:rsid w:val="00F43F08"/>
    <w:rsid w:val="00F459F6"/>
    <w:rsid w:val="00F46179"/>
    <w:rsid w:val="00F4659E"/>
    <w:rsid w:val="00F46904"/>
    <w:rsid w:val="00F511CF"/>
    <w:rsid w:val="00F54261"/>
    <w:rsid w:val="00F60272"/>
    <w:rsid w:val="00F61708"/>
    <w:rsid w:val="00F6291A"/>
    <w:rsid w:val="00F6344E"/>
    <w:rsid w:val="00F6373B"/>
    <w:rsid w:val="00F64025"/>
    <w:rsid w:val="00F66A27"/>
    <w:rsid w:val="00F713AA"/>
    <w:rsid w:val="00F71E65"/>
    <w:rsid w:val="00F7362F"/>
    <w:rsid w:val="00F7396E"/>
    <w:rsid w:val="00F73D0C"/>
    <w:rsid w:val="00F749B3"/>
    <w:rsid w:val="00F807E0"/>
    <w:rsid w:val="00F83B23"/>
    <w:rsid w:val="00F84207"/>
    <w:rsid w:val="00F84B4E"/>
    <w:rsid w:val="00F865F1"/>
    <w:rsid w:val="00F938C9"/>
    <w:rsid w:val="00F93E06"/>
    <w:rsid w:val="00F9495A"/>
    <w:rsid w:val="00F95110"/>
    <w:rsid w:val="00F96690"/>
    <w:rsid w:val="00FA14CB"/>
    <w:rsid w:val="00FA2420"/>
    <w:rsid w:val="00FA2F3C"/>
    <w:rsid w:val="00FA6B25"/>
    <w:rsid w:val="00FB0543"/>
    <w:rsid w:val="00FB1433"/>
    <w:rsid w:val="00FB1B2E"/>
    <w:rsid w:val="00FB2286"/>
    <w:rsid w:val="00FB4582"/>
    <w:rsid w:val="00FB470C"/>
    <w:rsid w:val="00FB4785"/>
    <w:rsid w:val="00FB5847"/>
    <w:rsid w:val="00FC1244"/>
    <w:rsid w:val="00FC2A56"/>
    <w:rsid w:val="00FC2F8A"/>
    <w:rsid w:val="00FC3B4D"/>
    <w:rsid w:val="00FC40F7"/>
    <w:rsid w:val="00FC4887"/>
    <w:rsid w:val="00FC78C5"/>
    <w:rsid w:val="00FC7E60"/>
    <w:rsid w:val="00FD151F"/>
    <w:rsid w:val="00FD4337"/>
    <w:rsid w:val="00FD47CF"/>
    <w:rsid w:val="00FD5AFE"/>
    <w:rsid w:val="00FE25D3"/>
    <w:rsid w:val="00FE305E"/>
    <w:rsid w:val="00FE625F"/>
    <w:rsid w:val="00FE6E7F"/>
    <w:rsid w:val="00FE735F"/>
    <w:rsid w:val="00FF15C0"/>
    <w:rsid w:val="00FF1605"/>
    <w:rsid w:val="00FF1E7F"/>
    <w:rsid w:val="00FF596B"/>
    <w:rsid w:val="00FF6F7D"/>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CE5CACD"/>
    <w:rsid w:val="1DFD6BA4"/>
    <w:rsid w:val="1E4988B4"/>
    <w:rsid w:val="1EBA13C9"/>
    <w:rsid w:val="20A993A1"/>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BF53A41"/>
    <w:rsid w:val="3CEF8B6D"/>
    <w:rsid w:val="3FA7CD96"/>
    <w:rsid w:val="40E485F2"/>
    <w:rsid w:val="41439DF7"/>
    <w:rsid w:val="414B8B7D"/>
    <w:rsid w:val="42E75BDE"/>
    <w:rsid w:val="4566B02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AA30C92B-19AD-4FF8-8025-3E8CAA72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FB"/>
    <w:rPr>
      <w:rFonts w:ascii="Arial" w:hAnsi="Arial"/>
      <w:sz w:val="22"/>
    </w:rPr>
  </w:style>
  <w:style w:type="paragraph" w:styleId="Heading1">
    <w:name w:val="heading 1"/>
    <w:basedOn w:val="Normal"/>
    <w:next w:val="Normal"/>
    <w:link w:val="Heading1Char"/>
    <w:uiPriority w:val="9"/>
    <w:qFormat/>
    <w:rsid w:val="007C58FB"/>
    <w:pPr>
      <w:keepNext/>
      <w:keepLines/>
      <w:widowControl w:val="0"/>
      <w:numPr>
        <w:numId w:val="25"/>
      </w:numPr>
      <w:tabs>
        <w:tab w:val="left" w:pos="851"/>
      </w:tabs>
      <w:spacing w:before="120" w:after="120"/>
      <w:jc w:val="both"/>
      <w:outlineLvl w:val="0"/>
    </w:pPr>
    <w:rPr>
      <w:rFonts w:eastAsiaTheme="majorEastAsia" w:cstheme="majorBidi"/>
      <w:b/>
      <w:bCs/>
      <w:noProof/>
      <w:color w:val="00B4D0" w:themeColor="accent1"/>
      <w:sz w:val="28"/>
      <w:szCs w:val="28"/>
      <w:lang w:val="en-US"/>
    </w:rPr>
  </w:style>
  <w:style w:type="paragraph" w:styleId="Heading2">
    <w:name w:val="heading 2"/>
    <w:basedOn w:val="Heading1"/>
    <w:next w:val="Normal"/>
    <w:link w:val="Heading2Char"/>
    <w:uiPriority w:val="9"/>
    <w:unhideWhenUsed/>
    <w:qFormat/>
    <w:rsid w:val="00581046"/>
    <w:pPr>
      <w:numPr>
        <w:ilvl w:val="1"/>
      </w:numPr>
      <w:outlineLvl w:val="1"/>
    </w:pPr>
    <w:rPr>
      <w:sz w:val="24"/>
      <w:szCs w:val="24"/>
    </w:rPr>
  </w:style>
  <w:style w:type="paragraph" w:styleId="Heading3">
    <w:name w:val="heading 3"/>
    <w:basedOn w:val="Heading4"/>
    <w:next w:val="Normal"/>
    <w:link w:val="Heading3Char"/>
    <w:uiPriority w:val="9"/>
    <w:unhideWhenUsed/>
    <w:qFormat/>
    <w:rsid w:val="00440BE0"/>
    <w:pPr>
      <w:numPr>
        <w:ilvl w:val="2"/>
      </w:numPr>
      <w:outlineLvl w:val="2"/>
    </w:pPr>
    <w:rPr>
      <w:b/>
      <w:bCs/>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7C58FB"/>
    <w:rPr>
      <w:rFonts w:ascii="Arial" w:eastAsiaTheme="majorEastAsia" w:hAnsi="Arial" w:cstheme="majorBidi"/>
      <w:b/>
      <w:bCs/>
      <w:noProof/>
      <w:color w:val="00B4D0" w:themeColor="accent1"/>
      <w:sz w:val="28"/>
      <w:szCs w:val="28"/>
      <w:lang w:val="en-US"/>
    </w:rPr>
  </w:style>
  <w:style w:type="character" w:customStyle="1" w:styleId="Heading2Char">
    <w:name w:val="Heading 2 Char"/>
    <w:basedOn w:val="DefaultParagraphFont"/>
    <w:link w:val="Heading2"/>
    <w:uiPriority w:val="9"/>
    <w:rsid w:val="00581046"/>
    <w:rPr>
      <w:rFonts w:ascii="Arial" w:eastAsiaTheme="majorEastAsia" w:hAnsi="Arial" w:cstheme="majorBidi"/>
      <w:b/>
      <w:bCs/>
      <w:noProof/>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40BE0"/>
    <w:rPr>
      <w:rFonts w:ascii="Arial" w:eastAsiaTheme="majorEastAsia" w:hAnsi="Arial" w:cstheme="majorBidi"/>
      <w:b/>
      <w:bCs/>
      <w:noProof/>
      <w:color w:val="00B4D0" w:themeColor="accent1"/>
      <w:sz w:val="28"/>
      <w:szCs w:val="28"/>
      <w:lang w:val="en-US"/>
    </w:rPr>
  </w:style>
  <w:style w:type="paragraph" w:styleId="ListParagraph">
    <w:name w:val="List Paragraph"/>
    <w:aliases w:val="Bullet List"/>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semiHidden/>
    <w:unhideWhenUsed/>
    <w:rsid w:val="00085F6B"/>
    <w:rPr>
      <w:sz w:val="20"/>
      <w:szCs w:val="20"/>
    </w:rPr>
  </w:style>
  <w:style w:type="character" w:customStyle="1" w:styleId="CommentTextChar">
    <w:name w:val="Comment Text Char"/>
    <w:basedOn w:val="DefaultParagraphFont"/>
    <w:link w:val="CommentText"/>
    <w:uiPriority w:val="99"/>
    <w:semiHidden/>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913FF679047809BFA64C6011B5C68"/>
        <w:category>
          <w:name w:val="General"/>
          <w:gallery w:val="placeholder"/>
        </w:category>
        <w:types>
          <w:type w:val="bbPlcHdr"/>
        </w:types>
        <w:behaviors>
          <w:behavior w:val="content"/>
        </w:behaviors>
        <w:guid w:val="{AE09C077-F370-4055-A234-E548384A7B20}"/>
      </w:docPartPr>
      <w:docPartBody>
        <w:p w:rsidR="00222D20" w:rsidRDefault="00DC784E" w:rsidP="00DC784E">
          <w:pPr>
            <w:pStyle w:val="D1C913FF679047809BFA64C6011B5C68"/>
          </w:pPr>
          <w:r w:rsidRPr="007772BD">
            <w:rPr>
              <w:sz w:val="12"/>
              <w:szCs w:val="12"/>
            </w:rPr>
            <w:t>SS Test - Document Properties</w:t>
          </w:r>
        </w:p>
      </w:docPartBody>
    </w:docPart>
    <w:docPart>
      <w:docPartPr>
        <w:name w:val="5BA6484EA2A34D6AA021AB1D470E105A"/>
        <w:category>
          <w:name w:val="General"/>
          <w:gallery w:val="placeholder"/>
        </w:category>
        <w:types>
          <w:type w:val="bbPlcHdr"/>
        </w:types>
        <w:behaviors>
          <w:behavior w:val="content"/>
        </w:behaviors>
        <w:guid w:val="{59CD8261-E80C-4B43-9780-6A9C0928DCAD}"/>
      </w:docPartPr>
      <w:docPartBody>
        <w:p w:rsidR="00222D20" w:rsidRDefault="00DC784E" w:rsidP="00DC784E">
          <w:pPr>
            <w:pStyle w:val="5BA6484EA2A34D6AA021AB1D470E105A"/>
          </w:pPr>
          <w:r w:rsidRPr="007772BD">
            <w:rPr>
              <w:sz w:val="12"/>
              <w:szCs w:val="12"/>
            </w:rPr>
            <w:t>1</w:t>
          </w:r>
        </w:p>
      </w:docPartBody>
    </w:docPart>
    <w:docPart>
      <w:docPartPr>
        <w:name w:val="EE243113208E4DF6A4BBDF86F8E9404A"/>
        <w:category>
          <w:name w:val="General"/>
          <w:gallery w:val="placeholder"/>
        </w:category>
        <w:types>
          <w:type w:val="bbPlcHdr"/>
        </w:types>
        <w:behaviors>
          <w:behavior w:val="content"/>
        </w:behaviors>
        <w:guid w:val="{40F5286B-C90A-4AD4-8C62-BAB080D0E353}"/>
      </w:docPartPr>
      <w:docPartBody>
        <w:p w:rsidR="00222D20" w:rsidRDefault="00DC784E" w:rsidP="00DC784E">
          <w:pPr>
            <w:pStyle w:val="EE243113208E4DF6A4BBDF86F8E9404A"/>
          </w:pPr>
          <w:r w:rsidRPr="007772BD">
            <w:rPr>
              <w:rStyle w:val="PlaceholderText"/>
              <w:sz w:val="12"/>
              <w:szCs w:val="12"/>
            </w:rPr>
            <w:t>Digital Platform Manager - Assets</w:t>
          </w:r>
        </w:p>
      </w:docPartBody>
    </w:docPart>
    <w:docPart>
      <w:docPartPr>
        <w:name w:val="1E049A6ACEC844FF99BDD5E9E2D00F02"/>
        <w:category>
          <w:name w:val="General"/>
          <w:gallery w:val="placeholder"/>
        </w:category>
        <w:types>
          <w:type w:val="bbPlcHdr"/>
        </w:types>
        <w:behaviors>
          <w:behavior w:val="content"/>
        </w:behaviors>
        <w:guid w:val="{0299E936-BCDE-43A1-920B-633E10B60944}"/>
      </w:docPartPr>
      <w:docPartBody>
        <w:p w:rsidR="00222D20" w:rsidRDefault="00DC784E" w:rsidP="00DC784E">
          <w:pPr>
            <w:pStyle w:val="1E049A6ACEC844FF99BDD5E9E2D00F02"/>
          </w:pPr>
          <w:r w:rsidRPr="007772BD">
            <w:rPr>
              <w:sz w:val="12"/>
              <w:szCs w:val="12"/>
            </w:rPr>
            <w:t>08/05/2022</w:t>
          </w:r>
        </w:p>
      </w:docPartBody>
    </w:docPart>
    <w:docPart>
      <w:docPartPr>
        <w:name w:val="AA0AA72C152F4FA08F633295B81733D0"/>
        <w:category>
          <w:name w:val="General"/>
          <w:gallery w:val="placeholder"/>
        </w:category>
        <w:types>
          <w:type w:val="bbPlcHdr"/>
        </w:types>
        <w:behaviors>
          <w:behavior w:val="content"/>
        </w:behaviors>
        <w:guid w:val="{6483AA62-09FE-4B66-B519-5F124F8E7065}"/>
      </w:docPartPr>
      <w:docPartBody>
        <w:p w:rsidR="00222D20" w:rsidRDefault="00DC784E" w:rsidP="00DC784E">
          <w:pPr>
            <w:pStyle w:val="AA0AA72C152F4FA08F633295B81733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523A2"/>
    <w:rsid w:val="000D1F69"/>
    <w:rsid w:val="001216BC"/>
    <w:rsid w:val="001E495D"/>
    <w:rsid w:val="00222D20"/>
    <w:rsid w:val="002F215D"/>
    <w:rsid w:val="00350D0A"/>
    <w:rsid w:val="006C047E"/>
    <w:rsid w:val="006D2FE2"/>
    <w:rsid w:val="008873E9"/>
    <w:rsid w:val="008A4C0E"/>
    <w:rsid w:val="009A1E02"/>
    <w:rsid w:val="00B1100A"/>
    <w:rsid w:val="00BC7DF5"/>
    <w:rsid w:val="00C90687"/>
    <w:rsid w:val="00CC54AD"/>
    <w:rsid w:val="00D94574"/>
    <w:rsid w:val="00DC784E"/>
    <w:rsid w:val="00F03E31"/>
    <w:rsid w:val="00F147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K a p i s h F i l e n a m e T o U r i M a p p i n g s   x m l n s : x s d = " h t t p : / / w w w . w 3 . o r g / 2 0 0 1 / X M L S c h e m a "   x m l n s : x s i = " h t t p : / / w w w . w 3 . o r g / 2 0 0 1 / X M L S c h e m a - i n s t a n c 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EEDA3-EF75-4C08-8C20-FEC2FCD9E14F}">
  <ds:schemaRefs>
    <ds:schemaRef ds:uri="http://www.w3.org/2001/XMLSchema"/>
  </ds:schemaRefs>
</ds:datastoreItem>
</file>

<file path=customXml/itemProps2.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3.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4.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11</cp:revision>
  <cp:lastPrinted>2022-05-31T06:56:00Z</cp:lastPrinted>
  <dcterms:created xsi:type="dcterms:W3CDTF">2023-05-22T04:46:00Z</dcterms:created>
  <dcterms:modified xsi:type="dcterms:W3CDTF">2023-11-23T22:03:00Z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