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493696" w:rsidR="00C560DF" w:rsidP="00C560DF" w:rsidRDefault="00C560DF" w14:paraId="657FC625" w14:textId="77777777">
      <w:pPr>
        <w:pStyle w:val="Heading1"/>
        <w:rPr>
          <w:lang w:val="en-AU"/>
        </w:rPr>
      </w:pPr>
      <w:r w:rsidRPr="00493696">
        <w:rPr>
          <w:lang w:val="en-AU"/>
        </w:rPr>
        <w:t>Purpose</w:t>
      </w:r>
    </w:p>
    <w:p w:rsidR="00CD2FF0" w:rsidP="00CD2FF0" w:rsidRDefault="00CD2FF0" w14:paraId="25C88A90" w14:textId="014F786E">
      <w:pPr>
        <w:rPr>
          <w:noProof/>
          <w:shd w:val="clear" w:color="auto" w:fill="FFFFFF"/>
        </w:rPr>
      </w:pPr>
      <w:r>
        <w:rPr>
          <w:noProof/>
          <w:shd w:val="clear" w:color="auto" w:fill="FFFFFF"/>
        </w:rPr>
        <w:t xml:space="preserve">The purpose of this standard is to provide a Wannon Water framework and guidance for </w:t>
      </w:r>
      <w:r w:rsidR="00972650">
        <w:rPr>
          <w:noProof/>
          <w:shd w:val="clear" w:color="auto" w:fill="FFFFFF"/>
        </w:rPr>
        <w:t xml:space="preserve">the management of </w:t>
      </w:r>
      <w:r w:rsidR="00D8429E">
        <w:rPr>
          <w:noProof/>
          <w:shd w:val="clear" w:color="auto" w:fill="FFFFFF"/>
        </w:rPr>
        <w:t>hot work</w:t>
      </w:r>
      <w:r w:rsidR="00972650">
        <w:rPr>
          <w:noProof/>
          <w:shd w:val="clear" w:color="auto" w:fill="FFFFFF"/>
        </w:rPr>
        <w:t xml:space="preserve"> activities</w:t>
      </w:r>
      <w:r>
        <w:rPr>
          <w:noProof/>
          <w:shd w:val="clear" w:color="auto" w:fill="FFFFFF"/>
        </w:rPr>
        <w:t xml:space="preserve"> </w:t>
      </w:r>
      <w:r w:rsidRPr="002B44A0">
        <w:rPr>
          <w:noProof/>
          <w:shd w:val="clear" w:color="auto" w:fill="FFFFFF"/>
        </w:rPr>
        <w:t>to reduce the risks to human health</w:t>
      </w:r>
      <w:r>
        <w:rPr>
          <w:noProof/>
          <w:shd w:val="clear" w:color="auto" w:fill="FFFFFF"/>
        </w:rPr>
        <w:t xml:space="preserve">, </w:t>
      </w:r>
      <w:r w:rsidRPr="002B44A0">
        <w:rPr>
          <w:noProof/>
          <w:shd w:val="clear" w:color="auto" w:fill="FFFFFF"/>
        </w:rPr>
        <w:t>the environment</w:t>
      </w:r>
      <w:r>
        <w:rPr>
          <w:noProof/>
          <w:shd w:val="clear" w:color="auto" w:fill="FFFFFF"/>
        </w:rPr>
        <w:t xml:space="preserve"> and the community,</w:t>
      </w:r>
      <w:r w:rsidRPr="002B44A0">
        <w:rPr>
          <w:noProof/>
          <w:shd w:val="clear" w:color="auto" w:fill="FFFFFF"/>
        </w:rPr>
        <w:t xml:space="preserve"> as far as reasonably </w:t>
      </w:r>
      <w:r>
        <w:rPr>
          <w:noProof/>
          <w:shd w:val="clear" w:color="auto" w:fill="FFFFFF"/>
        </w:rPr>
        <w:t>practicable, and</w:t>
      </w:r>
      <w:r w:rsidRPr="002B44A0">
        <w:rPr>
          <w:noProof/>
          <w:shd w:val="clear" w:color="auto" w:fill="FFFFFF"/>
        </w:rPr>
        <w:t xml:space="preserve"> to ensure compliance with legislative obligations. </w:t>
      </w:r>
    </w:p>
    <w:p w:rsidR="00C560DF" w:rsidP="00C560DF" w:rsidRDefault="00C560DF" w14:paraId="6DB1D267" w14:textId="77777777">
      <w:pPr>
        <w:rPr>
          <w:noProof/>
        </w:rPr>
      </w:pPr>
    </w:p>
    <w:p w:rsidR="0065312B" w:rsidP="00C560DF" w:rsidRDefault="005A1460" w14:paraId="74E01BA9" w14:textId="093A164A">
      <w:pPr>
        <w:rPr>
          <w:noProof/>
        </w:rPr>
      </w:pPr>
      <w:r>
        <w:rPr>
          <w:noProof/>
        </w:rPr>
        <w:t xml:space="preserve">We perform a variety of </w:t>
      </w:r>
      <w:r w:rsidR="002A6DB6">
        <w:rPr>
          <w:noProof/>
        </w:rPr>
        <w:t xml:space="preserve">hot work </w:t>
      </w:r>
      <w:r>
        <w:rPr>
          <w:noProof/>
        </w:rPr>
        <w:t xml:space="preserve">tasks </w:t>
      </w:r>
      <w:r w:rsidR="002A6DB6">
        <w:rPr>
          <w:noProof/>
        </w:rPr>
        <w:t xml:space="preserve">(e.g. </w:t>
      </w:r>
      <w:r w:rsidR="00AE050D">
        <w:rPr>
          <w:noProof/>
        </w:rPr>
        <w:t>welding, cutting or grinding)</w:t>
      </w:r>
      <w:r w:rsidR="00660814">
        <w:rPr>
          <w:noProof/>
        </w:rPr>
        <w:t xml:space="preserve"> </w:t>
      </w:r>
      <w:r w:rsidR="00055771">
        <w:rPr>
          <w:noProof/>
        </w:rPr>
        <w:t xml:space="preserve">that </w:t>
      </w:r>
      <w:r w:rsidR="00BA1814">
        <w:rPr>
          <w:noProof/>
        </w:rPr>
        <w:t xml:space="preserve">have </w:t>
      </w:r>
      <w:r w:rsidR="00055771">
        <w:rPr>
          <w:noProof/>
        </w:rPr>
        <w:t>the potential to</w:t>
      </w:r>
      <w:r w:rsidR="00660814">
        <w:rPr>
          <w:noProof/>
        </w:rPr>
        <w:t xml:space="preserve"> present different levels of risk</w:t>
      </w:r>
      <w:r w:rsidR="00172DCD">
        <w:rPr>
          <w:noProof/>
        </w:rPr>
        <w:t xml:space="preserve"> (e.g. fire, explosions</w:t>
      </w:r>
      <w:r w:rsidR="00CF132C">
        <w:rPr>
          <w:noProof/>
        </w:rPr>
        <w:t>, toxic fumes) that we must manage effectiv</w:t>
      </w:r>
      <w:r w:rsidR="006F3629">
        <w:rPr>
          <w:noProof/>
        </w:rPr>
        <w:t>el</w:t>
      </w:r>
      <w:r w:rsidR="00CF132C">
        <w:rPr>
          <w:noProof/>
        </w:rPr>
        <w:t xml:space="preserve">y to prevent an adverse impact on our Strategic Direction and support our </w:t>
      </w:r>
      <w:r w:rsidRPr="007361A0" w:rsidR="00AA2C01">
        <w:rPr>
          <w:b/>
          <w:bCs/>
          <w:noProof/>
        </w:rPr>
        <w:t>Zero Harm</w:t>
      </w:r>
      <w:r w:rsidR="00AA2C01">
        <w:rPr>
          <w:noProof/>
        </w:rPr>
        <w:t xml:space="preserve"> ambition.</w:t>
      </w:r>
    </w:p>
    <w:p w:rsidRPr="005D2EB7" w:rsidR="00C560DF" w:rsidP="00C560DF" w:rsidRDefault="00C560DF" w14:paraId="59E1A098" w14:textId="77777777">
      <w:pPr>
        <w:pStyle w:val="Heading1"/>
      </w:pPr>
      <w:r w:rsidRPr="005D2EB7">
        <w:t>Scope</w:t>
      </w:r>
    </w:p>
    <w:p w:rsidR="007B212D" w:rsidP="007B212D" w:rsidRDefault="007B212D" w14:paraId="59B8E228" w14:textId="77777777">
      <w:pPr>
        <w:rPr>
          <w:noProof/>
          <w:shd w:val="clear" w:color="auto" w:fill="FFFFFF"/>
        </w:rPr>
      </w:pPr>
      <w:r>
        <w:rPr>
          <w:noProof/>
          <w:shd w:val="clear" w:color="auto" w:fill="FFFFFF"/>
        </w:rPr>
        <w:t>This standard applies to:</w:t>
      </w:r>
    </w:p>
    <w:p w:rsidR="00C560DF" w:rsidP="007B212D" w:rsidRDefault="007B212D" w14:paraId="46DF661A" w14:textId="0247F237">
      <w:pPr>
        <w:pStyle w:val="ListParagraph"/>
        <w:numPr>
          <w:ilvl w:val="0"/>
          <w:numId w:val="26"/>
        </w:numPr>
        <w:rPr>
          <w:rStyle w:val="SubtleEmphasis"/>
        </w:rPr>
      </w:pPr>
      <w:r w:rsidRPr="007B212D">
        <w:rPr>
          <w:noProof/>
          <w:shd w:val="clear" w:color="auto" w:fill="FFFFFF"/>
        </w:rPr>
        <w:t>Any employee or contractor engaged in our activities involving</w:t>
      </w:r>
      <w:r>
        <w:rPr>
          <w:noProof/>
          <w:shd w:val="clear" w:color="auto" w:fill="FFFFFF"/>
        </w:rPr>
        <w:t xml:space="preserve"> hot work</w:t>
      </w:r>
    </w:p>
    <w:p w:rsidR="00453F97" w:rsidP="006B135B" w:rsidRDefault="00C560DF" w14:paraId="1C907C6E" w14:textId="77777777">
      <w:pPr>
        <w:rPr>
          <w:rStyle w:val="SubtleEmphasis"/>
          <w:b/>
          <w:bCs w:val="0"/>
        </w:rPr>
      </w:pPr>
      <w:r w:rsidRPr="006B135B">
        <w:rPr>
          <w:rStyle w:val="SubtleEmphasis"/>
          <w:b/>
          <w:bCs w:val="0"/>
        </w:rPr>
        <w:t xml:space="preserve">Out of Scope: </w:t>
      </w:r>
    </w:p>
    <w:p w:rsidR="006B135B" w:rsidP="00453F97" w:rsidRDefault="006B135B" w14:paraId="047FBEB7" w14:textId="3FB4F7BA">
      <w:pPr>
        <w:pStyle w:val="ListParagraph"/>
        <w:numPr>
          <w:ilvl w:val="0"/>
          <w:numId w:val="26"/>
        </w:numPr>
        <w:rPr>
          <w:noProof/>
          <w:shd w:val="clear" w:color="auto" w:fill="FFFFFF"/>
        </w:rPr>
      </w:pPr>
      <w:r w:rsidRPr="00453F97">
        <w:rPr>
          <w:noProof/>
          <w:shd w:val="clear" w:color="auto" w:fill="FFFFFF"/>
        </w:rPr>
        <w:t xml:space="preserve">When a principal contractor has been granted formal possession of a site whilst carrying out contracted work, it is the responsibility of the principal contractor to comply with the relevant regulations and consult with our Engaging Officer to determine if their activities pose a risk to us. (e.g., our employees working near contractors </w:t>
      </w:r>
      <w:r w:rsidRPr="00453F97" w:rsidR="00464F0E">
        <w:rPr>
          <w:noProof/>
          <w:shd w:val="clear" w:color="auto" w:fill="FFFFFF"/>
        </w:rPr>
        <w:t>performing hot work</w:t>
      </w:r>
      <w:r w:rsidRPr="00453F97">
        <w:rPr>
          <w:noProof/>
          <w:shd w:val="clear" w:color="auto" w:fill="FFFFFF"/>
        </w:rPr>
        <w:t>).</w:t>
      </w:r>
    </w:p>
    <w:p w:rsidRPr="00817862" w:rsidR="00C560DF" w:rsidP="00C560DF" w:rsidRDefault="00C560DF" w14:paraId="71ED1DD2" w14:textId="77777777">
      <w:pPr>
        <w:pStyle w:val="Heading1"/>
      </w:pPr>
      <w:r>
        <w:t xml:space="preserve">Standard requirements </w:t>
      </w:r>
    </w:p>
    <w:tbl>
      <w:tblPr>
        <w:tblStyle w:val="TableGrid"/>
        <w:tblW w:w="5002" w:type="pct"/>
        <w:tblLook w:val="04A0" w:firstRow="1" w:lastRow="0" w:firstColumn="1" w:lastColumn="0" w:noHBand="0" w:noVBand="1"/>
      </w:tblPr>
      <w:tblGrid>
        <w:gridCol w:w="5927"/>
        <w:gridCol w:w="2319"/>
        <w:gridCol w:w="1954"/>
      </w:tblGrid>
      <w:tr w:rsidRPr="00CE7833" w:rsidR="00C560DF" w:rsidTr="00A17F7B" w14:paraId="7F397E52" w14:textId="77777777">
        <w:trPr>
          <w:trHeight w:val="526"/>
          <w:tblHeader/>
        </w:trPr>
        <w:tc>
          <w:tcPr>
            <w:tcW w:w="2905" w:type="pct"/>
            <w:tcBorders>
              <w:bottom w:val="single" w:color="auto" w:sz="4" w:space="0"/>
            </w:tcBorders>
            <w:shd w:val="clear" w:color="auto" w:fill="00B4D0" w:themeFill="accent1"/>
            <w:vAlign w:val="center"/>
          </w:tcPr>
          <w:p w:rsidRPr="00CE7833" w:rsidR="00C560DF" w:rsidP="00F258C6" w:rsidRDefault="00C560DF" w14:paraId="309DE818" w14:textId="77777777">
            <w:pPr>
              <w:rPr>
                <w:b/>
                <w:bCs/>
                <w:color w:val="FFFFFF" w:themeColor="background1"/>
              </w:rPr>
            </w:pPr>
            <w:r>
              <w:rPr>
                <w:b/>
                <w:bCs/>
                <w:color w:val="FFFFFF" w:themeColor="background1"/>
              </w:rPr>
              <w:t>Requirements</w:t>
            </w:r>
          </w:p>
        </w:tc>
        <w:tc>
          <w:tcPr>
            <w:tcW w:w="1137" w:type="pct"/>
            <w:tcBorders>
              <w:bottom w:val="single" w:color="auto" w:sz="4" w:space="0"/>
            </w:tcBorders>
            <w:shd w:val="clear" w:color="auto" w:fill="00B4D0" w:themeFill="accent1"/>
            <w:vAlign w:val="center"/>
          </w:tcPr>
          <w:p w:rsidRPr="00CE7833" w:rsidR="00C560DF" w:rsidP="00F258C6" w:rsidRDefault="00C560DF" w14:paraId="34DD9C4A" w14:textId="77777777">
            <w:pPr>
              <w:jc w:val="center"/>
              <w:rPr>
                <w:b/>
                <w:bCs/>
                <w:color w:val="FFFFFF" w:themeColor="background1"/>
              </w:rPr>
            </w:pPr>
            <w:r w:rsidRPr="00CE7833">
              <w:rPr>
                <w:b/>
                <w:bCs/>
                <w:color w:val="FFFFFF" w:themeColor="background1"/>
              </w:rPr>
              <w:t>Responsibility</w:t>
            </w:r>
            <w:r>
              <w:rPr>
                <w:rStyle w:val="FootnoteReference"/>
                <w:b/>
                <w:bCs/>
                <w:color w:val="FFFFFF" w:themeColor="background1"/>
              </w:rPr>
              <w:footnoteReference w:id="2"/>
            </w:r>
          </w:p>
        </w:tc>
        <w:tc>
          <w:tcPr>
            <w:tcW w:w="958" w:type="pct"/>
            <w:tcBorders>
              <w:bottom w:val="single" w:color="auto" w:sz="4" w:space="0"/>
            </w:tcBorders>
            <w:shd w:val="clear" w:color="auto" w:fill="00B4D0" w:themeFill="accent1"/>
            <w:vAlign w:val="center"/>
          </w:tcPr>
          <w:p w:rsidRPr="00CE7833" w:rsidR="00C560DF" w:rsidP="00F258C6" w:rsidRDefault="00C560DF" w14:paraId="34C185DF" w14:textId="77777777">
            <w:pPr>
              <w:jc w:val="center"/>
              <w:rPr>
                <w:b/>
                <w:bCs/>
                <w:color w:val="FFFFFF" w:themeColor="background1"/>
              </w:rPr>
            </w:pPr>
            <w:r>
              <w:rPr>
                <w:b/>
                <w:bCs/>
                <w:color w:val="FFFFFF" w:themeColor="background1"/>
              </w:rPr>
              <w:t>Accountability</w:t>
            </w:r>
            <w:r>
              <w:rPr>
                <w:rStyle w:val="FootnoteReference"/>
                <w:b/>
                <w:bCs/>
                <w:color w:val="FFFFFF" w:themeColor="background1"/>
              </w:rPr>
              <w:footnoteReference w:id="3"/>
            </w:r>
          </w:p>
        </w:tc>
      </w:tr>
      <w:tr w:rsidRPr="00594CE0" w:rsidR="008E4540" w:rsidTr="00A17F7B" w14:paraId="0B5651D7" w14:textId="77777777">
        <w:trPr>
          <w:trHeight w:val="526"/>
        </w:trPr>
        <w:tc>
          <w:tcPr>
            <w:tcW w:w="2905" w:type="pct"/>
            <w:vAlign w:val="center"/>
          </w:tcPr>
          <w:p w:rsidR="008E4540" w:rsidP="008E4540" w:rsidRDefault="00436A77" w14:paraId="51F138D0" w14:textId="7FC96234">
            <w:pPr>
              <w:autoSpaceDE w:val="0"/>
              <w:autoSpaceDN w:val="0"/>
              <w:adjustRightInd w:val="0"/>
              <w:rPr>
                <w:szCs w:val="20"/>
                <w:lang w:eastAsia="en-AU"/>
              </w:rPr>
            </w:pPr>
            <w:r>
              <w:t>Plant</w:t>
            </w:r>
            <w:r w:rsidR="00D02C07">
              <w:t>,</w:t>
            </w:r>
            <w:r w:rsidR="008E4540">
              <w:t xml:space="preserve"> equipment</w:t>
            </w:r>
            <w:r w:rsidR="00B540C3">
              <w:t xml:space="preserve"> and tool</w:t>
            </w:r>
            <w:r w:rsidR="00035622">
              <w:t>s</w:t>
            </w:r>
            <w:r w:rsidR="008E4540">
              <w:t xml:space="preserve"> </w:t>
            </w:r>
            <w:r w:rsidR="008A50AF">
              <w:t>used in hot work activities</w:t>
            </w:r>
            <w:r w:rsidR="008E4540">
              <w:t xml:space="preserve"> must be </w:t>
            </w:r>
            <w:r w:rsidR="008A50AF">
              <w:t xml:space="preserve">managed </w:t>
            </w:r>
            <w:r w:rsidR="008E4540">
              <w:t xml:space="preserve">in accordance with the </w:t>
            </w:r>
            <w:r w:rsidRPr="00E77D55" w:rsidR="008E4540">
              <w:rPr>
                <w:b/>
                <w:bCs/>
              </w:rPr>
              <w:t>Plant and Equipment Standard</w:t>
            </w:r>
            <w:r w:rsidR="008E4540">
              <w:rPr>
                <w:b/>
                <w:bCs/>
              </w:rPr>
              <w:t xml:space="preserve"> and Procedure.</w:t>
            </w:r>
          </w:p>
        </w:tc>
        <w:tc>
          <w:tcPr>
            <w:tcW w:w="1137" w:type="pct"/>
            <w:vAlign w:val="center"/>
          </w:tcPr>
          <w:p w:rsidR="008E4540" w:rsidP="008E4540" w:rsidRDefault="008E4540" w14:paraId="312581E1" w14:textId="77777777">
            <w:pPr>
              <w:rPr>
                <w:b/>
                <w:bCs/>
              </w:rPr>
            </w:pPr>
            <w:r>
              <w:rPr>
                <w:b/>
                <w:bCs/>
              </w:rPr>
              <w:t>Executive People &amp; Resilience</w:t>
            </w:r>
          </w:p>
          <w:p w:rsidR="008E4540" w:rsidP="008E4540" w:rsidRDefault="008E4540" w14:paraId="2E1D57DC" w14:textId="06F4551B">
            <w:pPr>
              <w:rPr>
                <w:b/>
                <w:bCs/>
              </w:rPr>
            </w:pPr>
            <w:r>
              <w:t>All BMs</w:t>
            </w:r>
          </w:p>
        </w:tc>
        <w:tc>
          <w:tcPr>
            <w:tcW w:w="958" w:type="pct"/>
            <w:vAlign w:val="center"/>
          </w:tcPr>
          <w:p w:rsidR="008E4540" w:rsidP="008E4540" w:rsidRDefault="008E4540" w14:paraId="36C053A9" w14:textId="6671A168">
            <w:r>
              <w:t>GM People &amp; Business Services</w:t>
            </w:r>
          </w:p>
        </w:tc>
      </w:tr>
      <w:tr w:rsidRPr="00594CE0" w:rsidR="00773EED" w:rsidTr="00A17F7B" w14:paraId="44707C7B" w14:textId="77777777">
        <w:trPr>
          <w:trHeight w:val="526"/>
        </w:trPr>
        <w:tc>
          <w:tcPr>
            <w:tcW w:w="2905" w:type="pct"/>
            <w:vAlign w:val="center"/>
          </w:tcPr>
          <w:p w:rsidRPr="000F6DD6" w:rsidR="00773EED" w:rsidP="00773EED" w:rsidRDefault="00773EED" w14:paraId="59402045" w14:textId="0F99D613">
            <w:pPr>
              <w:rPr>
                <w:rFonts w:eastAsia="Arial"/>
                <w:color w:val="000000"/>
              </w:rPr>
            </w:pPr>
            <w:r>
              <w:t>Assets, plant, and equipment, including safety equipment, used for hot work</w:t>
            </w:r>
            <w:r w:rsidR="00830550">
              <w:t xml:space="preserve"> activities</w:t>
            </w:r>
            <w:r>
              <w:t xml:space="preserve"> must:</w:t>
            </w:r>
          </w:p>
          <w:p w:rsidR="00773EED" w:rsidP="00773EED" w:rsidRDefault="00773EED" w14:paraId="0C22EE95" w14:textId="77777777">
            <w:pPr>
              <w:pStyle w:val="ListParagraph"/>
              <w:numPr>
                <w:ilvl w:val="0"/>
                <w:numId w:val="28"/>
              </w:numPr>
              <w:spacing w:after="0" w:line="240" w:lineRule="auto"/>
            </w:pPr>
            <w:r>
              <w:t>Comply with Australian Standards</w:t>
            </w:r>
            <w:r w:rsidRPr="00041399">
              <w:rPr>
                <w:rStyle w:val="FootnoteReference"/>
                <w:b/>
                <w:bCs/>
              </w:rPr>
              <w:footnoteReference w:id="4"/>
            </w:r>
          </w:p>
          <w:p w:rsidR="00773EED" w:rsidP="00773EED" w:rsidRDefault="00773EED" w14:paraId="332772BE" w14:textId="77777777">
            <w:pPr>
              <w:pStyle w:val="ListParagraph"/>
              <w:numPr>
                <w:ilvl w:val="0"/>
                <w:numId w:val="28"/>
              </w:numPr>
              <w:spacing w:after="0" w:line="240" w:lineRule="auto"/>
            </w:pPr>
            <w:r>
              <w:t>Be installed and used as per the manufacturer’s instructions.</w:t>
            </w:r>
          </w:p>
          <w:p w:rsidR="00773EED" w:rsidP="00773EED" w:rsidRDefault="00773EED" w14:paraId="0B69A7BC" w14:textId="77777777">
            <w:pPr>
              <w:pStyle w:val="ListParagraph"/>
              <w:numPr>
                <w:ilvl w:val="0"/>
                <w:numId w:val="28"/>
              </w:numPr>
              <w:spacing w:after="0" w:line="240" w:lineRule="auto"/>
            </w:pPr>
            <w:r>
              <w:t>Be i</w:t>
            </w:r>
            <w:r w:rsidRPr="50058570">
              <w:t>nspected and maintained.</w:t>
            </w:r>
          </w:p>
          <w:p w:rsidR="00773EED" w:rsidP="00773EED" w:rsidRDefault="00773EED" w14:paraId="6F54A06D" w14:textId="77777777">
            <w:pPr>
              <w:pStyle w:val="ListParagraph"/>
              <w:numPr>
                <w:ilvl w:val="0"/>
                <w:numId w:val="28"/>
              </w:numPr>
              <w:spacing w:after="0" w:line="240" w:lineRule="auto"/>
            </w:pPr>
            <w:r>
              <w:t xml:space="preserve">Be fit for purpose, </w:t>
            </w:r>
            <w:proofErr w:type="gramStart"/>
            <w:r>
              <w:t>and;</w:t>
            </w:r>
            <w:proofErr w:type="gramEnd"/>
          </w:p>
          <w:p w:rsidR="00773EED" w:rsidP="00773EED" w:rsidRDefault="00773EED" w14:paraId="4403905C" w14:textId="1C9B5A3B">
            <w:pPr>
              <w:autoSpaceDE w:val="0"/>
              <w:autoSpaceDN w:val="0"/>
              <w:adjustRightInd w:val="0"/>
            </w:pPr>
            <w:r>
              <w:t>Be a</w:t>
            </w:r>
            <w:r w:rsidRPr="50058570">
              <w:t>ppropriate for the full duration of the task.</w:t>
            </w:r>
          </w:p>
        </w:tc>
        <w:tc>
          <w:tcPr>
            <w:tcW w:w="1137" w:type="pct"/>
            <w:vAlign w:val="center"/>
          </w:tcPr>
          <w:p w:rsidRPr="00D00706" w:rsidR="00773EED" w:rsidP="00773EED" w:rsidRDefault="00773EED" w14:paraId="719A0BEF" w14:textId="77777777">
            <w:pPr>
              <w:rPr>
                <w:b/>
                <w:bCs/>
              </w:rPr>
            </w:pPr>
            <w:r w:rsidRPr="00D00706">
              <w:rPr>
                <w:b/>
                <w:bCs/>
              </w:rPr>
              <w:t>Executive People &amp; Resilience</w:t>
            </w:r>
          </w:p>
          <w:p w:rsidR="00773EED" w:rsidP="00773EED" w:rsidRDefault="00773EED" w14:paraId="3DC8CFE1" w14:textId="77777777">
            <w:r>
              <w:t>BM Asset Creation</w:t>
            </w:r>
          </w:p>
          <w:p w:rsidR="00773EED" w:rsidP="00773EED" w:rsidRDefault="00773EED" w14:paraId="5BDBAE8C" w14:textId="77777777">
            <w:r>
              <w:t>BM Maintenance</w:t>
            </w:r>
          </w:p>
          <w:p w:rsidR="00773EED" w:rsidP="00773EED" w:rsidRDefault="00773EED" w14:paraId="57C5F80E" w14:textId="15C41976">
            <w:pPr>
              <w:rPr>
                <w:b/>
                <w:bCs/>
              </w:rPr>
            </w:pPr>
            <w:r>
              <w:t>BM Operations</w:t>
            </w:r>
          </w:p>
        </w:tc>
        <w:tc>
          <w:tcPr>
            <w:tcW w:w="958" w:type="pct"/>
            <w:vAlign w:val="center"/>
          </w:tcPr>
          <w:p w:rsidR="00773EED" w:rsidP="00773EED" w:rsidRDefault="00773EED" w14:paraId="60CA1ABC" w14:textId="1F118D39">
            <w:r>
              <w:t>GM People &amp; Business Services</w:t>
            </w:r>
          </w:p>
        </w:tc>
      </w:tr>
      <w:tr w:rsidRPr="00594CE0" w:rsidR="00E91A8B" w:rsidTr="00A17F7B" w14:paraId="67F9F909" w14:textId="77777777">
        <w:trPr>
          <w:trHeight w:val="526"/>
        </w:trPr>
        <w:tc>
          <w:tcPr>
            <w:tcW w:w="2905" w:type="pct"/>
            <w:vAlign w:val="center"/>
          </w:tcPr>
          <w:p w:rsidRPr="004C75C8" w:rsidR="00E91A8B" w:rsidP="00E91A8B" w:rsidRDefault="00E91A8B" w14:paraId="3510F6A9" w14:textId="77777777">
            <w:r w:rsidRPr="004C75C8">
              <w:t>Risks associated with</w:t>
            </w:r>
            <w:r>
              <w:t xml:space="preserve"> hot work/ignition sources </w:t>
            </w:r>
            <w:r w:rsidRPr="004C75C8">
              <w:t>must be identified and assessed</w:t>
            </w:r>
            <w:r w:rsidRPr="004C75C8">
              <w:rPr>
                <w:rStyle w:val="FootnoteReference"/>
                <w:b/>
                <w:bCs/>
              </w:rPr>
              <w:footnoteReference w:id="5"/>
            </w:r>
            <w:r w:rsidRPr="004C75C8">
              <w:t xml:space="preserve"> by a qualified</w:t>
            </w:r>
            <w:r w:rsidRPr="004C75C8">
              <w:rPr>
                <w:rStyle w:val="FootnoteReference"/>
                <w:b/>
                <w:bCs/>
              </w:rPr>
              <w:footnoteReference w:id="6"/>
            </w:r>
            <w:r w:rsidRPr="004C75C8">
              <w:t xml:space="preserve"> person and the hierarchy of control must be used where reasonably practicable to control the risks to our accepted levels as follows: </w:t>
            </w:r>
          </w:p>
          <w:p w:rsidRPr="004C75C8" w:rsidR="00E91A8B" w:rsidP="00E91A8B" w:rsidRDefault="00E91A8B" w14:paraId="66D37C19" w14:textId="39D2AB37">
            <w:pPr>
              <w:pStyle w:val="ListParagraph"/>
              <w:numPr>
                <w:ilvl w:val="0"/>
                <w:numId w:val="28"/>
              </w:numPr>
            </w:pPr>
            <w:r w:rsidRPr="004C75C8">
              <w:lastRenderedPageBreak/>
              <w:t xml:space="preserve">Eliminate </w:t>
            </w:r>
            <w:r w:rsidRPr="00E56429">
              <w:t xml:space="preserve">(e.g., </w:t>
            </w:r>
            <w:r>
              <w:rPr>
                <w:rStyle w:val="normaltextrun"/>
                <w:shd w:val="clear" w:color="auto" w:fill="FFFFFF"/>
              </w:rPr>
              <w:t>avoid hot work performed on days of Total Fire Ban where practicable</w:t>
            </w:r>
            <w:r w:rsidR="00445C98">
              <w:rPr>
                <w:rStyle w:val="normaltextrun"/>
                <w:shd w:val="clear" w:color="auto" w:fill="FFFFFF"/>
              </w:rPr>
              <w:t xml:space="preserve"> </w:t>
            </w:r>
            <w:r w:rsidR="00D26220">
              <w:rPr>
                <w:rStyle w:val="normaltextrun"/>
                <w:shd w:val="clear" w:color="auto" w:fill="FFFFFF"/>
              </w:rPr>
              <w:t>(</w:t>
            </w:r>
            <w:r w:rsidR="00336E43">
              <w:rPr>
                <w:rStyle w:val="normaltextrun"/>
                <w:shd w:val="clear" w:color="auto" w:fill="FFFFFF"/>
              </w:rPr>
              <w:t>e.g.,</w:t>
            </w:r>
            <w:r w:rsidR="00445C98">
              <w:rPr>
                <w:rStyle w:val="normaltextrun"/>
                <w:shd w:val="clear" w:color="auto" w:fill="FFFFFF"/>
              </w:rPr>
              <w:t xml:space="preserve"> grass slashing/tap </w:t>
            </w:r>
            <w:r w:rsidR="00D26220">
              <w:rPr>
                <w:rStyle w:val="normaltextrun"/>
                <w:shd w:val="clear" w:color="auto" w:fill="FFFFFF"/>
              </w:rPr>
              <w:t>sterilization)</w:t>
            </w:r>
            <w:r w:rsidRPr="00E56429">
              <w:t xml:space="preserve">) </w:t>
            </w:r>
          </w:p>
          <w:p w:rsidRPr="00145F27" w:rsidR="00E91A8B" w:rsidP="00E91A8B" w:rsidRDefault="00E91A8B" w14:paraId="5A4CA897" w14:textId="77777777">
            <w:pPr>
              <w:pStyle w:val="ListParagraph"/>
              <w:numPr>
                <w:ilvl w:val="0"/>
                <w:numId w:val="28"/>
              </w:numPr>
            </w:pPr>
            <w:r w:rsidRPr="00145F27">
              <w:t xml:space="preserve">Substitute (e.g., </w:t>
            </w:r>
            <w:r w:rsidRPr="00145F27">
              <w:rPr>
                <w:rStyle w:val="normaltextrun"/>
                <w:shd w:val="clear" w:color="auto" w:fill="FFFFFF"/>
              </w:rPr>
              <w:t>use cold cutting equipment</w:t>
            </w:r>
            <w:r w:rsidRPr="00145F27">
              <w:t xml:space="preserve">) </w:t>
            </w:r>
          </w:p>
          <w:p w:rsidRPr="004C75C8" w:rsidR="00E91A8B" w:rsidP="00E91A8B" w:rsidRDefault="00E91A8B" w14:paraId="49EC9D12" w14:textId="77777777">
            <w:pPr>
              <w:pStyle w:val="ListParagraph"/>
              <w:numPr>
                <w:ilvl w:val="0"/>
                <w:numId w:val="28"/>
              </w:numPr>
            </w:pPr>
            <w:r w:rsidRPr="004C75C8">
              <w:t xml:space="preserve">Isolate </w:t>
            </w:r>
            <w:r w:rsidRPr="00A37DF2">
              <w:t xml:space="preserve">(e.g., </w:t>
            </w:r>
            <w:r w:rsidRPr="00A37DF2">
              <w:rPr>
                <w:rStyle w:val="normaltextrun"/>
                <w:bdr w:val="none" w:color="auto" w:sz="0" w:space="0" w:frame="1"/>
              </w:rPr>
              <w:t>erect a shield or guard around the work area to protect from sparks)</w:t>
            </w:r>
            <w:r w:rsidRPr="00A37DF2">
              <w:t xml:space="preserve"> </w:t>
            </w:r>
          </w:p>
          <w:p w:rsidRPr="00875E18" w:rsidR="00E91A8B" w:rsidP="00E91A8B" w:rsidRDefault="00E91A8B" w14:paraId="15528AD1" w14:textId="671BA14E">
            <w:pPr>
              <w:pStyle w:val="ListParagraph"/>
              <w:numPr>
                <w:ilvl w:val="0"/>
                <w:numId w:val="28"/>
              </w:numPr>
            </w:pPr>
            <w:r w:rsidRPr="004C75C8">
              <w:t xml:space="preserve">Engineering </w:t>
            </w:r>
            <w:r w:rsidRPr="00875E18">
              <w:t xml:space="preserve">(e.g., </w:t>
            </w:r>
            <w:r>
              <w:t xml:space="preserve">earthing to </w:t>
            </w:r>
            <w:proofErr w:type="spellStart"/>
            <w:r>
              <w:t>minimise</w:t>
            </w:r>
            <w:proofErr w:type="spellEnd"/>
            <w:r>
              <w:t xml:space="preserve"> risk of static electricity</w:t>
            </w:r>
            <w:r w:rsidR="00B42C4F">
              <w:t xml:space="preserve">, </w:t>
            </w:r>
            <w:r w:rsidR="00AC3F7B">
              <w:t xml:space="preserve">adequate </w:t>
            </w:r>
            <w:r w:rsidR="00B42C4F">
              <w:t>ventilation</w:t>
            </w:r>
            <w:r w:rsidRPr="00875E18">
              <w:t xml:space="preserve">) </w:t>
            </w:r>
          </w:p>
          <w:p w:rsidRPr="002C36F6" w:rsidR="00E91A8B" w:rsidP="006F3629" w:rsidRDefault="00E91A8B" w14:paraId="63A3DD29" w14:textId="77777777">
            <w:pPr>
              <w:pStyle w:val="ListParagraph"/>
              <w:numPr>
                <w:ilvl w:val="0"/>
                <w:numId w:val="28"/>
              </w:numPr>
              <w:rPr>
                <w:rStyle w:val="normaltextrun"/>
              </w:rPr>
            </w:pPr>
            <w:r w:rsidRPr="004C75C8">
              <w:t>Administrative</w:t>
            </w:r>
            <w:r w:rsidRPr="00DA1FCF">
              <w:t xml:space="preserve"> (</w:t>
            </w:r>
            <w:r w:rsidRPr="009F3CE8">
              <w:t xml:space="preserve">e.g., </w:t>
            </w:r>
            <w:r>
              <w:rPr>
                <w:rStyle w:val="normaltextrun"/>
                <w:shd w:val="clear" w:color="auto" w:fill="FFFFFF"/>
              </w:rPr>
              <w:t>signage)</w:t>
            </w:r>
          </w:p>
          <w:p w:rsidR="00E91A8B" w:rsidP="00A90D0F" w:rsidRDefault="00E91A8B" w14:paraId="2D903CFA" w14:textId="69D980D8">
            <w:pPr>
              <w:pStyle w:val="ListParagraph"/>
              <w:numPr>
                <w:ilvl w:val="0"/>
                <w:numId w:val="28"/>
              </w:numPr>
            </w:pPr>
            <w:r w:rsidRPr="009F3CE8">
              <w:t xml:space="preserve">Use of PPE (e.g., </w:t>
            </w:r>
            <w:r>
              <w:t>Welding helmet</w:t>
            </w:r>
            <w:r w:rsidR="00737AAC">
              <w:t>, fire resistant clothing</w:t>
            </w:r>
            <w:r>
              <w:t>)</w:t>
            </w:r>
          </w:p>
        </w:tc>
        <w:tc>
          <w:tcPr>
            <w:tcW w:w="1137" w:type="pct"/>
            <w:vAlign w:val="center"/>
          </w:tcPr>
          <w:p w:rsidR="00E91A8B" w:rsidP="00E91A8B" w:rsidRDefault="00E91A8B" w14:paraId="091EA200" w14:textId="77777777">
            <w:pPr>
              <w:rPr>
                <w:b/>
                <w:bCs/>
              </w:rPr>
            </w:pPr>
            <w:r>
              <w:rPr>
                <w:b/>
                <w:bCs/>
              </w:rPr>
              <w:lastRenderedPageBreak/>
              <w:t>Executive People &amp; Resilience</w:t>
            </w:r>
          </w:p>
          <w:p w:rsidR="00E91A8B" w:rsidP="00E91A8B" w:rsidRDefault="00E91A8B" w14:paraId="773998F0" w14:textId="77777777">
            <w:r>
              <w:t>BM Maintenance</w:t>
            </w:r>
          </w:p>
          <w:p w:rsidR="00E91A8B" w:rsidP="00E91A8B" w:rsidRDefault="00E91A8B" w14:paraId="77AD1F34" w14:textId="77777777">
            <w:r>
              <w:t>BM Operations</w:t>
            </w:r>
          </w:p>
          <w:p w:rsidR="00E91A8B" w:rsidP="00E91A8B" w:rsidRDefault="00E91A8B" w14:paraId="4792FD02" w14:textId="77777777">
            <w:r>
              <w:t>BM Asset Creation</w:t>
            </w:r>
          </w:p>
          <w:p w:rsidRPr="00D00706" w:rsidR="00E91A8B" w:rsidP="00E91A8B" w:rsidRDefault="00E91A8B" w14:paraId="11800669" w14:textId="6D011DF3">
            <w:pPr>
              <w:rPr>
                <w:b/>
                <w:bCs/>
              </w:rPr>
            </w:pPr>
            <w:r>
              <w:lastRenderedPageBreak/>
              <w:t>BM Asset Systems</w:t>
            </w:r>
          </w:p>
        </w:tc>
        <w:tc>
          <w:tcPr>
            <w:tcW w:w="958" w:type="pct"/>
            <w:vAlign w:val="center"/>
          </w:tcPr>
          <w:p w:rsidR="00E91A8B" w:rsidP="00E91A8B" w:rsidRDefault="00E91A8B" w14:paraId="77829779" w14:textId="5EE6E684">
            <w:r>
              <w:lastRenderedPageBreak/>
              <w:t>GM People &amp; Business Services</w:t>
            </w:r>
          </w:p>
        </w:tc>
      </w:tr>
      <w:tr w:rsidRPr="00594CE0" w:rsidR="003E1B3D" w:rsidTr="00A17F7B" w14:paraId="70CA683B" w14:textId="77777777">
        <w:trPr>
          <w:trHeight w:val="526"/>
        </w:trPr>
        <w:tc>
          <w:tcPr>
            <w:tcW w:w="2905" w:type="pct"/>
            <w:vAlign w:val="center"/>
          </w:tcPr>
          <w:p w:rsidRPr="004C75C8" w:rsidR="003E1B3D" w:rsidP="00E91A8B" w:rsidRDefault="003E1B3D" w14:paraId="73AEB382" w14:textId="316A5359">
            <w:r>
              <w:t xml:space="preserve">Equipment for hot work must </w:t>
            </w:r>
            <w:r w:rsidRPr="00E2188A">
              <w:t>be used</w:t>
            </w:r>
            <w:r>
              <w:t xml:space="preserve"> </w:t>
            </w:r>
            <w:r w:rsidRPr="00E2188A">
              <w:t>and maintained (e.g., inspected,</w:t>
            </w:r>
            <w:r>
              <w:t xml:space="preserve"> certified,</w:t>
            </w:r>
            <w:r w:rsidRPr="00E2188A">
              <w:t xml:space="preserve"> serviced, and repaired) in</w:t>
            </w:r>
            <w:r>
              <w:t xml:space="preserve"> </w:t>
            </w:r>
            <w:r w:rsidRPr="00E2188A">
              <w:t>line with manufacturer</w:t>
            </w:r>
            <w:r>
              <w:t>’</w:t>
            </w:r>
            <w:r w:rsidRPr="00E2188A">
              <w:t>s recommendations as a</w:t>
            </w:r>
            <w:r>
              <w:t xml:space="preserve"> </w:t>
            </w:r>
            <w:r w:rsidRPr="00E2188A">
              <w:t>minimum</w:t>
            </w:r>
            <w:r>
              <w:t xml:space="preserve"> - </w:t>
            </w:r>
            <w:r w:rsidRPr="00686724">
              <w:t>by a suitably competent/qualified person</w:t>
            </w:r>
            <w:r>
              <w:t xml:space="preserve"> – with records kept.</w:t>
            </w:r>
          </w:p>
        </w:tc>
        <w:tc>
          <w:tcPr>
            <w:tcW w:w="1137" w:type="pct"/>
            <w:vAlign w:val="center"/>
          </w:tcPr>
          <w:p w:rsidRPr="00B24E32" w:rsidR="00AA1F37" w:rsidP="00AA1F37" w:rsidRDefault="00AA1F37" w14:paraId="1A759308" w14:textId="77777777">
            <w:pPr>
              <w:rPr>
                <w:b/>
                <w:bCs/>
              </w:rPr>
            </w:pPr>
            <w:r>
              <w:rPr>
                <w:b/>
                <w:bCs/>
              </w:rPr>
              <w:t>BM</w:t>
            </w:r>
            <w:r w:rsidRPr="00B24E32">
              <w:rPr>
                <w:b/>
                <w:bCs/>
              </w:rPr>
              <w:t xml:space="preserve"> Asset Systems </w:t>
            </w:r>
          </w:p>
          <w:p w:rsidR="003E1B3D" w:rsidP="00AA1F37" w:rsidRDefault="00AA1F37" w14:paraId="10297971" w14:textId="2B96595F">
            <w:pPr>
              <w:rPr>
                <w:b/>
                <w:bCs/>
              </w:rPr>
            </w:pPr>
            <w:r w:rsidRPr="00B24E32">
              <w:t>All BM</w:t>
            </w:r>
          </w:p>
        </w:tc>
        <w:tc>
          <w:tcPr>
            <w:tcW w:w="958" w:type="pct"/>
            <w:vAlign w:val="center"/>
          </w:tcPr>
          <w:p w:rsidR="003E1B3D" w:rsidP="00E91A8B" w:rsidRDefault="00F35E20" w14:paraId="2224973B" w14:textId="7FEBC2F2">
            <w:r w:rsidRPr="00B75988">
              <w:t>GM Assets &amp; Service Delivery</w:t>
            </w:r>
          </w:p>
        </w:tc>
      </w:tr>
      <w:tr w:rsidRPr="00594CE0" w:rsidR="00D33228" w:rsidTr="00A17F7B" w14:paraId="209A31D0" w14:textId="77777777">
        <w:trPr>
          <w:trHeight w:val="526"/>
        </w:trPr>
        <w:tc>
          <w:tcPr>
            <w:tcW w:w="2905" w:type="pct"/>
            <w:vAlign w:val="center"/>
          </w:tcPr>
          <w:p w:rsidRPr="00670437" w:rsidR="00D33228" w:rsidP="00E62E1C" w:rsidRDefault="004D2E2A" w14:paraId="5BB00679" w14:textId="210770D4">
            <w:pPr>
              <w:autoSpaceDE w:val="0"/>
              <w:autoSpaceDN w:val="0"/>
              <w:adjustRightInd w:val="0"/>
              <w:rPr>
                <w:szCs w:val="20"/>
                <w:lang w:eastAsia="en-AU"/>
              </w:rPr>
            </w:pPr>
            <w:r>
              <w:rPr>
                <w:szCs w:val="20"/>
                <w:lang w:eastAsia="en-AU"/>
              </w:rPr>
              <w:t xml:space="preserve">Tasks involving </w:t>
            </w:r>
            <w:r w:rsidR="00570AFC">
              <w:rPr>
                <w:szCs w:val="20"/>
                <w:lang w:eastAsia="en-AU"/>
              </w:rPr>
              <w:t xml:space="preserve">hot work </w:t>
            </w:r>
            <w:r w:rsidR="009148FC">
              <w:rPr>
                <w:szCs w:val="20"/>
                <w:lang w:eastAsia="en-AU"/>
              </w:rPr>
              <w:t xml:space="preserve">must be completed in accordance with our </w:t>
            </w:r>
            <w:r w:rsidR="00966EE3">
              <w:rPr>
                <w:szCs w:val="20"/>
                <w:lang w:eastAsia="en-AU"/>
              </w:rPr>
              <w:t xml:space="preserve">procedures </w:t>
            </w:r>
            <w:r w:rsidRPr="00966EE3" w:rsidR="00966EE3">
              <w:rPr>
                <w:szCs w:val="20"/>
                <w:lang w:eastAsia="en-AU"/>
              </w:rPr>
              <w:t>(e.g.,</w:t>
            </w:r>
            <w:r w:rsidR="00F50E90">
              <w:rPr>
                <w:szCs w:val="20"/>
                <w:lang w:eastAsia="en-AU"/>
              </w:rPr>
              <w:t xml:space="preserve"> </w:t>
            </w:r>
            <w:r w:rsidR="00966EE3">
              <w:rPr>
                <w:szCs w:val="20"/>
                <w:lang w:eastAsia="en-AU"/>
              </w:rPr>
              <w:t>Hot Wo</w:t>
            </w:r>
            <w:r w:rsidR="00E83307">
              <w:rPr>
                <w:szCs w:val="20"/>
                <w:lang w:eastAsia="en-AU"/>
              </w:rPr>
              <w:t>rk</w:t>
            </w:r>
            <w:r w:rsidRPr="00966EE3" w:rsidR="00966EE3">
              <w:rPr>
                <w:szCs w:val="20"/>
                <w:lang w:eastAsia="en-AU"/>
              </w:rPr>
              <w:t xml:space="preserve"> Procedure, Safe Work</w:t>
            </w:r>
            <w:r w:rsidR="00E86BBB">
              <w:rPr>
                <w:szCs w:val="20"/>
                <w:lang w:eastAsia="en-AU"/>
              </w:rPr>
              <w:t xml:space="preserve"> </w:t>
            </w:r>
            <w:r w:rsidRPr="00966EE3" w:rsidR="00966EE3">
              <w:rPr>
                <w:szCs w:val="20"/>
                <w:lang w:eastAsia="en-AU"/>
              </w:rPr>
              <w:t>Instructions, Task Risk Assessment (JSA) or equivalent</w:t>
            </w:r>
            <w:r w:rsidR="00E86BBB">
              <w:rPr>
                <w:szCs w:val="20"/>
                <w:lang w:eastAsia="en-AU"/>
              </w:rPr>
              <w:t xml:space="preserve"> </w:t>
            </w:r>
            <w:r w:rsidRPr="00966EE3" w:rsidR="00966EE3">
              <w:rPr>
                <w:szCs w:val="20"/>
                <w:lang w:eastAsia="en-AU"/>
              </w:rPr>
              <w:t>system</w:t>
            </w:r>
            <w:r w:rsidR="004D6BE1">
              <w:rPr>
                <w:rStyle w:val="FootnoteReference"/>
                <w:szCs w:val="20"/>
                <w:lang w:eastAsia="en-AU"/>
              </w:rPr>
              <w:footnoteReference w:id="7"/>
            </w:r>
            <w:r w:rsidR="00E86BBB">
              <w:rPr>
                <w:szCs w:val="20"/>
                <w:lang w:eastAsia="en-AU"/>
              </w:rPr>
              <w:t>)</w:t>
            </w:r>
            <w:r w:rsidR="00E83307">
              <w:rPr>
                <w:szCs w:val="20"/>
                <w:lang w:eastAsia="en-AU"/>
              </w:rPr>
              <w:t xml:space="preserve"> </w:t>
            </w:r>
            <w:r w:rsidRPr="008F2347" w:rsidR="00D33228">
              <w:rPr>
                <w:szCs w:val="20"/>
                <w:lang w:eastAsia="en-AU"/>
              </w:rPr>
              <w:t xml:space="preserve">with </w:t>
            </w:r>
            <w:r w:rsidR="00EA4A0D">
              <w:rPr>
                <w:szCs w:val="20"/>
                <w:lang w:eastAsia="en-AU"/>
              </w:rPr>
              <w:t xml:space="preserve">appropriate controls </w:t>
            </w:r>
            <w:r w:rsidR="00E83307">
              <w:rPr>
                <w:szCs w:val="20"/>
                <w:lang w:eastAsia="en-AU"/>
              </w:rPr>
              <w:t xml:space="preserve">in place </w:t>
            </w:r>
            <w:r w:rsidR="00EA4A0D">
              <w:rPr>
                <w:szCs w:val="20"/>
                <w:lang w:eastAsia="en-AU"/>
              </w:rPr>
              <w:t xml:space="preserve">to </w:t>
            </w:r>
            <w:r w:rsidR="008E1423">
              <w:rPr>
                <w:szCs w:val="20"/>
                <w:lang w:eastAsia="en-AU"/>
              </w:rPr>
              <w:t>manage risk to accepted levels</w:t>
            </w:r>
            <w:r w:rsidR="00243651">
              <w:rPr>
                <w:szCs w:val="20"/>
                <w:lang w:eastAsia="en-AU"/>
              </w:rPr>
              <w:t>.</w:t>
            </w:r>
          </w:p>
        </w:tc>
        <w:tc>
          <w:tcPr>
            <w:tcW w:w="1137" w:type="pct"/>
            <w:vAlign w:val="center"/>
          </w:tcPr>
          <w:p w:rsidR="00D33228" w:rsidP="00D33228" w:rsidRDefault="00D33228" w14:paraId="66780ADC" w14:textId="77777777">
            <w:pPr>
              <w:rPr>
                <w:b/>
                <w:bCs/>
              </w:rPr>
            </w:pPr>
            <w:r>
              <w:rPr>
                <w:b/>
                <w:bCs/>
              </w:rPr>
              <w:t>Executive People &amp; Resilience</w:t>
            </w:r>
          </w:p>
          <w:p w:rsidR="00D33228" w:rsidP="00D33228" w:rsidRDefault="00D33228" w14:paraId="26458991" w14:textId="77777777">
            <w:r>
              <w:t>BM Maintenance</w:t>
            </w:r>
          </w:p>
          <w:p w:rsidR="00D33228" w:rsidP="00D33228" w:rsidRDefault="00D33228" w14:paraId="54BB4BE0" w14:textId="77777777">
            <w:r>
              <w:t>BM Operations</w:t>
            </w:r>
          </w:p>
          <w:p w:rsidR="00D33228" w:rsidP="00D33228" w:rsidRDefault="00D33228" w14:paraId="305AC62A" w14:textId="77777777">
            <w:r>
              <w:t>BM Asset Creation</w:t>
            </w:r>
          </w:p>
          <w:p w:rsidRPr="00C01229" w:rsidR="00D33228" w:rsidP="00D33228" w:rsidRDefault="00D33228" w14:paraId="0AF54560" w14:textId="2571016A">
            <w:r>
              <w:t>BM Asset Systems</w:t>
            </w:r>
          </w:p>
        </w:tc>
        <w:tc>
          <w:tcPr>
            <w:tcW w:w="958" w:type="pct"/>
            <w:vAlign w:val="center"/>
          </w:tcPr>
          <w:p w:rsidR="00D33228" w:rsidP="00D33228" w:rsidRDefault="00D33228" w14:paraId="7E731930" w14:textId="7B501645">
            <w:r>
              <w:t>GM People &amp; Business Services</w:t>
            </w:r>
          </w:p>
        </w:tc>
      </w:tr>
      <w:tr w:rsidRPr="00594CE0" w:rsidR="00684795" w:rsidTr="00A17F7B" w14:paraId="49EB8913" w14:textId="77777777">
        <w:trPr>
          <w:trHeight w:val="526"/>
        </w:trPr>
        <w:tc>
          <w:tcPr>
            <w:tcW w:w="2905" w:type="pct"/>
            <w:vAlign w:val="center"/>
          </w:tcPr>
          <w:p w:rsidR="00684795" w:rsidP="00684795" w:rsidRDefault="00684795" w14:paraId="555EBF54" w14:textId="31EAF022">
            <w:pPr>
              <w:autoSpaceDE w:val="0"/>
              <w:autoSpaceDN w:val="0"/>
              <w:adjustRightInd w:val="0"/>
              <w:rPr>
                <w:rFonts w:cs="Arial"/>
                <w:color w:val="333333"/>
                <w:shd w:val="clear" w:color="auto" w:fill="FAFAFA"/>
              </w:rPr>
            </w:pPr>
            <w:r>
              <w:rPr>
                <w:rFonts w:cs="Arial"/>
                <w:szCs w:val="22"/>
              </w:rPr>
              <w:t>Hazardous areas and d</w:t>
            </w:r>
            <w:r w:rsidRPr="00717737">
              <w:rPr>
                <w:rFonts w:cs="Arial"/>
                <w:szCs w:val="22"/>
              </w:rPr>
              <w:t xml:space="preserve">esignated </w:t>
            </w:r>
            <w:r>
              <w:rPr>
                <w:rFonts w:cs="Arial"/>
                <w:szCs w:val="22"/>
              </w:rPr>
              <w:t>h</w:t>
            </w:r>
            <w:r w:rsidRPr="00717737">
              <w:rPr>
                <w:rFonts w:cs="Arial"/>
                <w:szCs w:val="22"/>
              </w:rPr>
              <w:t xml:space="preserve">ot </w:t>
            </w:r>
            <w:r>
              <w:rPr>
                <w:rFonts w:cs="Arial"/>
                <w:szCs w:val="22"/>
              </w:rPr>
              <w:t>w</w:t>
            </w:r>
            <w:r w:rsidRPr="00717737">
              <w:rPr>
                <w:rFonts w:cs="Arial"/>
                <w:szCs w:val="22"/>
              </w:rPr>
              <w:t xml:space="preserve">ork </w:t>
            </w:r>
            <w:r>
              <w:rPr>
                <w:rFonts w:cs="Arial"/>
                <w:szCs w:val="22"/>
              </w:rPr>
              <w:t>a</w:t>
            </w:r>
            <w:r w:rsidRPr="00717737">
              <w:rPr>
                <w:rFonts w:cs="Arial"/>
                <w:szCs w:val="22"/>
              </w:rPr>
              <w:t>rea</w:t>
            </w:r>
            <w:r>
              <w:rPr>
                <w:rFonts w:cs="Arial"/>
                <w:szCs w:val="22"/>
              </w:rPr>
              <w:t xml:space="preserve">s must be identified as per the requirements in the </w:t>
            </w:r>
            <w:r w:rsidRPr="00D76EF0">
              <w:rPr>
                <w:rFonts w:cs="Arial"/>
                <w:b/>
                <w:bCs/>
                <w:szCs w:val="22"/>
              </w:rPr>
              <w:t>Hot Work Procedure.</w:t>
            </w:r>
          </w:p>
        </w:tc>
        <w:tc>
          <w:tcPr>
            <w:tcW w:w="1137" w:type="pct"/>
            <w:vAlign w:val="center"/>
          </w:tcPr>
          <w:p w:rsidR="00684795" w:rsidP="00684795" w:rsidRDefault="00684795" w14:paraId="1D0B25CA" w14:textId="77777777">
            <w:pPr>
              <w:rPr>
                <w:b/>
                <w:bCs/>
              </w:rPr>
            </w:pPr>
            <w:r>
              <w:rPr>
                <w:b/>
                <w:bCs/>
              </w:rPr>
              <w:t>Executive People &amp; Resilience</w:t>
            </w:r>
          </w:p>
          <w:p w:rsidR="00684795" w:rsidP="00684795" w:rsidRDefault="00684795" w14:paraId="4FB57D44" w14:textId="77777777">
            <w:r>
              <w:t>BM Maintenance</w:t>
            </w:r>
          </w:p>
          <w:p w:rsidR="00684795" w:rsidP="00684795" w:rsidRDefault="00684795" w14:paraId="00936D1A" w14:textId="77777777">
            <w:r>
              <w:t>BM Operations</w:t>
            </w:r>
          </w:p>
          <w:p w:rsidR="00684795" w:rsidP="00684795" w:rsidRDefault="00684795" w14:paraId="32CD384B" w14:textId="77777777">
            <w:r>
              <w:t>BM Asset Creation</w:t>
            </w:r>
          </w:p>
          <w:p w:rsidRPr="00825D5C" w:rsidR="00684795" w:rsidP="00684795" w:rsidRDefault="00684795" w14:paraId="2EDED6F4" w14:textId="05F5516B">
            <w:pPr>
              <w:rPr>
                <w:b/>
              </w:rPr>
            </w:pPr>
            <w:r>
              <w:t>BM Asset Systems</w:t>
            </w:r>
          </w:p>
        </w:tc>
        <w:tc>
          <w:tcPr>
            <w:tcW w:w="958" w:type="pct"/>
            <w:vAlign w:val="center"/>
          </w:tcPr>
          <w:p w:rsidR="00684795" w:rsidP="00684795" w:rsidRDefault="00684795" w14:paraId="35E91586" w14:textId="2F412F61">
            <w:r>
              <w:t>GM People &amp; Business Services</w:t>
            </w:r>
          </w:p>
        </w:tc>
      </w:tr>
      <w:tr w:rsidRPr="00594CE0" w:rsidR="00241283" w:rsidTr="00A17F7B" w14:paraId="1640D437" w14:textId="77777777">
        <w:trPr>
          <w:trHeight w:val="526"/>
        </w:trPr>
        <w:tc>
          <w:tcPr>
            <w:tcW w:w="2905" w:type="pct"/>
            <w:vAlign w:val="center"/>
          </w:tcPr>
          <w:p w:rsidR="00241283" w:rsidP="00241283" w:rsidRDefault="00241283" w14:paraId="5D94B80D" w14:textId="619872A1">
            <w:pPr>
              <w:autoSpaceDE w:val="0"/>
              <w:autoSpaceDN w:val="0"/>
              <w:adjustRightInd w:val="0"/>
              <w:rPr>
                <w:szCs w:val="20"/>
                <w:lang w:eastAsia="en-AU"/>
              </w:rPr>
            </w:pPr>
            <w:r>
              <w:rPr>
                <w:rFonts w:cs="Arial"/>
                <w:color w:val="333333"/>
                <w:shd w:val="clear" w:color="auto" w:fill="FAFAFA"/>
              </w:rPr>
              <w:t>Hot work in open areas</w:t>
            </w:r>
            <w:r w:rsidR="00B44E26">
              <w:rPr>
                <w:rFonts w:cs="Arial"/>
                <w:color w:val="333333"/>
                <w:shd w:val="clear" w:color="auto" w:fill="FAFAFA"/>
              </w:rPr>
              <w:t xml:space="preserve"> (outside of designated hot work areas)</w:t>
            </w:r>
            <w:r>
              <w:rPr>
                <w:rFonts w:cs="Arial"/>
                <w:color w:val="333333"/>
                <w:shd w:val="clear" w:color="auto" w:fill="FAFAFA"/>
              </w:rPr>
              <w:t xml:space="preserve"> must be conducted in accordance with the requirements of any applicable permit, checklist or restrictions as per the</w:t>
            </w:r>
            <w:r w:rsidRPr="00E903BF">
              <w:rPr>
                <w:rFonts w:cs="Arial"/>
                <w:b/>
                <w:bCs/>
                <w:szCs w:val="22"/>
              </w:rPr>
              <w:t xml:space="preserve"> Hot Work Procedure</w:t>
            </w:r>
            <w:r w:rsidR="00965770">
              <w:rPr>
                <w:rFonts w:cs="Arial"/>
                <w:b/>
                <w:bCs/>
                <w:szCs w:val="22"/>
              </w:rPr>
              <w:t>.</w:t>
            </w:r>
            <w:r>
              <w:rPr>
                <w:rFonts w:cs="Arial"/>
                <w:color w:val="333333"/>
                <w:shd w:val="clear" w:color="auto" w:fill="FAFAFA"/>
              </w:rPr>
              <w:t xml:space="preserve">   </w:t>
            </w:r>
          </w:p>
        </w:tc>
        <w:tc>
          <w:tcPr>
            <w:tcW w:w="1137" w:type="pct"/>
            <w:vAlign w:val="center"/>
          </w:tcPr>
          <w:p w:rsidRPr="00825D5C" w:rsidR="00241283" w:rsidP="00241283" w:rsidRDefault="00241283" w14:paraId="0DDAEDC3" w14:textId="77777777">
            <w:pPr>
              <w:rPr>
                <w:b/>
              </w:rPr>
            </w:pPr>
            <w:r w:rsidRPr="00825D5C">
              <w:rPr>
                <w:b/>
              </w:rPr>
              <w:t>Executive People &amp; Resilience</w:t>
            </w:r>
          </w:p>
          <w:p w:rsidR="00241283" w:rsidP="00241283" w:rsidRDefault="00241283" w14:paraId="22E008FD" w14:textId="77777777">
            <w:pPr>
              <w:rPr>
                <w:bCs/>
              </w:rPr>
            </w:pPr>
            <w:r>
              <w:rPr>
                <w:bCs/>
              </w:rPr>
              <w:t>BM Maintenance</w:t>
            </w:r>
          </w:p>
          <w:p w:rsidR="00241283" w:rsidP="00241283" w:rsidRDefault="00241283" w14:paraId="07C59FC4" w14:textId="77777777">
            <w:pPr>
              <w:rPr>
                <w:bCs/>
              </w:rPr>
            </w:pPr>
            <w:r>
              <w:rPr>
                <w:bCs/>
              </w:rPr>
              <w:t>BM Operations</w:t>
            </w:r>
          </w:p>
          <w:p w:rsidR="00241283" w:rsidP="00241283" w:rsidRDefault="00241283" w14:paraId="2D65B4D3" w14:textId="438ECB1D">
            <w:pPr>
              <w:rPr>
                <w:b/>
                <w:bCs/>
              </w:rPr>
            </w:pPr>
            <w:r>
              <w:rPr>
                <w:bCs/>
              </w:rPr>
              <w:t>BM Asset Creation</w:t>
            </w:r>
          </w:p>
        </w:tc>
        <w:tc>
          <w:tcPr>
            <w:tcW w:w="958" w:type="pct"/>
            <w:vAlign w:val="center"/>
          </w:tcPr>
          <w:p w:rsidR="00241283" w:rsidP="00241283" w:rsidRDefault="00241283" w14:paraId="31D6BDEC" w14:textId="5812F81E">
            <w:r>
              <w:t>GM People &amp; Business Services</w:t>
            </w:r>
          </w:p>
        </w:tc>
      </w:tr>
      <w:tr w:rsidRPr="00594CE0" w:rsidR="00CD6CD5" w:rsidTr="00A17F7B" w14:paraId="27D6664A" w14:textId="77777777">
        <w:trPr>
          <w:trHeight w:val="526"/>
        </w:trPr>
        <w:tc>
          <w:tcPr>
            <w:tcW w:w="2905" w:type="pct"/>
            <w:vAlign w:val="center"/>
          </w:tcPr>
          <w:p w:rsidR="00CD6CD5" w:rsidP="00DC60C6" w:rsidRDefault="00CD6CD5" w14:paraId="5675B747" w14:textId="745F0CDC">
            <w:r>
              <w:t>Areas where hot work activity takes place must be maintained and kept free of flammable materials – or additional controls use to reduce risk of fire/explosion</w:t>
            </w:r>
            <w:r w:rsidR="00B12267">
              <w:t>.</w:t>
            </w:r>
          </w:p>
        </w:tc>
        <w:tc>
          <w:tcPr>
            <w:tcW w:w="1137" w:type="pct"/>
            <w:vAlign w:val="center"/>
          </w:tcPr>
          <w:p w:rsidR="00CD6CD5" w:rsidP="00CD6CD5" w:rsidRDefault="00CD6CD5" w14:paraId="0510D9CF" w14:textId="77777777">
            <w:r w:rsidRPr="003916E2">
              <w:t xml:space="preserve">BM Asset Creation BM Maintenance </w:t>
            </w:r>
          </w:p>
          <w:p w:rsidRPr="00C07787" w:rsidR="00CD6CD5" w:rsidP="00CD6CD5" w:rsidRDefault="00CD6CD5" w14:paraId="7D04F9E7" w14:textId="4EBCA119">
            <w:r w:rsidRPr="003916E2">
              <w:t>BM Operations</w:t>
            </w:r>
          </w:p>
        </w:tc>
        <w:tc>
          <w:tcPr>
            <w:tcW w:w="958" w:type="pct"/>
            <w:vAlign w:val="center"/>
          </w:tcPr>
          <w:p w:rsidR="00CD6CD5" w:rsidP="00CD6CD5" w:rsidRDefault="00CD6CD5" w14:paraId="42F40E53" w14:textId="1C5F04E9">
            <w:r w:rsidRPr="003916E2">
              <w:t>GM Assets &amp; Service Delivery</w:t>
            </w:r>
          </w:p>
        </w:tc>
      </w:tr>
      <w:tr w:rsidRPr="00594CE0" w:rsidR="00C85815" w:rsidTr="00A17F7B" w14:paraId="0C2757AE" w14:textId="77777777">
        <w:trPr>
          <w:trHeight w:val="526"/>
        </w:trPr>
        <w:tc>
          <w:tcPr>
            <w:tcW w:w="2905" w:type="pct"/>
            <w:vAlign w:val="center"/>
          </w:tcPr>
          <w:p w:rsidR="00C85815" w:rsidP="00CB3204" w:rsidRDefault="00861AA6" w14:paraId="1CE28C58" w14:textId="0821988D">
            <w:r>
              <w:t xml:space="preserve">PPE must be identified, provided, used correctly (e.g., fitted), and maintained (e.g., cleaned and stored) – in accordance with the standards described in the </w:t>
            </w:r>
            <w:r w:rsidRPr="00EA6BB3">
              <w:rPr>
                <w:b/>
              </w:rPr>
              <w:t xml:space="preserve">PPE </w:t>
            </w:r>
            <w:r w:rsidRPr="00EA6BB3">
              <w:rPr>
                <w:b/>
                <w:bCs/>
              </w:rPr>
              <w:t>Procedure</w:t>
            </w:r>
            <w:r>
              <w:rPr>
                <w:rStyle w:val="FootnoteReference"/>
                <w:b/>
                <w:bCs/>
              </w:rPr>
              <w:footnoteReference w:id="8"/>
            </w:r>
            <w:r>
              <w:t>.</w:t>
            </w:r>
          </w:p>
        </w:tc>
        <w:tc>
          <w:tcPr>
            <w:tcW w:w="1137" w:type="pct"/>
            <w:vAlign w:val="center"/>
          </w:tcPr>
          <w:p w:rsidR="00861AA6" w:rsidP="00861AA6" w:rsidRDefault="00861AA6" w14:paraId="6BC62658" w14:textId="77777777">
            <w:pPr>
              <w:rPr>
                <w:b/>
                <w:bCs/>
              </w:rPr>
            </w:pPr>
            <w:r w:rsidRPr="00D32476">
              <w:rPr>
                <w:b/>
                <w:bCs/>
              </w:rPr>
              <w:t>Executive People &amp; Resilience</w:t>
            </w:r>
          </w:p>
          <w:p w:rsidRPr="00825D5C" w:rsidR="00C85815" w:rsidP="00861AA6" w:rsidRDefault="00861AA6" w14:paraId="3A2EBDDF" w14:textId="2BB9E021">
            <w:pPr>
              <w:rPr>
                <w:b/>
              </w:rPr>
            </w:pPr>
            <w:r>
              <w:t>All BM</w:t>
            </w:r>
          </w:p>
        </w:tc>
        <w:tc>
          <w:tcPr>
            <w:tcW w:w="958" w:type="pct"/>
            <w:vAlign w:val="center"/>
          </w:tcPr>
          <w:p w:rsidR="00C85815" w:rsidP="00C1306E" w:rsidRDefault="002C438F" w14:paraId="2E36ECCE" w14:textId="25940A55">
            <w:r w:rsidRPr="004A473F">
              <w:t xml:space="preserve">GM </w:t>
            </w:r>
            <w:r>
              <w:t>People &amp; Business Services</w:t>
            </w:r>
          </w:p>
        </w:tc>
      </w:tr>
      <w:tr w:rsidRPr="00594CE0" w:rsidR="00C1306E" w:rsidTr="00A17F7B" w14:paraId="16E3B1A3" w14:textId="77777777">
        <w:trPr>
          <w:trHeight w:val="526"/>
        </w:trPr>
        <w:tc>
          <w:tcPr>
            <w:tcW w:w="2905" w:type="pct"/>
            <w:vAlign w:val="center"/>
          </w:tcPr>
          <w:p w:rsidR="00C1306E" w:rsidP="00CB3204" w:rsidRDefault="00C1306E" w14:paraId="22FBEE71" w14:textId="7437EBDC">
            <w:r>
              <w:t xml:space="preserve">Hot Work must only be conducted by persons </w:t>
            </w:r>
            <w:r w:rsidRPr="00A233A7">
              <w:t>who are trained, competent and hold the appropriate qualifications and licences where required by legislation</w:t>
            </w:r>
            <w:r>
              <w:t>.</w:t>
            </w:r>
          </w:p>
        </w:tc>
        <w:tc>
          <w:tcPr>
            <w:tcW w:w="1137" w:type="pct"/>
            <w:vAlign w:val="center"/>
          </w:tcPr>
          <w:p w:rsidRPr="00825D5C" w:rsidR="00C1306E" w:rsidP="00C1306E" w:rsidRDefault="00C1306E" w14:paraId="59D3F239" w14:textId="77777777">
            <w:pPr>
              <w:rPr>
                <w:b/>
              </w:rPr>
            </w:pPr>
            <w:r w:rsidRPr="00825D5C">
              <w:rPr>
                <w:b/>
              </w:rPr>
              <w:t>Executive People &amp; Resilience</w:t>
            </w:r>
          </w:p>
          <w:p w:rsidR="00C1306E" w:rsidP="00C1306E" w:rsidRDefault="00C1306E" w14:paraId="3300543E" w14:textId="77777777">
            <w:pPr>
              <w:rPr>
                <w:bCs/>
              </w:rPr>
            </w:pPr>
            <w:r>
              <w:rPr>
                <w:bCs/>
              </w:rPr>
              <w:t>BM Maintenance</w:t>
            </w:r>
          </w:p>
          <w:p w:rsidR="00C1306E" w:rsidP="00C1306E" w:rsidRDefault="00C1306E" w14:paraId="2EAC98B4" w14:textId="77777777">
            <w:pPr>
              <w:rPr>
                <w:bCs/>
              </w:rPr>
            </w:pPr>
            <w:r>
              <w:rPr>
                <w:bCs/>
              </w:rPr>
              <w:t>BM Operations</w:t>
            </w:r>
          </w:p>
          <w:p w:rsidRPr="00D32476" w:rsidR="00C1306E" w:rsidP="00C1306E" w:rsidRDefault="00C1306E" w14:paraId="35F7341A" w14:textId="2E6B047D">
            <w:pPr>
              <w:rPr>
                <w:b/>
                <w:bCs/>
              </w:rPr>
            </w:pPr>
            <w:r>
              <w:rPr>
                <w:bCs/>
              </w:rPr>
              <w:t>BM Asset Creation</w:t>
            </w:r>
          </w:p>
        </w:tc>
        <w:tc>
          <w:tcPr>
            <w:tcW w:w="958" w:type="pct"/>
            <w:vAlign w:val="center"/>
          </w:tcPr>
          <w:p w:rsidR="00C1306E" w:rsidP="00C1306E" w:rsidRDefault="00C1306E" w14:paraId="6796951F" w14:textId="5A97F3BE">
            <w:r>
              <w:t>GM People &amp; Business Services</w:t>
            </w:r>
          </w:p>
        </w:tc>
      </w:tr>
      <w:tr w:rsidRPr="00594CE0" w:rsidR="00C06E7A" w:rsidTr="00A17F7B" w14:paraId="1ADFA329" w14:textId="77777777">
        <w:trPr>
          <w:trHeight w:val="526"/>
        </w:trPr>
        <w:tc>
          <w:tcPr>
            <w:tcW w:w="2905" w:type="pct"/>
            <w:vAlign w:val="center"/>
          </w:tcPr>
          <w:p w:rsidR="00C06E7A" w:rsidP="00C06E7A" w:rsidRDefault="00C06E7A" w14:paraId="7A6679E0" w14:textId="6BD140BB">
            <w:r w:rsidRPr="00630332">
              <w:lastRenderedPageBreak/>
              <w:t xml:space="preserve">Appropriate firefighting or suppression equipment must be available </w:t>
            </w:r>
            <w:r w:rsidRPr="00630332" w:rsidR="00B04001">
              <w:t xml:space="preserve">and present where </w:t>
            </w:r>
            <w:r w:rsidRPr="00630332" w:rsidR="004A32F3">
              <w:t xml:space="preserve">required </w:t>
            </w:r>
            <w:r w:rsidRPr="00630332" w:rsidR="007A31F9">
              <w:t xml:space="preserve">by </w:t>
            </w:r>
            <w:r w:rsidRPr="00630332" w:rsidR="007A31F9">
              <w:rPr>
                <w:rFonts w:cs="Arial"/>
                <w:shd w:val="clear" w:color="auto" w:fill="FAFAFA"/>
              </w:rPr>
              <w:t>any applicable permit, checklist or restrictions as per</w:t>
            </w:r>
            <w:r w:rsidRPr="00630332">
              <w:t xml:space="preserve"> the </w:t>
            </w:r>
            <w:r w:rsidRPr="00630332">
              <w:rPr>
                <w:b/>
                <w:bCs/>
              </w:rPr>
              <w:t>Hot Work Procedure</w:t>
            </w:r>
            <w:r w:rsidRPr="00630332">
              <w:t>.</w:t>
            </w:r>
          </w:p>
        </w:tc>
        <w:tc>
          <w:tcPr>
            <w:tcW w:w="1137" w:type="pct"/>
            <w:vAlign w:val="center"/>
          </w:tcPr>
          <w:p w:rsidR="00C06E7A" w:rsidP="00C06E7A" w:rsidRDefault="00C06E7A" w14:paraId="58BBFB27" w14:textId="77777777">
            <w:pPr>
              <w:rPr>
                <w:b/>
                <w:bCs/>
              </w:rPr>
            </w:pPr>
            <w:r w:rsidRPr="00D32476">
              <w:rPr>
                <w:b/>
                <w:bCs/>
              </w:rPr>
              <w:t>Executive People &amp; Resilience</w:t>
            </w:r>
          </w:p>
          <w:p w:rsidRPr="00D32476" w:rsidR="00C06E7A" w:rsidP="00C06E7A" w:rsidRDefault="00C06E7A" w14:paraId="485E733F" w14:textId="3E9EDEE9">
            <w:pPr>
              <w:rPr>
                <w:b/>
                <w:bCs/>
              </w:rPr>
            </w:pPr>
            <w:r>
              <w:t>All BM</w:t>
            </w:r>
          </w:p>
        </w:tc>
        <w:tc>
          <w:tcPr>
            <w:tcW w:w="958" w:type="pct"/>
            <w:vAlign w:val="center"/>
          </w:tcPr>
          <w:p w:rsidRPr="004A473F" w:rsidR="00C06E7A" w:rsidP="00C06E7A" w:rsidRDefault="00C06E7A" w14:paraId="6A780EE0" w14:textId="6FDA5F04">
            <w:r w:rsidRPr="004A473F">
              <w:t xml:space="preserve">GM </w:t>
            </w:r>
            <w:r>
              <w:t>People &amp; Business Services</w:t>
            </w:r>
          </w:p>
        </w:tc>
      </w:tr>
      <w:tr w:rsidRPr="00594CE0" w:rsidR="00F40790" w:rsidTr="00A17F7B" w14:paraId="48ECAB34" w14:textId="77777777">
        <w:trPr>
          <w:trHeight w:val="526"/>
        </w:trPr>
        <w:tc>
          <w:tcPr>
            <w:tcW w:w="2905" w:type="pct"/>
            <w:vAlign w:val="center"/>
          </w:tcPr>
          <w:p w:rsidRPr="005D2FA4" w:rsidR="002008E5" w:rsidP="005D2FA4" w:rsidRDefault="00856CB5" w14:paraId="41904FE3" w14:textId="39E1057D">
            <w:pPr>
              <w:rPr>
                <w:rFonts w:cs="Arial"/>
                <w:szCs w:val="22"/>
              </w:rPr>
            </w:pPr>
            <w:r>
              <w:rPr>
                <w:rFonts w:cs="Arial"/>
                <w:szCs w:val="22"/>
              </w:rPr>
              <w:t>When conducting Hot Work a</w:t>
            </w:r>
            <w:r w:rsidR="00185B54">
              <w:rPr>
                <w:rFonts w:cs="Arial"/>
                <w:szCs w:val="22"/>
              </w:rPr>
              <w:t xml:space="preserve"> fire watch must be </w:t>
            </w:r>
            <w:r w:rsidR="005C710C">
              <w:rPr>
                <w:rFonts w:cs="Arial"/>
                <w:szCs w:val="22"/>
              </w:rPr>
              <w:t xml:space="preserve">considered </w:t>
            </w:r>
            <w:r w:rsidR="00EC2D20">
              <w:rPr>
                <w:rFonts w:cs="Arial"/>
                <w:szCs w:val="22"/>
              </w:rPr>
              <w:t>in accordance with</w:t>
            </w:r>
            <w:r w:rsidR="00522812">
              <w:rPr>
                <w:rFonts w:cs="Arial"/>
                <w:szCs w:val="22"/>
              </w:rPr>
              <w:t xml:space="preserve"> </w:t>
            </w:r>
            <w:r w:rsidR="00EC2D20">
              <w:rPr>
                <w:rFonts w:cs="Arial"/>
                <w:color w:val="333333"/>
                <w:shd w:val="clear" w:color="auto" w:fill="FAFAFA"/>
              </w:rPr>
              <w:t>the requirements of any applicable</w:t>
            </w:r>
            <w:r w:rsidR="003F6538">
              <w:rPr>
                <w:rFonts w:cs="Arial"/>
                <w:color w:val="333333"/>
                <w:shd w:val="clear" w:color="auto" w:fill="FAFAFA"/>
              </w:rPr>
              <w:t xml:space="preserve"> risk assessment,</w:t>
            </w:r>
            <w:r w:rsidR="00EC2D20">
              <w:rPr>
                <w:rFonts w:cs="Arial"/>
                <w:color w:val="333333"/>
                <w:shd w:val="clear" w:color="auto" w:fill="FAFAFA"/>
              </w:rPr>
              <w:t xml:space="preserve"> permit, checklist or restrictions</w:t>
            </w:r>
            <w:r w:rsidR="00E903BF">
              <w:rPr>
                <w:rFonts w:cs="Arial"/>
                <w:szCs w:val="22"/>
              </w:rPr>
              <w:t xml:space="preserve"> </w:t>
            </w:r>
            <w:r w:rsidR="00BF3D23">
              <w:rPr>
                <w:rFonts w:cs="Arial"/>
                <w:szCs w:val="22"/>
              </w:rPr>
              <w:t xml:space="preserve">as </w:t>
            </w:r>
            <w:r w:rsidR="00E903BF">
              <w:rPr>
                <w:rFonts w:cs="Arial"/>
                <w:szCs w:val="22"/>
              </w:rPr>
              <w:t xml:space="preserve">per the </w:t>
            </w:r>
            <w:r w:rsidRPr="00E903BF" w:rsidR="00E903BF">
              <w:rPr>
                <w:rFonts w:cs="Arial"/>
                <w:b/>
                <w:bCs/>
                <w:szCs w:val="22"/>
              </w:rPr>
              <w:t>Hot Work Procedure</w:t>
            </w:r>
            <w:r w:rsidR="00E903BF">
              <w:rPr>
                <w:rFonts w:cs="Arial"/>
                <w:szCs w:val="22"/>
              </w:rPr>
              <w:t xml:space="preserve"> </w:t>
            </w:r>
            <w:r w:rsidR="00185B54">
              <w:rPr>
                <w:rFonts w:cs="Arial"/>
                <w:szCs w:val="22"/>
              </w:rPr>
              <w:t>(</w:t>
            </w:r>
            <w:r w:rsidR="00E903BF">
              <w:rPr>
                <w:rFonts w:cs="Arial"/>
                <w:szCs w:val="22"/>
              </w:rPr>
              <w:t>e.g.</w:t>
            </w:r>
            <w:r w:rsidR="00185B54">
              <w:rPr>
                <w:rFonts w:cs="Arial"/>
                <w:szCs w:val="22"/>
              </w:rPr>
              <w:t xml:space="preserve"> grass slashing).</w:t>
            </w:r>
          </w:p>
        </w:tc>
        <w:tc>
          <w:tcPr>
            <w:tcW w:w="1137" w:type="pct"/>
            <w:vAlign w:val="center"/>
          </w:tcPr>
          <w:p w:rsidR="00517B8F" w:rsidP="00517B8F" w:rsidRDefault="00517B8F" w14:paraId="5DA62925" w14:textId="77777777">
            <w:r w:rsidRPr="003916E2">
              <w:t xml:space="preserve">BM Asset Creation BM Maintenance </w:t>
            </w:r>
          </w:p>
          <w:p w:rsidRPr="007E3419" w:rsidR="00F40790" w:rsidP="00517B8F" w:rsidRDefault="00517B8F" w14:paraId="5855822B" w14:textId="4A854F00">
            <w:r w:rsidRPr="003916E2">
              <w:t>BM Operations</w:t>
            </w:r>
          </w:p>
        </w:tc>
        <w:tc>
          <w:tcPr>
            <w:tcW w:w="958" w:type="pct"/>
            <w:vAlign w:val="center"/>
          </w:tcPr>
          <w:p w:rsidRPr="007E3419" w:rsidR="00F40790" w:rsidP="00F258C6" w:rsidRDefault="005F3FCF" w14:paraId="636F8921" w14:textId="2A7FC3F5">
            <w:r w:rsidRPr="003916E2">
              <w:t>GM Assets &amp; Service Delivery</w:t>
            </w:r>
          </w:p>
        </w:tc>
      </w:tr>
      <w:tr w:rsidRPr="00594CE0" w:rsidR="00F40790" w:rsidTr="00A17F7B" w14:paraId="57DDA9C5" w14:textId="77777777">
        <w:trPr>
          <w:trHeight w:val="526"/>
        </w:trPr>
        <w:tc>
          <w:tcPr>
            <w:tcW w:w="2905" w:type="pct"/>
            <w:vAlign w:val="center"/>
          </w:tcPr>
          <w:p w:rsidRPr="0030309C" w:rsidR="00F40790" w:rsidP="00E17226" w:rsidRDefault="004D36D1" w14:paraId="5963F9A9" w14:textId="62F13D9F">
            <w:pPr>
              <w:tabs>
                <w:tab w:val="left" w:pos="1418"/>
              </w:tabs>
              <w:autoSpaceDE w:val="0"/>
              <w:autoSpaceDN w:val="0"/>
              <w:adjustRightInd w:val="0"/>
              <w:spacing w:after="120"/>
              <w:rPr>
                <w:szCs w:val="20"/>
                <w:lang w:eastAsia="en-AU"/>
              </w:rPr>
            </w:pPr>
            <w:r w:rsidRPr="004D36D1">
              <w:rPr>
                <w:szCs w:val="20"/>
                <w:lang w:eastAsia="en-AU"/>
              </w:rPr>
              <w:t xml:space="preserve">Hot Work must </w:t>
            </w:r>
            <w:r w:rsidR="00A26105">
              <w:rPr>
                <w:szCs w:val="20"/>
                <w:lang w:eastAsia="en-AU"/>
              </w:rPr>
              <w:t>consider the need for isolation of</w:t>
            </w:r>
            <w:r w:rsidRPr="004D36D1">
              <w:rPr>
                <w:szCs w:val="20"/>
                <w:lang w:eastAsia="en-AU"/>
              </w:rPr>
              <w:t xml:space="preserve"> fire detection systems </w:t>
            </w:r>
            <w:r w:rsidR="00A22C40">
              <w:rPr>
                <w:szCs w:val="20"/>
                <w:lang w:eastAsia="en-AU"/>
              </w:rPr>
              <w:t>(</w:t>
            </w:r>
            <w:r w:rsidR="00E90EC9">
              <w:rPr>
                <w:szCs w:val="20"/>
                <w:lang w:eastAsia="en-AU"/>
              </w:rPr>
              <w:t xml:space="preserve">as per the </w:t>
            </w:r>
            <w:r w:rsidRPr="00E90EC9" w:rsidR="00E90EC9">
              <w:rPr>
                <w:b/>
                <w:bCs/>
                <w:szCs w:val="20"/>
                <w:lang w:eastAsia="en-AU"/>
              </w:rPr>
              <w:t>Lockout Tagout Standard and Procedure</w:t>
            </w:r>
            <w:r w:rsidR="00E90EC9">
              <w:rPr>
                <w:szCs w:val="20"/>
                <w:lang w:eastAsia="en-AU"/>
              </w:rPr>
              <w:t xml:space="preserve">) </w:t>
            </w:r>
            <w:r w:rsidRPr="004D36D1">
              <w:rPr>
                <w:szCs w:val="20"/>
                <w:lang w:eastAsia="en-AU"/>
              </w:rPr>
              <w:t xml:space="preserve">within </w:t>
            </w:r>
            <w:r w:rsidR="00FB1CD8">
              <w:rPr>
                <w:szCs w:val="20"/>
                <w:lang w:eastAsia="en-AU"/>
              </w:rPr>
              <w:t>impacted a</w:t>
            </w:r>
            <w:r w:rsidRPr="004D36D1">
              <w:rPr>
                <w:szCs w:val="20"/>
                <w:lang w:eastAsia="en-AU"/>
              </w:rPr>
              <w:t>rea</w:t>
            </w:r>
            <w:r w:rsidR="00FB1CD8">
              <w:rPr>
                <w:szCs w:val="20"/>
                <w:lang w:eastAsia="en-AU"/>
              </w:rPr>
              <w:t>s</w:t>
            </w:r>
            <w:r w:rsidRPr="004D36D1">
              <w:rPr>
                <w:szCs w:val="20"/>
                <w:lang w:eastAsia="en-AU"/>
              </w:rPr>
              <w:t xml:space="preserve"> </w:t>
            </w:r>
            <w:r w:rsidR="00FF4945">
              <w:rPr>
                <w:szCs w:val="20"/>
                <w:lang w:eastAsia="en-AU"/>
              </w:rPr>
              <w:t xml:space="preserve">- </w:t>
            </w:r>
            <w:r w:rsidRPr="004D36D1">
              <w:rPr>
                <w:szCs w:val="20"/>
                <w:lang w:eastAsia="en-AU"/>
              </w:rPr>
              <w:t xml:space="preserve">and ensure that they are reinstated at the completion of the Hot Work processes. </w:t>
            </w:r>
          </w:p>
        </w:tc>
        <w:tc>
          <w:tcPr>
            <w:tcW w:w="1137" w:type="pct"/>
            <w:vAlign w:val="center"/>
          </w:tcPr>
          <w:p w:rsidR="00517B8F" w:rsidP="00517B8F" w:rsidRDefault="00517B8F" w14:paraId="013E57D6" w14:textId="77777777">
            <w:r w:rsidRPr="003916E2">
              <w:t xml:space="preserve">BM Asset Creation BM Maintenance </w:t>
            </w:r>
          </w:p>
          <w:p w:rsidRPr="007E3419" w:rsidR="00F40790" w:rsidP="00517B8F" w:rsidRDefault="00517B8F" w14:paraId="6B6DB869" w14:textId="4FBC5BDF">
            <w:r w:rsidRPr="003916E2">
              <w:t>BM Operations</w:t>
            </w:r>
          </w:p>
        </w:tc>
        <w:tc>
          <w:tcPr>
            <w:tcW w:w="958" w:type="pct"/>
            <w:vAlign w:val="center"/>
          </w:tcPr>
          <w:p w:rsidRPr="007E3419" w:rsidR="00F40790" w:rsidP="00F258C6" w:rsidRDefault="005F3FCF" w14:paraId="6B488330" w14:textId="028D5531">
            <w:r w:rsidRPr="003916E2">
              <w:t>GM Assets &amp; Service Delivery</w:t>
            </w:r>
          </w:p>
        </w:tc>
      </w:tr>
      <w:tr w:rsidRPr="00594CE0" w:rsidR="00F40790" w:rsidTr="00A17F7B" w14:paraId="37168C95" w14:textId="77777777">
        <w:trPr>
          <w:trHeight w:val="526"/>
        </w:trPr>
        <w:tc>
          <w:tcPr>
            <w:tcW w:w="2905" w:type="pct"/>
            <w:vAlign w:val="center"/>
          </w:tcPr>
          <w:p w:rsidR="00C56020" w:rsidP="00F258C6" w:rsidRDefault="00585B16" w14:paraId="1CA1B4D1" w14:textId="3E32DCC3">
            <w:pPr>
              <w:rPr>
                <w:rFonts w:cs="Arial"/>
                <w:szCs w:val="22"/>
              </w:rPr>
            </w:pPr>
            <w:r>
              <w:rPr>
                <w:rFonts w:cs="Arial"/>
                <w:szCs w:val="22"/>
              </w:rPr>
              <w:t xml:space="preserve">Hot Work must not be conducted </w:t>
            </w:r>
            <w:r w:rsidR="003C7A9C">
              <w:rPr>
                <w:rFonts w:cs="Arial"/>
                <w:szCs w:val="22"/>
              </w:rPr>
              <w:t xml:space="preserve">in </w:t>
            </w:r>
            <w:r w:rsidR="004350FA">
              <w:rPr>
                <w:rFonts w:cs="Arial"/>
                <w:szCs w:val="22"/>
              </w:rPr>
              <w:t xml:space="preserve">potentially </w:t>
            </w:r>
            <w:r w:rsidR="003C7A9C">
              <w:rPr>
                <w:rFonts w:cs="Arial"/>
                <w:szCs w:val="22"/>
              </w:rPr>
              <w:t>hazard</w:t>
            </w:r>
            <w:r w:rsidR="00D02C88">
              <w:rPr>
                <w:rFonts w:cs="Arial"/>
                <w:szCs w:val="22"/>
              </w:rPr>
              <w:t>ous</w:t>
            </w:r>
            <w:r w:rsidR="003C7A9C">
              <w:rPr>
                <w:rFonts w:cs="Arial"/>
                <w:szCs w:val="22"/>
              </w:rPr>
              <w:t xml:space="preserve"> areas </w:t>
            </w:r>
            <w:r w:rsidR="00BD4BEE">
              <w:rPr>
                <w:rFonts w:cs="Arial"/>
                <w:szCs w:val="22"/>
              </w:rPr>
              <w:t>(</w:t>
            </w:r>
            <w:r w:rsidR="003C7A9C">
              <w:rPr>
                <w:rFonts w:cs="Arial"/>
                <w:szCs w:val="22"/>
              </w:rPr>
              <w:t>e.g. confined spaces</w:t>
            </w:r>
            <w:r w:rsidR="00D172F8">
              <w:rPr>
                <w:rFonts w:cs="Arial"/>
                <w:szCs w:val="22"/>
              </w:rPr>
              <w:t>, chemical storages</w:t>
            </w:r>
            <w:r w:rsidR="003C7A9C">
              <w:rPr>
                <w:rFonts w:cs="Arial"/>
                <w:szCs w:val="22"/>
              </w:rPr>
              <w:t xml:space="preserve"> </w:t>
            </w:r>
            <w:r w:rsidR="006000CC">
              <w:rPr>
                <w:rFonts w:cs="Arial"/>
                <w:szCs w:val="22"/>
              </w:rPr>
              <w:t xml:space="preserve">or </w:t>
            </w:r>
            <w:r w:rsidR="003C7A9C">
              <w:rPr>
                <w:rFonts w:cs="Arial"/>
                <w:szCs w:val="22"/>
              </w:rPr>
              <w:t>where</w:t>
            </w:r>
            <w:r w:rsidR="006000CC">
              <w:rPr>
                <w:rFonts w:cs="Arial"/>
                <w:szCs w:val="22"/>
              </w:rPr>
              <w:t xml:space="preserve"> the activity may generate an </w:t>
            </w:r>
            <w:r w:rsidR="00F14428">
              <w:rPr>
                <w:rFonts w:cs="Arial"/>
                <w:szCs w:val="22"/>
              </w:rPr>
              <w:t>unsafe oxygen level</w:t>
            </w:r>
            <w:r w:rsidR="005E74A6">
              <w:rPr>
                <w:rFonts w:cs="Arial"/>
                <w:szCs w:val="22"/>
              </w:rPr>
              <w:t>)</w:t>
            </w:r>
            <w:r w:rsidR="00D02C88">
              <w:rPr>
                <w:rFonts w:cs="Arial"/>
                <w:szCs w:val="22"/>
              </w:rPr>
              <w:t xml:space="preserve"> without </w:t>
            </w:r>
            <w:r w:rsidR="00C56020">
              <w:rPr>
                <w:rFonts w:cs="Arial"/>
                <w:szCs w:val="22"/>
              </w:rPr>
              <w:t xml:space="preserve">a risk assessment and </w:t>
            </w:r>
            <w:r w:rsidR="005E74A6">
              <w:rPr>
                <w:rFonts w:cs="Arial"/>
                <w:szCs w:val="22"/>
              </w:rPr>
              <w:t>contin</w:t>
            </w:r>
            <w:r w:rsidR="00C36274">
              <w:rPr>
                <w:rFonts w:cs="Arial"/>
                <w:szCs w:val="22"/>
              </w:rPr>
              <w:t xml:space="preserve">ual </w:t>
            </w:r>
            <w:r w:rsidR="0089709D">
              <w:rPr>
                <w:rFonts w:cs="Arial"/>
                <w:szCs w:val="22"/>
              </w:rPr>
              <w:t xml:space="preserve">atmospheric </w:t>
            </w:r>
            <w:r w:rsidR="00C36274">
              <w:rPr>
                <w:rFonts w:cs="Arial"/>
                <w:szCs w:val="22"/>
              </w:rPr>
              <w:t>monitoring</w:t>
            </w:r>
            <w:r w:rsidR="00C56020">
              <w:rPr>
                <w:rFonts w:cs="Arial"/>
                <w:szCs w:val="22"/>
              </w:rPr>
              <w:t>.</w:t>
            </w:r>
          </w:p>
          <w:p w:rsidR="00C56020" w:rsidP="00F258C6" w:rsidRDefault="00C56020" w14:paraId="53D2D9DC" w14:textId="77777777">
            <w:pPr>
              <w:rPr>
                <w:rFonts w:cs="Arial"/>
                <w:szCs w:val="22"/>
              </w:rPr>
            </w:pPr>
          </w:p>
          <w:p w:rsidRPr="007F37CF" w:rsidR="009A24EF" w:rsidP="00F258C6" w:rsidRDefault="00C56020" w14:paraId="6DC6C29B" w14:textId="1E4E9254">
            <w:pPr>
              <w:rPr>
                <w:rFonts w:cs="Arial"/>
                <w:szCs w:val="22"/>
              </w:rPr>
            </w:pPr>
            <w:r>
              <w:rPr>
                <w:rFonts w:cs="Arial"/>
                <w:szCs w:val="22"/>
              </w:rPr>
              <w:t>W</w:t>
            </w:r>
            <w:r w:rsidR="009A24EF">
              <w:rPr>
                <w:rFonts w:cs="Arial"/>
                <w:szCs w:val="22"/>
              </w:rPr>
              <w:t xml:space="preserve">ork must cease if </w:t>
            </w:r>
            <w:r w:rsidR="00292FF4">
              <w:rPr>
                <w:rFonts w:cs="Arial"/>
                <w:szCs w:val="22"/>
              </w:rPr>
              <w:t xml:space="preserve">an unsafe </w:t>
            </w:r>
            <w:r w:rsidR="0086547A">
              <w:rPr>
                <w:rFonts w:cs="Arial"/>
                <w:szCs w:val="22"/>
              </w:rPr>
              <w:t>atmosphere is detected and cannot restart until atmospheric condition</w:t>
            </w:r>
            <w:r w:rsidR="000D1B1E">
              <w:rPr>
                <w:rFonts w:cs="Arial"/>
                <w:szCs w:val="22"/>
              </w:rPr>
              <w:t>s</w:t>
            </w:r>
            <w:r w:rsidR="0086547A">
              <w:rPr>
                <w:rFonts w:cs="Arial"/>
                <w:szCs w:val="22"/>
              </w:rPr>
              <w:t xml:space="preserve"> have returned to normal levels.</w:t>
            </w:r>
          </w:p>
        </w:tc>
        <w:tc>
          <w:tcPr>
            <w:tcW w:w="1137" w:type="pct"/>
            <w:vAlign w:val="center"/>
          </w:tcPr>
          <w:p w:rsidR="006C1C58" w:rsidP="006C1C58" w:rsidRDefault="006C1C58" w14:paraId="34E4544D" w14:textId="77777777">
            <w:r w:rsidRPr="003916E2">
              <w:t xml:space="preserve">BM Asset Creation BM Maintenance </w:t>
            </w:r>
          </w:p>
          <w:p w:rsidRPr="007E3419" w:rsidR="00F40790" w:rsidP="006C1C58" w:rsidRDefault="006C1C58" w14:paraId="7D249E8E" w14:textId="3682E377">
            <w:r w:rsidRPr="003916E2">
              <w:t>BM Operations</w:t>
            </w:r>
          </w:p>
        </w:tc>
        <w:tc>
          <w:tcPr>
            <w:tcW w:w="958" w:type="pct"/>
            <w:vAlign w:val="center"/>
          </w:tcPr>
          <w:p w:rsidRPr="007E3419" w:rsidR="00F40790" w:rsidP="00F258C6" w:rsidRDefault="005F3FCF" w14:paraId="00E39D4F" w14:textId="0309DB59">
            <w:r w:rsidRPr="003916E2">
              <w:t>GM Assets &amp; Service Delivery</w:t>
            </w:r>
          </w:p>
        </w:tc>
      </w:tr>
      <w:tr w:rsidRPr="00594CE0" w:rsidR="00161302" w:rsidTr="00A17F7B" w14:paraId="03EA91FB" w14:textId="77777777">
        <w:trPr>
          <w:trHeight w:val="526"/>
        </w:trPr>
        <w:tc>
          <w:tcPr>
            <w:tcW w:w="2905" w:type="pct"/>
            <w:vAlign w:val="center"/>
          </w:tcPr>
          <w:p w:rsidRPr="007F37CF" w:rsidR="00161302" w:rsidP="00161302" w:rsidRDefault="00632D99" w14:paraId="771C0266" w14:textId="52F4E666">
            <w:pPr>
              <w:rPr>
                <w:rFonts w:cs="Arial"/>
                <w:szCs w:val="22"/>
              </w:rPr>
            </w:pPr>
            <w:r>
              <w:rPr>
                <w:rFonts w:cs="Arial"/>
              </w:rPr>
              <w:t>P</w:t>
            </w:r>
            <w:r w:rsidR="00161302">
              <w:rPr>
                <w:rFonts w:cs="Arial"/>
              </w:rPr>
              <w:t>lan</w:t>
            </w:r>
            <w:r>
              <w:rPr>
                <w:rFonts w:cs="Arial"/>
              </w:rPr>
              <w:t>s</w:t>
            </w:r>
            <w:r w:rsidR="00161302">
              <w:rPr>
                <w:rFonts w:cs="Arial"/>
              </w:rPr>
              <w:t xml:space="preserve"> for the management </w:t>
            </w:r>
            <w:r w:rsidR="007A5BEF">
              <w:rPr>
                <w:rFonts w:cs="Arial"/>
              </w:rPr>
              <w:t xml:space="preserve">and response to </w:t>
            </w:r>
            <w:r w:rsidR="00161302">
              <w:rPr>
                <w:rFonts w:cs="Arial"/>
              </w:rPr>
              <w:t>emergency</w:t>
            </w:r>
            <w:r w:rsidR="007A5BEF">
              <w:rPr>
                <w:rFonts w:cs="Arial"/>
              </w:rPr>
              <w:t xml:space="preserve"> events</w:t>
            </w:r>
            <w:r w:rsidR="00161302">
              <w:rPr>
                <w:rFonts w:cs="Arial"/>
              </w:rPr>
              <w:t xml:space="preserve"> (e.g., </w:t>
            </w:r>
            <w:r w:rsidR="003C0D78">
              <w:rPr>
                <w:rFonts w:cs="Arial"/>
              </w:rPr>
              <w:t xml:space="preserve">escape routes, </w:t>
            </w:r>
            <w:r w:rsidR="00161302">
              <w:rPr>
                <w:rFonts w:cs="Arial"/>
              </w:rPr>
              <w:t>rescue and first aid)</w:t>
            </w:r>
            <w:r w:rsidR="000C2F55">
              <w:rPr>
                <w:rFonts w:cs="Arial"/>
              </w:rPr>
              <w:t xml:space="preserve"> when undertaking hot work</w:t>
            </w:r>
            <w:r w:rsidR="0018191E">
              <w:rPr>
                <w:rFonts w:cs="Arial"/>
              </w:rPr>
              <w:t xml:space="preserve"> must be considered as per guidance in the </w:t>
            </w:r>
            <w:r w:rsidRPr="00E903BF" w:rsidR="0018191E">
              <w:rPr>
                <w:rFonts w:cs="Arial"/>
                <w:b/>
                <w:bCs/>
                <w:szCs w:val="22"/>
              </w:rPr>
              <w:t>Hot Work Procedure</w:t>
            </w:r>
            <w:r w:rsidR="00161302">
              <w:rPr>
                <w:rFonts w:cs="Arial"/>
              </w:rPr>
              <w:t>.</w:t>
            </w:r>
          </w:p>
        </w:tc>
        <w:tc>
          <w:tcPr>
            <w:tcW w:w="1137" w:type="pct"/>
            <w:vAlign w:val="center"/>
          </w:tcPr>
          <w:p w:rsidRPr="007E3419" w:rsidR="00161302" w:rsidP="00161302" w:rsidRDefault="00161302" w14:paraId="0894F94C" w14:textId="47505BBB">
            <w:r w:rsidRPr="00952452">
              <w:rPr>
                <w:b/>
              </w:rPr>
              <w:t>Executive People &amp; Resilience</w:t>
            </w:r>
          </w:p>
        </w:tc>
        <w:tc>
          <w:tcPr>
            <w:tcW w:w="958" w:type="pct"/>
            <w:vAlign w:val="center"/>
          </w:tcPr>
          <w:p w:rsidRPr="007E3419" w:rsidR="00161302" w:rsidP="00161302" w:rsidRDefault="00161302" w14:paraId="562C7DFF" w14:textId="70DBF9C9">
            <w:r>
              <w:t>GM People &amp; Business Services</w:t>
            </w:r>
          </w:p>
        </w:tc>
      </w:tr>
      <w:tr w:rsidRPr="00594CE0" w:rsidR="00161302" w:rsidTr="00A17F7B" w14:paraId="7D54AAF5" w14:textId="77777777">
        <w:trPr>
          <w:trHeight w:val="526"/>
        </w:trPr>
        <w:tc>
          <w:tcPr>
            <w:tcW w:w="2905" w:type="pct"/>
            <w:vAlign w:val="center"/>
          </w:tcPr>
          <w:p w:rsidRPr="00A57797" w:rsidR="00161302" w:rsidP="00161302" w:rsidRDefault="00161302" w14:paraId="420A8097" w14:textId="77777777">
            <w:pPr>
              <w:rPr>
                <w:rFonts w:cs="Arial"/>
              </w:rPr>
            </w:pPr>
            <w:r w:rsidRPr="00A57797">
              <w:rPr>
                <w:rFonts w:cs="Arial"/>
              </w:rPr>
              <w:t>Faults or hazards identified on plant and equipment must</w:t>
            </w:r>
          </w:p>
          <w:p w:rsidRPr="007F37CF" w:rsidR="00161302" w:rsidP="00161302" w:rsidRDefault="00161302" w14:paraId="58EF04B4" w14:textId="0CFBA77C">
            <w:pPr>
              <w:rPr>
                <w:rFonts w:cs="Arial"/>
                <w:szCs w:val="22"/>
              </w:rPr>
            </w:pPr>
            <w:r w:rsidRPr="00A57797">
              <w:rPr>
                <w:rFonts w:cs="Arial"/>
              </w:rPr>
              <w:t xml:space="preserve">be reported and </w:t>
            </w:r>
            <w:r>
              <w:rPr>
                <w:rFonts w:cs="Arial"/>
              </w:rPr>
              <w:t xml:space="preserve">then </w:t>
            </w:r>
            <w:r w:rsidRPr="00A57797">
              <w:rPr>
                <w:rFonts w:cs="Arial"/>
              </w:rPr>
              <w:t xml:space="preserve">assessed by a suitably </w:t>
            </w:r>
            <w:r w:rsidRPr="00041399">
              <w:rPr>
                <w:rFonts w:cs="Arial"/>
              </w:rPr>
              <w:t>qualified</w:t>
            </w:r>
            <w:r w:rsidR="00773EED">
              <w:rPr>
                <w:rFonts w:cs="Arial"/>
                <w:b/>
                <w:bCs/>
                <w:vertAlign w:val="superscript"/>
              </w:rPr>
              <w:t>6</w:t>
            </w:r>
            <w:r>
              <w:rPr>
                <w:rFonts w:cs="Arial"/>
                <w:vertAlign w:val="superscript"/>
              </w:rPr>
              <w:t xml:space="preserve"> </w:t>
            </w:r>
            <w:r w:rsidRPr="00A57797">
              <w:rPr>
                <w:rFonts w:cs="Arial"/>
              </w:rPr>
              <w:t>person</w:t>
            </w:r>
            <w:r>
              <w:rPr>
                <w:rFonts w:cs="Arial"/>
              </w:rPr>
              <w:t xml:space="preserve"> </w:t>
            </w:r>
            <w:r w:rsidRPr="00A57797">
              <w:rPr>
                <w:rFonts w:cs="Arial"/>
              </w:rPr>
              <w:t>and if required locked out to prevent use as per the</w:t>
            </w:r>
            <w:r>
              <w:rPr>
                <w:rFonts w:cs="Arial"/>
              </w:rPr>
              <w:t xml:space="preserve"> </w:t>
            </w:r>
            <w:r w:rsidRPr="001E420E">
              <w:rPr>
                <w:rFonts w:cs="Arial"/>
                <w:b/>
                <w:bCs/>
              </w:rPr>
              <w:t>Lockout Tagout Standard and Procedure</w:t>
            </w:r>
            <w:r w:rsidRPr="00A57797">
              <w:rPr>
                <w:rFonts w:cs="Arial"/>
              </w:rPr>
              <w:t>.</w:t>
            </w:r>
          </w:p>
        </w:tc>
        <w:tc>
          <w:tcPr>
            <w:tcW w:w="1137" w:type="pct"/>
            <w:vAlign w:val="center"/>
          </w:tcPr>
          <w:p w:rsidRPr="00B24E32" w:rsidR="00161302" w:rsidP="00161302" w:rsidRDefault="00161302" w14:paraId="570A8325" w14:textId="77777777">
            <w:pPr>
              <w:rPr>
                <w:b/>
                <w:bCs/>
              </w:rPr>
            </w:pPr>
            <w:r w:rsidRPr="00B24E32">
              <w:rPr>
                <w:b/>
                <w:bCs/>
              </w:rPr>
              <w:t xml:space="preserve">Executive People &amp; Resilience </w:t>
            </w:r>
          </w:p>
          <w:p w:rsidRPr="007E3419" w:rsidR="00161302" w:rsidP="00161302" w:rsidRDefault="00161302" w14:paraId="649441E8" w14:textId="4955FD7B">
            <w:r w:rsidRPr="002E541E">
              <w:t>All BM</w:t>
            </w:r>
          </w:p>
        </w:tc>
        <w:tc>
          <w:tcPr>
            <w:tcW w:w="958" w:type="pct"/>
            <w:vAlign w:val="center"/>
          </w:tcPr>
          <w:p w:rsidRPr="007E3419" w:rsidR="00161302" w:rsidP="00161302" w:rsidRDefault="00161302" w14:paraId="26B15D4A" w14:textId="536910C4">
            <w:r w:rsidRPr="002E541E">
              <w:t>GM People &amp; Business Services</w:t>
            </w:r>
          </w:p>
        </w:tc>
      </w:tr>
      <w:tr w:rsidRPr="00594CE0" w:rsidR="00161302" w:rsidTr="00A17F7B" w14:paraId="495A0BEE" w14:textId="77777777">
        <w:trPr>
          <w:trHeight w:val="526"/>
        </w:trPr>
        <w:tc>
          <w:tcPr>
            <w:tcW w:w="2905" w:type="pct"/>
            <w:vAlign w:val="center"/>
          </w:tcPr>
          <w:p w:rsidRPr="00293955" w:rsidR="00161302" w:rsidP="00C7010D" w:rsidRDefault="00C7010D" w14:paraId="342F795B" w14:textId="7E75E14D">
            <w:pPr>
              <w:rPr>
                <w:rFonts w:eastAsia="Times New Roman" w:cs="Arial"/>
                <w:bCs/>
                <w:kern w:val="28"/>
              </w:rPr>
            </w:pPr>
            <w:r w:rsidRPr="00102CE4">
              <w:rPr>
                <w:rFonts w:eastAsia="Times New Roman" w:cs="Arial"/>
                <w:bCs/>
                <w:kern w:val="28"/>
              </w:rPr>
              <w:t xml:space="preserve">Raise a </w:t>
            </w:r>
            <w:r w:rsidRPr="00102CE4">
              <w:rPr>
                <w:rFonts w:eastAsia="Times New Roman" w:cs="Arial"/>
                <w:b/>
                <w:kern w:val="28"/>
              </w:rPr>
              <w:t>Hazard Report</w:t>
            </w:r>
            <w:r w:rsidRPr="00102CE4">
              <w:rPr>
                <w:rFonts w:eastAsia="Times New Roman" w:cs="Arial"/>
                <w:bCs/>
                <w:kern w:val="28"/>
              </w:rPr>
              <w:t xml:space="preserve"> for faulty or damaged </w:t>
            </w:r>
            <w:r w:rsidR="00211311">
              <w:rPr>
                <w:rFonts w:eastAsia="Times New Roman" w:cs="Arial"/>
                <w:bCs/>
                <w:kern w:val="28"/>
              </w:rPr>
              <w:t>assets</w:t>
            </w:r>
            <w:r w:rsidR="00293955">
              <w:rPr>
                <w:rFonts w:eastAsia="Times New Roman" w:cs="Arial"/>
                <w:bCs/>
                <w:kern w:val="28"/>
              </w:rPr>
              <w:t xml:space="preserve">, </w:t>
            </w:r>
            <w:r w:rsidRPr="00102CE4">
              <w:rPr>
                <w:rFonts w:eastAsia="Times New Roman" w:cs="Arial"/>
                <w:bCs/>
                <w:kern w:val="28"/>
              </w:rPr>
              <w:t>plant</w:t>
            </w:r>
            <w:r w:rsidR="00293955">
              <w:rPr>
                <w:rFonts w:eastAsia="Times New Roman" w:cs="Arial"/>
                <w:bCs/>
                <w:kern w:val="28"/>
              </w:rPr>
              <w:t xml:space="preserve"> a</w:t>
            </w:r>
            <w:r w:rsidRPr="00102CE4">
              <w:rPr>
                <w:rFonts w:eastAsia="Times New Roman" w:cs="Arial"/>
                <w:bCs/>
                <w:kern w:val="28"/>
              </w:rPr>
              <w:t>nd</w:t>
            </w:r>
            <w:r w:rsidR="00293955">
              <w:rPr>
                <w:rFonts w:eastAsia="Times New Roman" w:cs="Arial"/>
                <w:bCs/>
                <w:kern w:val="28"/>
              </w:rPr>
              <w:t>/or</w:t>
            </w:r>
            <w:r w:rsidRPr="00102CE4">
              <w:rPr>
                <w:rFonts w:eastAsia="Times New Roman" w:cs="Arial"/>
                <w:bCs/>
                <w:kern w:val="28"/>
              </w:rPr>
              <w:t xml:space="preserve"> equipment</w:t>
            </w:r>
            <w:r w:rsidR="00293955">
              <w:rPr>
                <w:rFonts w:eastAsia="Times New Roman" w:cs="Arial"/>
                <w:bCs/>
                <w:kern w:val="28"/>
              </w:rPr>
              <w:t xml:space="preserve"> </w:t>
            </w:r>
            <w:r w:rsidRPr="00102CE4" w:rsidR="00161302">
              <w:rPr>
                <w:rFonts w:eastAsia="Times New Roman" w:cs="Arial"/>
                <w:bCs/>
                <w:kern w:val="28"/>
              </w:rPr>
              <w:t xml:space="preserve">or </w:t>
            </w:r>
            <w:r w:rsidRPr="00102CE4">
              <w:rPr>
                <w:rFonts w:eastAsia="Times New Roman" w:cs="Arial"/>
                <w:bCs/>
                <w:kern w:val="28"/>
              </w:rPr>
              <w:t xml:space="preserve">if there is a concern that we </w:t>
            </w:r>
            <w:r w:rsidRPr="00102CE4" w:rsidR="00161302">
              <w:rPr>
                <w:rFonts w:eastAsia="Times New Roman" w:cs="Arial"/>
                <w:bCs/>
                <w:kern w:val="28"/>
              </w:rPr>
              <w:t xml:space="preserve">are not effectively controlling risks associated with </w:t>
            </w:r>
            <w:r w:rsidRPr="00102CE4" w:rsidR="00102CE4">
              <w:rPr>
                <w:rFonts w:eastAsia="Times New Roman" w:cs="Arial"/>
                <w:bCs/>
                <w:kern w:val="28"/>
              </w:rPr>
              <w:t>hot work</w:t>
            </w:r>
            <w:r w:rsidRPr="00102CE4" w:rsidR="00161302">
              <w:rPr>
                <w:rFonts w:eastAsia="Times New Roman" w:cs="Arial"/>
                <w:bCs/>
                <w:kern w:val="28"/>
              </w:rPr>
              <w:t xml:space="preserve"> which could result in potential harm to health or may impact the surrounding environment or community.</w:t>
            </w:r>
          </w:p>
        </w:tc>
        <w:tc>
          <w:tcPr>
            <w:tcW w:w="1137" w:type="pct"/>
            <w:vAlign w:val="center"/>
          </w:tcPr>
          <w:p w:rsidRPr="00605E96" w:rsidR="00161302" w:rsidP="00161302" w:rsidRDefault="00161302" w14:paraId="76106C40" w14:textId="77777777">
            <w:pPr>
              <w:rPr>
                <w:b/>
                <w:bCs/>
              </w:rPr>
            </w:pPr>
            <w:r w:rsidRPr="00605E96">
              <w:rPr>
                <w:b/>
                <w:bCs/>
              </w:rPr>
              <w:t>Executive People &amp; Resilience</w:t>
            </w:r>
          </w:p>
          <w:p w:rsidRPr="007E3419" w:rsidR="00161302" w:rsidP="00161302" w:rsidRDefault="00161302" w14:paraId="1C4F77BF" w14:textId="6F15CA75">
            <w:r w:rsidRPr="00605E96">
              <w:t>All BM</w:t>
            </w:r>
          </w:p>
        </w:tc>
        <w:tc>
          <w:tcPr>
            <w:tcW w:w="958" w:type="pct"/>
            <w:vAlign w:val="center"/>
          </w:tcPr>
          <w:p w:rsidRPr="007E3419" w:rsidR="00161302" w:rsidP="00161302" w:rsidRDefault="00161302" w14:paraId="2FB18C24" w14:textId="3204EA68">
            <w:r w:rsidRPr="00605E96">
              <w:t>GM People &amp; Business Services</w:t>
            </w:r>
          </w:p>
        </w:tc>
      </w:tr>
      <w:tr w:rsidRPr="00594CE0" w:rsidR="00161302" w:rsidTr="00A17F7B" w14:paraId="70F093C0" w14:textId="77777777">
        <w:trPr>
          <w:trHeight w:val="526"/>
        </w:trPr>
        <w:tc>
          <w:tcPr>
            <w:tcW w:w="2905" w:type="pct"/>
            <w:vAlign w:val="center"/>
          </w:tcPr>
          <w:p w:rsidRPr="007F37CF" w:rsidR="00161302" w:rsidP="00161302" w:rsidRDefault="00161302" w14:paraId="1E8894E9" w14:textId="7CFC8196">
            <w:pPr>
              <w:rPr>
                <w:rFonts w:cs="Arial"/>
                <w:szCs w:val="22"/>
              </w:rPr>
            </w:pPr>
            <w:r>
              <w:t xml:space="preserve">Raise an </w:t>
            </w:r>
            <w:r w:rsidRPr="00140947">
              <w:rPr>
                <w:b/>
                <w:bCs/>
              </w:rPr>
              <w:t>Incident Report</w:t>
            </w:r>
            <w:r>
              <w:t xml:space="preserve"> for any event involving Hot Work</w:t>
            </w:r>
            <w:r w:rsidR="00811411">
              <w:t>.</w:t>
            </w:r>
          </w:p>
        </w:tc>
        <w:tc>
          <w:tcPr>
            <w:tcW w:w="1137" w:type="pct"/>
            <w:vAlign w:val="center"/>
          </w:tcPr>
          <w:p w:rsidRPr="00605E96" w:rsidR="00161302" w:rsidP="00161302" w:rsidRDefault="00161302" w14:paraId="29ECAE4C" w14:textId="77777777">
            <w:pPr>
              <w:rPr>
                <w:b/>
                <w:bCs/>
              </w:rPr>
            </w:pPr>
            <w:r w:rsidRPr="00605E96">
              <w:rPr>
                <w:b/>
                <w:bCs/>
              </w:rPr>
              <w:t>Executive People &amp; Resilience</w:t>
            </w:r>
          </w:p>
          <w:p w:rsidRPr="007E3419" w:rsidR="00161302" w:rsidP="00161302" w:rsidRDefault="00161302" w14:paraId="78C57440" w14:textId="77E76237">
            <w:r w:rsidRPr="00605E96">
              <w:t>All BM</w:t>
            </w:r>
          </w:p>
        </w:tc>
        <w:tc>
          <w:tcPr>
            <w:tcW w:w="958" w:type="pct"/>
            <w:vAlign w:val="center"/>
          </w:tcPr>
          <w:p w:rsidRPr="007E3419" w:rsidR="00161302" w:rsidP="00161302" w:rsidRDefault="00161302" w14:paraId="4A09B1A3" w14:textId="02AFBDB3">
            <w:r w:rsidRPr="00605E96">
              <w:t>GM People &amp; Business Services</w:t>
            </w:r>
          </w:p>
        </w:tc>
      </w:tr>
      <w:tr w:rsidRPr="00594CE0" w:rsidR="00161302" w:rsidTr="00A17F7B" w14:paraId="3B18466F" w14:textId="77777777">
        <w:trPr>
          <w:trHeight w:val="526"/>
        </w:trPr>
        <w:tc>
          <w:tcPr>
            <w:tcW w:w="2905" w:type="pct"/>
            <w:vAlign w:val="center"/>
          </w:tcPr>
          <w:p w:rsidRPr="007F37CF" w:rsidR="00161302" w:rsidP="00161302" w:rsidRDefault="00161302" w14:paraId="58612F46" w14:textId="58476DEE">
            <w:pPr>
              <w:rPr>
                <w:rFonts w:cs="Arial"/>
                <w:szCs w:val="22"/>
              </w:rPr>
            </w:pPr>
            <w:r>
              <w:t>Confirmed or suspected notifiable incidents involving Hot Work</w:t>
            </w:r>
            <w:r w:rsidRPr="00A87712">
              <w:t xml:space="preserve"> </w:t>
            </w:r>
            <w:r>
              <w:t xml:space="preserve">must be investigated, reported, and managed in accordance with the </w:t>
            </w:r>
            <w:r w:rsidRPr="00B97AB9">
              <w:rPr>
                <w:b/>
                <w:bCs/>
              </w:rPr>
              <w:t>Incident Response and Reporting Procedure</w:t>
            </w:r>
            <w:r>
              <w:t xml:space="preserve"> to ensure legislative requirements are met (e.g., </w:t>
            </w:r>
            <w:r w:rsidRPr="00D45E4F" w:rsidR="00D45E4F">
              <w:t xml:space="preserve">Unplanned and or uncontrolled fires or explosions where a person is injured and or could have been seriously injured </w:t>
            </w:r>
            <w:r w:rsidRPr="00D45E4F">
              <w:t xml:space="preserve">- a WorkSafe notifiable event). </w:t>
            </w:r>
          </w:p>
        </w:tc>
        <w:tc>
          <w:tcPr>
            <w:tcW w:w="1137" w:type="pct"/>
            <w:vAlign w:val="center"/>
          </w:tcPr>
          <w:p w:rsidRPr="007E3419" w:rsidR="00161302" w:rsidP="00161302" w:rsidRDefault="00161302" w14:paraId="235F7A75" w14:textId="3457345E">
            <w:r w:rsidRPr="00B24E32">
              <w:rPr>
                <w:b/>
                <w:bCs/>
              </w:rPr>
              <w:t>Executive People &amp; Resilience</w:t>
            </w:r>
          </w:p>
        </w:tc>
        <w:tc>
          <w:tcPr>
            <w:tcW w:w="958" w:type="pct"/>
            <w:vAlign w:val="center"/>
          </w:tcPr>
          <w:p w:rsidRPr="007E3419" w:rsidR="00161302" w:rsidP="00161302" w:rsidRDefault="00161302" w14:paraId="20E98ECE" w14:textId="1080B8CB">
            <w:r>
              <w:t>GM People &amp; Business Services</w:t>
            </w:r>
          </w:p>
        </w:tc>
      </w:tr>
    </w:tbl>
    <w:p w:rsidR="00C560DF" w:rsidP="00C560DF" w:rsidRDefault="00C560DF" w14:paraId="2B834F4C" w14:textId="77777777">
      <w:pPr>
        <w:pStyle w:val="Heading1"/>
        <w:numPr>
          <w:ilvl w:val="0"/>
          <w:numId w:val="0"/>
        </w:numPr>
        <w:ind w:left="284"/>
      </w:pPr>
      <w:bookmarkStart w:name="_Hlk70930098" w:id="0"/>
      <w:bookmarkStart w:name="_Toc4408096" w:id="1"/>
    </w:p>
    <w:p w:rsidRPr="008F052E" w:rsidR="008F052E" w:rsidP="008F052E" w:rsidRDefault="008F052E" w14:paraId="1FD13A07" w14:textId="77777777">
      <w:pPr>
        <w:rPr>
          <w:lang w:val="en-US"/>
        </w:rPr>
      </w:pPr>
    </w:p>
    <w:p w:rsidR="00C560DF" w:rsidP="00C560DF" w:rsidRDefault="00C560DF" w14:paraId="6785D506" w14:textId="77777777">
      <w:pPr>
        <w:pStyle w:val="Heading1"/>
      </w:pPr>
      <w:r>
        <w:lastRenderedPageBreak/>
        <w:t>Training, Competence, and Awareness</w:t>
      </w:r>
    </w:p>
    <w:tbl>
      <w:tblPr>
        <w:tblStyle w:val="TableGrid"/>
        <w:tblW w:w="10206" w:type="dxa"/>
        <w:tblLook w:val="04A0" w:firstRow="1" w:lastRow="0" w:firstColumn="1" w:lastColumn="0" w:noHBand="0" w:noVBand="1"/>
      </w:tblPr>
      <w:tblGrid>
        <w:gridCol w:w="5949"/>
        <w:gridCol w:w="2268"/>
        <w:gridCol w:w="1989"/>
      </w:tblGrid>
      <w:tr w:rsidRPr="00594CE0" w:rsidR="00C560DF" w:rsidTr="00F258C6" w14:paraId="1E57F8AF" w14:textId="77777777">
        <w:trPr>
          <w:trHeight w:val="567"/>
        </w:trPr>
        <w:tc>
          <w:tcPr>
            <w:tcW w:w="5949" w:type="dxa"/>
            <w:shd w:val="clear" w:color="auto" w:fill="00B4D0" w:themeFill="accent1"/>
            <w:vAlign w:val="center"/>
          </w:tcPr>
          <w:bookmarkEnd w:id="0"/>
          <w:p w:rsidRPr="00CE7833" w:rsidR="00C560DF" w:rsidP="00F258C6" w:rsidRDefault="00C560DF" w14:paraId="144A2CC9" w14:textId="77777777">
            <w:pPr>
              <w:rPr>
                <w:b/>
                <w:bCs/>
                <w:color w:val="FFFFFF" w:themeColor="background1"/>
              </w:rPr>
            </w:pPr>
            <w:r>
              <w:rPr>
                <w:b/>
                <w:bCs/>
                <w:color w:val="FFFFFF" w:themeColor="background1"/>
              </w:rPr>
              <w:t>Standards</w:t>
            </w:r>
          </w:p>
        </w:tc>
        <w:tc>
          <w:tcPr>
            <w:tcW w:w="2268" w:type="dxa"/>
            <w:shd w:val="clear" w:color="auto" w:fill="00B4D0" w:themeFill="accent1"/>
            <w:vAlign w:val="center"/>
          </w:tcPr>
          <w:p w:rsidRPr="00070DF6" w:rsidR="00C560DF" w:rsidP="00F258C6" w:rsidRDefault="00C560DF" w14:paraId="7CA4DA2E" w14:textId="77777777">
            <w:pPr>
              <w:jc w:val="center"/>
              <w:rPr>
                <w:b/>
                <w:bCs/>
                <w:color w:val="FFFFFF" w:themeColor="background1"/>
                <w:vertAlign w:val="superscript"/>
              </w:rPr>
            </w:pPr>
            <w:r w:rsidRPr="00CE7833">
              <w:rPr>
                <w:b/>
                <w:bCs/>
                <w:color w:val="FFFFFF" w:themeColor="background1"/>
              </w:rPr>
              <w:t>Responsibility</w:t>
            </w:r>
            <w:r>
              <w:rPr>
                <w:b/>
                <w:bCs/>
                <w:color w:val="FFFFFF" w:themeColor="background1"/>
                <w:vertAlign w:val="superscript"/>
              </w:rPr>
              <w:t>1</w:t>
            </w:r>
          </w:p>
        </w:tc>
        <w:tc>
          <w:tcPr>
            <w:tcW w:w="1989" w:type="dxa"/>
            <w:tcBorders>
              <w:bottom w:val="single" w:color="auto" w:sz="4" w:space="0"/>
            </w:tcBorders>
            <w:shd w:val="clear" w:color="auto" w:fill="00B4D0" w:themeFill="accent1"/>
            <w:vAlign w:val="center"/>
          </w:tcPr>
          <w:p w:rsidRPr="00070DF6" w:rsidR="00C560DF" w:rsidP="00F258C6" w:rsidRDefault="00C560DF" w14:paraId="5B531BA2" w14:textId="77777777">
            <w:pPr>
              <w:jc w:val="center"/>
              <w:rPr>
                <w:b/>
                <w:bCs/>
                <w:color w:val="FFFFFF" w:themeColor="background1"/>
                <w:vertAlign w:val="superscript"/>
              </w:rPr>
            </w:pPr>
            <w:r>
              <w:rPr>
                <w:b/>
                <w:bCs/>
                <w:color w:val="FFFFFF" w:themeColor="background1"/>
              </w:rPr>
              <w:t>Accountability</w:t>
            </w:r>
            <w:r w:rsidRPr="00070DF6">
              <w:rPr>
                <w:b/>
                <w:bCs/>
                <w:color w:val="FFFFFF" w:themeColor="background1"/>
                <w:vertAlign w:val="superscript"/>
              </w:rPr>
              <w:t>2</w:t>
            </w:r>
          </w:p>
        </w:tc>
      </w:tr>
      <w:tr w:rsidRPr="00594CE0" w:rsidR="00C560DF" w:rsidTr="00F258C6" w14:paraId="4994297B" w14:textId="77777777">
        <w:trPr>
          <w:trHeight w:val="454"/>
        </w:trPr>
        <w:tc>
          <w:tcPr>
            <w:tcW w:w="5949" w:type="dxa"/>
            <w:vAlign w:val="center"/>
          </w:tcPr>
          <w:p w:rsidR="00C560DF" w:rsidP="00F258C6" w:rsidRDefault="00C560DF" w14:paraId="2FEC1B74" w14:textId="77777777">
            <w:bookmarkStart w:name="_Hlk70930030" w:id="2"/>
            <w:r>
              <w:t>All managers with Responsibilities &amp; Accountabilities within this document must be made aware of this standard.</w:t>
            </w:r>
          </w:p>
        </w:tc>
        <w:tc>
          <w:tcPr>
            <w:tcW w:w="2268" w:type="dxa"/>
            <w:vAlign w:val="center"/>
          </w:tcPr>
          <w:p w:rsidRPr="004A0DF6" w:rsidR="00C560DF" w:rsidP="00F258C6" w:rsidRDefault="00C560DF" w14:paraId="0FE60EBB" w14:textId="77777777">
            <w:pPr>
              <w:rPr>
                <w:iCs/>
              </w:rPr>
            </w:pPr>
            <w:r w:rsidRPr="00813929">
              <w:rPr>
                <w:iCs/>
              </w:rPr>
              <w:t>Executive People &amp; Resilience</w:t>
            </w:r>
          </w:p>
        </w:tc>
        <w:tc>
          <w:tcPr>
            <w:tcW w:w="1989" w:type="dxa"/>
            <w:vAlign w:val="center"/>
          </w:tcPr>
          <w:p w:rsidRPr="000D2D99" w:rsidR="00C560DF" w:rsidP="00F258C6" w:rsidRDefault="00C560DF" w14:paraId="07CFCA65" w14:textId="77777777">
            <w:pPr>
              <w:rPr>
                <w:rFonts w:eastAsia="Calibri" w:cs="Times New Roman"/>
              </w:rPr>
            </w:pPr>
            <w:r>
              <w:t>GM People &amp; Business Services</w:t>
            </w:r>
          </w:p>
        </w:tc>
      </w:tr>
    </w:tbl>
    <w:p w:rsidRPr="00C52FF5" w:rsidR="00C560DF" w:rsidP="00C560DF" w:rsidRDefault="00C560DF" w14:paraId="540834A4" w14:textId="77777777">
      <w:pPr>
        <w:pStyle w:val="Numberedlist"/>
        <w:numPr>
          <w:ilvl w:val="0"/>
          <w:numId w:val="0"/>
        </w:numPr>
        <w:spacing w:before="0"/>
        <w:rPr>
          <w:sz w:val="16"/>
          <w:szCs w:val="16"/>
        </w:rPr>
      </w:pPr>
      <w:bookmarkStart w:name="_Hlk70930128" w:id="3"/>
      <w:bookmarkEnd w:id="2"/>
    </w:p>
    <w:p w:rsidR="00C560DF" w:rsidP="00C560DF" w:rsidRDefault="00C560DF" w14:paraId="59D85310" w14:textId="77777777">
      <w:pPr>
        <w:pStyle w:val="Heading1"/>
      </w:pPr>
      <w:r>
        <w:t>Monitoring</w:t>
      </w:r>
    </w:p>
    <w:tbl>
      <w:tblPr>
        <w:tblStyle w:val="TableGrid"/>
        <w:tblW w:w="10201" w:type="dxa"/>
        <w:tblLook w:val="04A0" w:firstRow="1" w:lastRow="0" w:firstColumn="1" w:lastColumn="0" w:noHBand="0" w:noVBand="1"/>
      </w:tblPr>
      <w:tblGrid>
        <w:gridCol w:w="5949"/>
        <w:gridCol w:w="2268"/>
        <w:gridCol w:w="1984"/>
      </w:tblGrid>
      <w:tr w:rsidRPr="00594CE0" w:rsidR="00C560DF" w:rsidTr="00F258C6" w14:paraId="7F63562B" w14:textId="77777777">
        <w:trPr>
          <w:trHeight w:val="454"/>
        </w:trPr>
        <w:tc>
          <w:tcPr>
            <w:tcW w:w="5949" w:type="dxa"/>
            <w:shd w:val="clear" w:color="auto" w:fill="00B4D0" w:themeFill="accent1"/>
            <w:vAlign w:val="center"/>
          </w:tcPr>
          <w:p w:rsidRPr="00CE7833" w:rsidR="00C560DF" w:rsidP="00F258C6" w:rsidRDefault="00C560DF" w14:paraId="5AF784B2" w14:textId="77777777">
            <w:pPr>
              <w:rPr>
                <w:b/>
                <w:bCs/>
                <w:color w:val="FFFFFF" w:themeColor="background1"/>
              </w:rPr>
            </w:pPr>
            <w:r>
              <w:rPr>
                <w:b/>
                <w:bCs/>
                <w:color w:val="FFFFFF" w:themeColor="background1"/>
              </w:rPr>
              <w:t>Standards</w:t>
            </w:r>
          </w:p>
        </w:tc>
        <w:tc>
          <w:tcPr>
            <w:tcW w:w="2268" w:type="dxa"/>
            <w:tcBorders>
              <w:bottom w:val="single" w:color="auto" w:sz="4" w:space="0"/>
            </w:tcBorders>
            <w:shd w:val="clear" w:color="auto" w:fill="00B4D0" w:themeFill="accent1"/>
            <w:vAlign w:val="center"/>
          </w:tcPr>
          <w:p w:rsidRPr="00070DF6" w:rsidR="00C560DF" w:rsidP="00F258C6" w:rsidRDefault="00C560DF" w14:paraId="64AA927A" w14:textId="77777777">
            <w:pPr>
              <w:jc w:val="center"/>
              <w:rPr>
                <w:b/>
                <w:bCs/>
                <w:color w:val="FFFFFF" w:themeColor="background1"/>
                <w:vertAlign w:val="superscript"/>
              </w:rPr>
            </w:pPr>
            <w:r w:rsidRPr="00CE7833">
              <w:rPr>
                <w:b/>
                <w:bCs/>
                <w:color w:val="FFFFFF" w:themeColor="background1"/>
              </w:rPr>
              <w:t>Responsibility</w:t>
            </w:r>
            <w:r>
              <w:rPr>
                <w:b/>
                <w:bCs/>
                <w:color w:val="FFFFFF" w:themeColor="background1"/>
                <w:vertAlign w:val="superscript"/>
              </w:rPr>
              <w:t>1</w:t>
            </w:r>
          </w:p>
        </w:tc>
        <w:tc>
          <w:tcPr>
            <w:tcW w:w="1984" w:type="dxa"/>
            <w:tcBorders>
              <w:bottom w:val="single" w:color="auto" w:sz="4" w:space="0"/>
            </w:tcBorders>
            <w:shd w:val="clear" w:color="auto" w:fill="00B4D0" w:themeFill="accent1"/>
            <w:vAlign w:val="center"/>
          </w:tcPr>
          <w:p w:rsidRPr="00070DF6" w:rsidR="00C560DF" w:rsidP="00F258C6" w:rsidRDefault="00C560DF" w14:paraId="7EC24F26" w14:textId="77777777">
            <w:pPr>
              <w:jc w:val="center"/>
              <w:rPr>
                <w:b/>
                <w:bCs/>
                <w:color w:val="FFFFFF" w:themeColor="background1"/>
                <w:vertAlign w:val="superscript"/>
              </w:rPr>
            </w:pPr>
            <w:r>
              <w:rPr>
                <w:b/>
                <w:bCs/>
                <w:color w:val="FFFFFF" w:themeColor="background1"/>
              </w:rPr>
              <w:t>Accountability</w:t>
            </w:r>
            <w:r>
              <w:rPr>
                <w:b/>
                <w:bCs/>
                <w:color w:val="FFFFFF" w:themeColor="background1"/>
                <w:vertAlign w:val="superscript"/>
              </w:rPr>
              <w:t>2</w:t>
            </w:r>
          </w:p>
        </w:tc>
      </w:tr>
      <w:tr w:rsidRPr="00594CE0" w:rsidR="00C560DF" w:rsidTr="00F258C6" w14:paraId="7EBF57F3" w14:textId="77777777">
        <w:trPr>
          <w:trHeight w:val="454"/>
        </w:trPr>
        <w:tc>
          <w:tcPr>
            <w:tcW w:w="5949" w:type="dxa"/>
            <w:vAlign w:val="center"/>
          </w:tcPr>
          <w:p w:rsidR="00C560DF" w:rsidP="00F258C6" w:rsidRDefault="00C560DF" w14:paraId="20EDA915" w14:textId="77777777">
            <w:r>
              <w:t>Compliance with and effectiveness of this standard</w:t>
            </w:r>
          </w:p>
          <w:p w:rsidR="00C560DF" w:rsidP="00F258C6" w:rsidRDefault="00C560DF" w14:paraId="587C4F0A" w14:textId="77777777">
            <w:r>
              <w:t xml:space="preserve">must be verified at least every four years by including periodic audits in the </w:t>
            </w:r>
            <w:r w:rsidRPr="00E70D08">
              <w:rPr>
                <w:b/>
                <w:bCs/>
              </w:rPr>
              <w:t>Audit Program</w:t>
            </w:r>
            <w:r>
              <w:t>.</w:t>
            </w:r>
          </w:p>
        </w:tc>
        <w:tc>
          <w:tcPr>
            <w:tcW w:w="2268" w:type="dxa"/>
            <w:shd w:val="clear" w:color="auto" w:fill="auto"/>
            <w:vAlign w:val="center"/>
          </w:tcPr>
          <w:p w:rsidRPr="00E9191E" w:rsidR="00C560DF" w:rsidP="00F258C6" w:rsidRDefault="00C560DF" w14:paraId="33F10641" w14:textId="77777777">
            <w:r w:rsidRPr="00DB0E7E">
              <w:t>Executive People &amp; Resilience</w:t>
            </w:r>
          </w:p>
        </w:tc>
        <w:tc>
          <w:tcPr>
            <w:tcW w:w="1984" w:type="dxa"/>
            <w:shd w:val="clear" w:color="auto" w:fill="auto"/>
            <w:vAlign w:val="center"/>
          </w:tcPr>
          <w:p w:rsidRPr="00E9191E" w:rsidR="00C560DF" w:rsidP="00F258C6" w:rsidRDefault="00C560DF" w14:paraId="4089BA5D" w14:textId="77777777">
            <w:r>
              <w:t>GM People &amp; Business Services</w:t>
            </w:r>
          </w:p>
        </w:tc>
      </w:tr>
      <w:tr w:rsidRPr="00594CE0" w:rsidR="00C560DF" w:rsidTr="00F258C6" w14:paraId="05E8AD23" w14:textId="77777777">
        <w:trPr>
          <w:trHeight w:val="454"/>
        </w:trPr>
        <w:tc>
          <w:tcPr>
            <w:tcW w:w="5949" w:type="dxa"/>
            <w:vAlign w:val="center"/>
          </w:tcPr>
          <w:p w:rsidRPr="00E436D2" w:rsidR="00C560DF" w:rsidP="00F258C6" w:rsidRDefault="00C560DF" w14:paraId="0D9E0123" w14:textId="3DF57127">
            <w:pPr>
              <w:rPr>
                <w:b/>
                <w:bCs/>
              </w:rPr>
            </w:pPr>
            <w:r>
              <w:t>All records required by this standard must be maintained in our record management system</w:t>
            </w:r>
            <w:r w:rsidR="000C4BD2">
              <w:t>s</w:t>
            </w:r>
            <w:r>
              <w:t xml:space="preserve"> –</w:t>
            </w:r>
            <w:r w:rsidRPr="00E70D08">
              <w:rPr>
                <w:b/>
                <w:bCs/>
              </w:rPr>
              <w:t xml:space="preserve"> </w:t>
            </w:r>
            <w:r w:rsidRPr="00027B90">
              <w:t>(</w:t>
            </w:r>
            <w:r w:rsidRPr="00027B90" w:rsidR="000C4BD2">
              <w:t xml:space="preserve">e.g. </w:t>
            </w:r>
            <w:r w:rsidRPr="00027B90" w:rsidR="00027B90">
              <w:t xml:space="preserve">Maximo, </w:t>
            </w:r>
            <w:r w:rsidRPr="00027B90">
              <w:t>CM</w:t>
            </w:r>
            <w:r w:rsidRPr="00027B90" w:rsidR="00027B90">
              <w:t xml:space="preserve">, </w:t>
            </w:r>
            <w:proofErr w:type="spellStart"/>
            <w:r w:rsidRPr="00027B90" w:rsidR="00027B90">
              <w:t>RiskWare</w:t>
            </w:r>
            <w:proofErr w:type="spellEnd"/>
            <w:r w:rsidRPr="00027B90" w:rsidR="00027B90">
              <w:t xml:space="preserve"> etc</w:t>
            </w:r>
            <w:r w:rsidRPr="00027B90">
              <w:t>).</w:t>
            </w:r>
          </w:p>
        </w:tc>
        <w:tc>
          <w:tcPr>
            <w:tcW w:w="2268" w:type="dxa"/>
            <w:shd w:val="clear" w:color="auto" w:fill="auto"/>
            <w:vAlign w:val="center"/>
          </w:tcPr>
          <w:p w:rsidR="00C560DF" w:rsidP="00F258C6" w:rsidRDefault="00C560DF" w14:paraId="019E58EF" w14:textId="77777777">
            <w:r>
              <w:t>Information Services Manager</w:t>
            </w:r>
          </w:p>
        </w:tc>
        <w:tc>
          <w:tcPr>
            <w:tcW w:w="1984" w:type="dxa"/>
            <w:shd w:val="clear" w:color="auto" w:fill="auto"/>
            <w:vAlign w:val="center"/>
          </w:tcPr>
          <w:p w:rsidR="00C560DF" w:rsidP="00F258C6" w:rsidRDefault="00C560DF" w14:paraId="32C68BA9" w14:textId="77777777">
            <w:r>
              <w:t>Chief Information Officer</w:t>
            </w:r>
          </w:p>
        </w:tc>
      </w:tr>
      <w:tr w:rsidRPr="00594CE0" w:rsidR="00720E6A" w:rsidTr="00F258C6" w14:paraId="5FE2AF2B" w14:textId="77777777">
        <w:trPr>
          <w:trHeight w:val="454"/>
        </w:trPr>
        <w:tc>
          <w:tcPr>
            <w:tcW w:w="5949" w:type="dxa"/>
            <w:vAlign w:val="center"/>
          </w:tcPr>
          <w:p w:rsidR="00720E6A" w:rsidP="00720E6A" w:rsidRDefault="00720E6A" w14:paraId="4A46D56B" w14:textId="2650C095">
            <w:r>
              <w:rPr>
                <w:rFonts w:cs="Arial"/>
                <w:color w:val="191919"/>
                <w:shd w:val="clear" w:color="auto" w:fill="FFFFFF"/>
              </w:rPr>
              <w:t xml:space="preserve">Depending on the </w:t>
            </w:r>
            <w:r w:rsidR="00EF2746">
              <w:rPr>
                <w:rFonts w:cs="Arial"/>
                <w:color w:val="191919"/>
                <w:shd w:val="clear" w:color="auto" w:fill="FFFFFF"/>
              </w:rPr>
              <w:t>Hot Work</w:t>
            </w:r>
            <w:r w:rsidR="00DE6D5A">
              <w:rPr>
                <w:rFonts w:cs="Arial"/>
                <w:color w:val="191919"/>
                <w:shd w:val="clear" w:color="auto" w:fill="FFFFFF"/>
              </w:rPr>
              <w:t xml:space="preserve"> </w:t>
            </w:r>
            <w:r>
              <w:rPr>
                <w:rFonts w:cs="Arial"/>
                <w:color w:val="191919"/>
                <w:shd w:val="clear" w:color="auto" w:fill="FFFFFF"/>
              </w:rPr>
              <w:t xml:space="preserve">processes and components used, </w:t>
            </w:r>
            <w:r w:rsidR="00DE6D5A">
              <w:rPr>
                <w:rFonts w:cs="Arial"/>
                <w:color w:val="191919"/>
                <w:shd w:val="clear" w:color="auto" w:fill="FFFFFF"/>
              </w:rPr>
              <w:t>a</w:t>
            </w:r>
            <w:r w:rsidR="00295CCA">
              <w:rPr>
                <w:rFonts w:cs="Arial"/>
                <w:color w:val="191919"/>
                <w:shd w:val="clear" w:color="auto" w:fill="FFFFFF"/>
              </w:rPr>
              <w:t>tmo</w:t>
            </w:r>
            <w:r w:rsidR="00E35990">
              <w:rPr>
                <w:rFonts w:cs="Arial"/>
                <w:color w:val="191919"/>
                <w:shd w:val="clear" w:color="auto" w:fill="FFFFFF"/>
              </w:rPr>
              <w:t>s</w:t>
            </w:r>
            <w:r w:rsidR="00295CCA">
              <w:rPr>
                <w:rFonts w:cs="Arial"/>
                <w:color w:val="191919"/>
                <w:shd w:val="clear" w:color="auto" w:fill="FFFFFF"/>
              </w:rPr>
              <w:t>ph</w:t>
            </w:r>
            <w:r w:rsidR="00E35990">
              <w:rPr>
                <w:rFonts w:cs="Arial"/>
                <w:color w:val="191919"/>
                <w:shd w:val="clear" w:color="auto" w:fill="FFFFFF"/>
              </w:rPr>
              <w:t xml:space="preserve">eric and/or </w:t>
            </w:r>
            <w:r w:rsidR="00DE6D5A">
              <w:rPr>
                <w:rFonts w:cs="Arial"/>
                <w:color w:val="191919"/>
                <w:shd w:val="clear" w:color="auto" w:fill="FFFFFF"/>
              </w:rPr>
              <w:t>h</w:t>
            </w:r>
            <w:r w:rsidR="00EF2746">
              <w:rPr>
                <w:rFonts w:cs="Arial"/>
                <w:color w:val="191919"/>
                <w:shd w:val="clear" w:color="auto" w:fill="FFFFFF"/>
              </w:rPr>
              <w:t xml:space="preserve">ealth may be required as per the </w:t>
            </w:r>
            <w:r w:rsidRPr="00DE6D5A" w:rsidR="00EF2746">
              <w:rPr>
                <w:rFonts w:cs="Arial"/>
                <w:b/>
                <w:bCs/>
                <w:color w:val="191919"/>
                <w:shd w:val="clear" w:color="auto" w:fill="FFFFFF"/>
              </w:rPr>
              <w:t>Hot Work Procedure</w:t>
            </w:r>
            <w:r w:rsidR="00EF2746">
              <w:rPr>
                <w:rFonts w:cs="Arial"/>
                <w:color w:val="191919"/>
                <w:shd w:val="clear" w:color="auto" w:fill="FFFFFF"/>
              </w:rPr>
              <w:t>.</w:t>
            </w:r>
          </w:p>
        </w:tc>
        <w:tc>
          <w:tcPr>
            <w:tcW w:w="2268" w:type="dxa"/>
            <w:shd w:val="clear" w:color="auto" w:fill="auto"/>
            <w:vAlign w:val="center"/>
          </w:tcPr>
          <w:p w:rsidR="00720E6A" w:rsidP="00720E6A" w:rsidRDefault="00720E6A" w14:paraId="1A7646D2" w14:textId="7545F34F">
            <w:r w:rsidRPr="00DB0E7E">
              <w:t>Executive People &amp; Resilience</w:t>
            </w:r>
          </w:p>
        </w:tc>
        <w:tc>
          <w:tcPr>
            <w:tcW w:w="1984" w:type="dxa"/>
            <w:shd w:val="clear" w:color="auto" w:fill="auto"/>
            <w:vAlign w:val="center"/>
          </w:tcPr>
          <w:p w:rsidR="00720E6A" w:rsidP="00720E6A" w:rsidRDefault="00720E6A" w14:paraId="4687B976" w14:textId="179406D1">
            <w:r>
              <w:t>GM People &amp; Business Services</w:t>
            </w:r>
          </w:p>
        </w:tc>
      </w:tr>
    </w:tbl>
    <w:p w:rsidR="00190F7E" w:rsidP="00190F7E" w:rsidRDefault="00190F7E" w14:paraId="53D5EB00" w14:textId="77777777">
      <w:pPr>
        <w:pStyle w:val="Heading1"/>
        <w:numPr>
          <w:ilvl w:val="0"/>
          <w:numId w:val="0"/>
        </w:numPr>
        <w:ind w:left="284"/>
      </w:pPr>
      <w:bookmarkStart w:name="_Hlk70930892" w:id="4"/>
      <w:bookmarkEnd w:id="1"/>
      <w:bookmarkEnd w:id="3"/>
    </w:p>
    <w:p w:rsidR="00C560DF" w:rsidP="00C560DF" w:rsidRDefault="00C560DF" w14:paraId="0698E234" w14:textId="2A31CEC3">
      <w:pPr>
        <w:pStyle w:val="Heading1"/>
      </w:pPr>
      <w:r>
        <w:t xml:space="preserve">Definitions  </w:t>
      </w:r>
    </w:p>
    <w:tbl>
      <w:tblPr>
        <w:tblStyle w:val="TableGrid"/>
        <w:tblW w:w="10201" w:type="dxa"/>
        <w:tblLook w:val="04A0" w:firstRow="1" w:lastRow="0" w:firstColumn="1" w:lastColumn="0" w:noHBand="0" w:noVBand="1"/>
      </w:tblPr>
      <w:tblGrid>
        <w:gridCol w:w="2547"/>
        <w:gridCol w:w="7654"/>
      </w:tblGrid>
      <w:tr w:rsidRPr="00594CE0" w:rsidR="00C560DF" w:rsidTr="007375E7" w14:paraId="2E1DCDB9" w14:textId="77777777">
        <w:trPr>
          <w:trHeight w:val="454"/>
          <w:tblHeader/>
        </w:trPr>
        <w:tc>
          <w:tcPr>
            <w:tcW w:w="2547" w:type="dxa"/>
            <w:shd w:val="clear" w:color="auto" w:fill="00B4D0" w:themeFill="accent1"/>
            <w:vAlign w:val="center"/>
          </w:tcPr>
          <w:p w:rsidRPr="00CE7833" w:rsidR="00C560DF" w:rsidP="00F258C6" w:rsidRDefault="00C560DF" w14:paraId="322A90CD" w14:textId="77777777">
            <w:pPr>
              <w:rPr>
                <w:b/>
                <w:bCs/>
                <w:color w:val="FFFFFF" w:themeColor="background1"/>
              </w:rPr>
            </w:pPr>
            <w:r>
              <w:rPr>
                <w:b/>
                <w:bCs/>
                <w:color w:val="FFFFFF" w:themeColor="background1"/>
              </w:rPr>
              <w:t>Term</w:t>
            </w:r>
          </w:p>
        </w:tc>
        <w:tc>
          <w:tcPr>
            <w:tcW w:w="7654" w:type="dxa"/>
            <w:tcBorders>
              <w:bottom w:val="single" w:color="auto" w:sz="4" w:space="0"/>
            </w:tcBorders>
            <w:shd w:val="clear" w:color="auto" w:fill="00B4D0" w:themeFill="accent1"/>
            <w:vAlign w:val="center"/>
          </w:tcPr>
          <w:p w:rsidRPr="00CE7833" w:rsidR="00C560DF" w:rsidP="00F258C6" w:rsidRDefault="00C560DF" w14:paraId="2601CCE2" w14:textId="77777777">
            <w:pPr>
              <w:rPr>
                <w:b/>
                <w:bCs/>
                <w:color w:val="FFFFFF" w:themeColor="background1"/>
              </w:rPr>
            </w:pPr>
            <w:r>
              <w:rPr>
                <w:b/>
                <w:bCs/>
                <w:color w:val="FFFFFF" w:themeColor="background1"/>
              </w:rPr>
              <w:t>Means</w:t>
            </w:r>
          </w:p>
        </w:tc>
      </w:tr>
      <w:tr w:rsidRPr="00594CE0" w:rsidR="007375E7" w:rsidTr="007375E7" w14:paraId="752AA19A" w14:textId="77777777">
        <w:trPr>
          <w:trHeight w:val="454"/>
        </w:trPr>
        <w:tc>
          <w:tcPr>
            <w:tcW w:w="2547" w:type="dxa"/>
            <w:vAlign w:val="center"/>
          </w:tcPr>
          <w:p w:rsidR="007375E7" w:rsidP="001A1BFF" w:rsidRDefault="007375E7" w14:paraId="0A913DA0" w14:textId="66F72D79">
            <w:pPr>
              <w:rPr>
                <w:rFonts w:cs="Arial"/>
              </w:rPr>
            </w:pPr>
            <w:r>
              <w:rPr>
                <w:rFonts w:cs="Arial"/>
              </w:rPr>
              <w:t>BM</w:t>
            </w:r>
          </w:p>
        </w:tc>
        <w:tc>
          <w:tcPr>
            <w:tcW w:w="7654" w:type="dxa"/>
            <w:shd w:val="clear" w:color="auto" w:fill="auto"/>
            <w:vAlign w:val="center"/>
          </w:tcPr>
          <w:p w:rsidRPr="00873E5C" w:rsidR="007375E7" w:rsidP="001A1BFF" w:rsidRDefault="007375E7" w14:paraId="00F5EA50" w14:textId="44C571B3">
            <w:pPr>
              <w:rPr>
                <w:rFonts w:eastAsia="Arial" w:cs="Arial"/>
                <w:szCs w:val="22"/>
              </w:rPr>
            </w:pPr>
            <w:r>
              <w:rPr>
                <w:rFonts w:eastAsia="Arial" w:cs="Arial"/>
                <w:szCs w:val="22"/>
              </w:rPr>
              <w:t>Branch Manager</w:t>
            </w:r>
          </w:p>
        </w:tc>
      </w:tr>
      <w:tr w:rsidRPr="00594CE0" w:rsidR="001A1BFF" w:rsidTr="007375E7" w14:paraId="428FF4DD" w14:textId="77777777">
        <w:trPr>
          <w:trHeight w:val="454"/>
        </w:trPr>
        <w:tc>
          <w:tcPr>
            <w:tcW w:w="2547" w:type="dxa"/>
            <w:vAlign w:val="center"/>
          </w:tcPr>
          <w:p w:rsidR="001A1BFF" w:rsidP="001A1BFF" w:rsidRDefault="001A1BFF" w14:paraId="09A2A9D1" w14:textId="4578DA23">
            <w:pPr>
              <w:rPr>
                <w:rFonts w:cs="Arial"/>
              </w:rPr>
            </w:pPr>
            <w:r>
              <w:rPr>
                <w:rFonts w:cs="Arial"/>
              </w:rPr>
              <w:t>Contractor</w:t>
            </w:r>
          </w:p>
        </w:tc>
        <w:tc>
          <w:tcPr>
            <w:tcW w:w="7654" w:type="dxa"/>
            <w:shd w:val="clear" w:color="auto" w:fill="auto"/>
            <w:vAlign w:val="center"/>
          </w:tcPr>
          <w:p w:rsidRPr="00873E5C" w:rsidR="001A1BFF" w:rsidP="001A1BFF" w:rsidRDefault="001A1BFF" w14:paraId="552E54F9" w14:textId="77777777">
            <w:pPr>
              <w:rPr>
                <w:rFonts w:eastAsia="Arial" w:cs="Arial"/>
                <w:szCs w:val="22"/>
              </w:rPr>
            </w:pPr>
            <w:r w:rsidRPr="00873E5C">
              <w:rPr>
                <w:rFonts w:eastAsia="Arial" w:cs="Arial"/>
                <w:szCs w:val="22"/>
              </w:rPr>
              <w:t xml:space="preserve">A person or company engaged to provide materials or work (construction, maintenance, service, supply, or operation) on a particular project or activity. This includes: </w:t>
            </w:r>
          </w:p>
          <w:p w:rsidRPr="00873E5C" w:rsidR="001A1BFF" w:rsidP="001A1BFF" w:rsidRDefault="001A1BFF" w14:paraId="6D7EB184" w14:textId="77777777">
            <w:pPr>
              <w:pStyle w:val="ListParagraph"/>
              <w:numPr>
                <w:ilvl w:val="0"/>
                <w:numId w:val="29"/>
              </w:numPr>
              <w:rPr>
                <w:rFonts w:eastAsia="Arial"/>
              </w:rPr>
            </w:pPr>
            <w:r w:rsidRPr="00873E5C">
              <w:rPr>
                <w:rFonts w:eastAsia="Arial"/>
              </w:rPr>
              <w:t xml:space="preserve">Consultant - A person or company that provides professional expert advice. </w:t>
            </w:r>
          </w:p>
          <w:p w:rsidRPr="00873E5C" w:rsidR="001A1BFF" w:rsidP="001A1BFF" w:rsidRDefault="001A1BFF" w14:paraId="306D05B9" w14:textId="77777777">
            <w:pPr>
              <w:pStyle w:val="ListParagraph"/>
              <w:numPr>
                <w:ilvl w:val="0"/>
                <w:numId w:val="29"/>
              </w:numPr>
              <w:rPr>
                <w:rFonts w:eastAsia="Arial"/>
              </w:rPr>
            </w:pPr>
            <w:r w:rsidRPr="00873E5C">
              <w:rPr>
                <w:rFonts w:eastAsia="Arial"/>
              </w:rPr>
              <w:t xml:space="preserve">Supplier </w:t>
            </w:r>
          </w:p>
          <w:p w:rsidR="001A1BFF" w:rsidP="001A1BFF" w:rsidRDefault="001A1BFF" w14:paraId="405972A5" w14:textId="61814BEB">
            <w:pPr>
              <w:rPr>
                <w:rFonts w:cs="Arial"/>
                <w:szCs w:val="22"/>
              </w:rPr>
            </w:pPr>
            <w:r w:rsidRPr="00873E5C">
              <w:rPr>
                <w:rFonts w:eastAsia="Arial"/>
              </w:rPr>
              <w:t>Labour Hire Company Performs outsourced work on a temporary basis, under the direction and control of Wannon Water.</w:t>
            </w:r>
          </w:p>
        </w:tc>
      </w:tr>
      <w:tr w:rsidRPr="00594CE0" w:rsidR="001A1BFF" w:rsidTr="007375E7" w14:paraId="743BA67A" w14:textId="77777777">
        <w:trPr>
          <w:trHeight w:val="454"/>
        </w:trPr>
        <w:tc>
          <w:tcPr>
            <w:tcW w:w="2547" w:type="dxa"/>
            <w:vAlign w:val="center"/>
          </w:tcPr>
          <w:p w:rsidR="001A1BFF" w:rsidP="001A1BFF" w:rsidRDefault="001A1BFF" w14:paraId="486A00F5" w14:textId="0592DA82">
            <w:pPr>
              <w:rPr>
                <w:rFonts w:cs="Arial"/>
              </w:rPr>
            </w:pPr>
            <w:r>
              <w:rPr>
                <w:rFonts w:cs="Arial"/>
              </w:rPr>
              <w:t>CM</w:t>
            </w:r>
          </w:p>
        </w:tc>
        <w:tc>
          <w:tcPr>
            <w:tcW w:w="7654" w:type="dxa"/>
            <w:shd w:val="clear" w:color="auto" w:fill="auto"/>
            <w:vAlign w:val="center"/>
          </w:tcPr>
          <w:p w:rsidRPr="00C1665D" w:rsidR="001A1BFF" w:rsidP="001A1BFF" w:rsidRDefault="001A1BFF" w14:paraId="25B38D2C" w14:textId="416994C8">
            <w:pPr>
              <w:rPr>
                <w:rFonts w:cs="Arial"/>
                <w:szCs w:val="22"/>
              </w:rPr>
            </w:pPr>
            <w:r>
              <w:rPr>
                <w:rFonts w:cs="Arial"/>
                <w:szCs w:val="22"/>
              </w:rPr>
              <w:t>Content Manager</w:t>
            </w:r>
          </w:p>
        </w:tc>
      </w:tr>
      <w:tr w:rsidRPr="00594CE0" w:rsidR="00FF6476" w:rsidTr="007375E7" w14:paraId="5B7FAB38" w14:textId="77777777">
        <w:trPr>
          <w:trHeight w:val="454"/>
        </w:trPr>
        <w:tc>
          <w:tcPr>
            <w:tcW w:w="2547" w:type="dxa"/>
            <w:vAlign w:val="center"/>
          </w:tcPr>
          <w:p w:rsidR="00FF6476" w:rsidP="00FF6476" w:rsidRDefault="00FF6476" w14:paraId="4EAD233A" w14:textId="6E837600">
            <w:pPr>
              <w:rPr>
                <w:rFonts w:cs="Arial"/>
              </w:rPr>
            </w:pPr>
            <w:r>
              <w:t>Confined Space</w:t>
            </w:r>
          </w:p>
        </w:tc>
        <w:tc>
          <w:tcPr>
            <w:tcW w:w="7654" w:type="dxa"/>
            <w:shd w:val="clear" w:color="auto" w:fill="auto"/>
            <w:vAlign w:val="center"/>
          </w:tcPr>
          <w:p w:rsidRPr="0034198F" w:rsidR="00FF6476" w:rsidP="00FF6476" w:rsidRDefault="00FF6476" w14:paraId="4452BFEE" w14:textId="77777777">
            <w:r w:rsidRPr="0034198F">
              <w:t>A space which meets the following conditions:</w:t>
            </w:r>
          </w:p>
          <w:p w:rsidRPr="0034198F" w:rsidR="00FF6476" w:rsidP="00FF6476" w:rsidRDefault="00FF6476" w14:paraId="3599F6E3" w14:textId="77777777">
            <w:pPr>
              <w:pStyle w:val="ListParagraph"/>
              <w:numPr>
                <w:ilvl w:val="0"/>
                <w:numId w:val="3"/>
              </w:numPr>
              <w:spacing w:after="0" w:line="240" w:lineRule="auto"/>
            </w:pPr>
            <w:r>
              <w:t>I</w:t>
            </w:r>
            <w:r w:rsidRPr="0034198F">
              <w:t>t is entered, or is intended to be, or is likely</w:t>
            </w:r>
            <w:r>
              <w:t xml:space="preserve"> </w:t>
            </w:r>
            <w:r w:rsidRPr="0034198F">
              <w:t>to be, entered by any person; and</w:t>
            </w:r>
          </w:p>
          <w:p w:rsidRPr="0034198F" w:rsidR="00FF6476" w:rsidP="00FF6476" w:rsidRDefault="00FF6476" w14:paraId="6EA12BBE" w14:textId="77777777">
            <w:pPr>
              <w:pStyle w:val="ListParagraph"/>
              <w:numPr>
                <w:ilvl w:val="0"/>
                <w:numId w:val="3"/>
              </w:numPr>
              <w:spacing w:after="0" w:line="240" w:lineRule="auto"/>
            </w:pPr>
            <w:r>
              <w:t>I</w:t>
            </w:r>
            <w:r w:rsidRPr="0034198F">
              <w:t>t has a limited or restricted means of entry</w:t>
            </w:r>
            <w:r>
              <w:t xml:space="preserve"> </w:t>
            </w:r>
            <w:r w:rsidRPr="0034198F">
              <w:t>or exit that makes it physically difficult for a</w:t>
            </w:r>
            <w:r>
              <w:t xml:space="preserve"> </w:t>
            </w:r>
            <w:r w:rsidRPr="0034198F">
              <w:t>person to enter or exit the space; and</w:t>
            </w:r>
          </w:p>
          <w:p w:rsidRPr="0034198F" w:rsidR="00FF6476" w:rsidP="00FF6476" w:rsidRDefault="00FF6476" w14:paraId="38180A97" w14:textId="77777777">
            <w:pPr>
              <w:pStyle w:val="ListParagraph"/>
              <w:numPr>
                <w:ilvl w:val="0"/>
                <w:numId w:val="3"/>
              </w:numPr>
              <w:spacing w:after="0" w:line="240" w:lineRule="auto"/>
            </w:pPr>
            <w:r>
              <w:t>I</w:t>
            </w:r>
            <w:r w:rsidRPr="0034198F">
              <w:t>t is, or is intended to be, at normal</w:t>
            </w:r>
            <w:r>
              <w:t xml:space="preserve"> </w:t>
            </w:r>
            <w:r w:rsidRPr="0034198F">
              <w:t>atmospheric pressure while any person is</w:t>
            </w:r>
            <w:r>
              <w:t xml:space="preserve"> </w:t>
            </w:r>
            <w:r w:rsidRPr="0034198F">
              <w:t>in the space; and</w:t>
            </w:r>
          </w:p>
          <w:p w:rsidRPr="0034198F" w:rsidR="00FF6476" w:rsidP="00FF6476" w:rsidRDefault="00FF6476" w14:paraId="0D5B125C" w14:textId="77777777">
            <w:pPr>
              <w:pStyle w:val="ListParagraph"/>
              <w:numPr>
                <w:ilvl w:val="0"/>
                <w:numId w:val="3"/>
              </w:numPr>
              <w:spacing w:after="0" w:line="240" w:lineRule="auto"/>
            </w:pPr>
            <w:r>
              <w:t>I</w:t>
            </w:r>
            <w:r w:rsidRPr="0034198F">
              <w:t>t contains (or is likely or intended to</w:t>
            </w:r>
            <w:r>
              <w:t xml:space="preserve"> </w:t>
            </w:r>
            <w:r w:rsidRPr="0034198F">
              <w:t>contain):</w:t>
            </w:r>
          </w:p>
          <w:p w:rsidRPr="0034198F" w:rsidR="00FF6476" w:rsidP="00FF6476" w:rsidRDefault="00FF6476" w14:paraId="79DBFC2E" w14:textId="77777777">
            <w:pPr>
              <w:pStyle w:val="ListParagraph"/>
              <w:numPr>
                <w:ilvl w:val="1"/>
                <w:numId w:val="3"/>
              </w:numPr>
              <w:spacing w:after="0" w:line="240" w:lineRule="auto"/>
            </w:pPr>
            <w:r w:rsidRPr="0034198F">
              <w:t>an atmosphere that has a harmful level of</w:t>
            </w:r>
            <w:r>
              <w:t xml:space="preserve"> </w:t>
            </w:r>
            <w:r w:rsidRPr="0034198F">
              <w:t>any contaminant, or</w:t>
            </w:r>
          </w:p>
          <w:p w:rsidRPr="0034198F" w:rsidR="00FF6476" w:rsidP="00FF6476" w:rsidRDefault="00FF6476" w14:paraId="076669B9" w14:textId="77777777">
            <w:pPr>
              <w:pStyle w:val="ListParagraph"/>
              <w:numPr>
                <w:ilvl w:val="1"/>
                <w:numId w:val="3"/>
              </w:numPr>
              <w:spacing w:after="0" w:line="240" w:lineRule="auto"/>
            </w:pPr>
            <w:r w:rsidRPr="0034198F">
              <w:t>an atmosphere that does not have a safe</w:t>
            </w:r>
            <w:r>
              <w:t xml:space="preserve"> </w:t>
            </w:r>
            <w:r w:rsidRPr="0034198F">
              <w:t>oxygen level, or</w:t>
            </w:r>
          </w:p>
          <w:p w:rsidRPr="0034198F" w:rsidR="00FF6476" w:rsidP="00FF6476" w:rsidRDefault="00FF6476" w14:paraId="7EF29F2B" w14:textId="77777777">
            <w:pPr>
              <w:pStyle w:val="ListParagraph"/>
              <w:numPr>
                <w:ilvl w:val="1"/>
                <w:numId w:val="3"/>
              </w:numPr>
              <w:spacing w:after="0" w:line="240" w:lineRule="auto"/>
            </w:pPr>
            <w:r w:rsidRPr="0034198F">
              <w:t>any stored substance that could cause</w:t>
            </w:r>
            <w:r>
              <w:t xml:space="preserve"> </w:t>
            </w:r>
            <w:r w:rsidRPr="0034198F">
              <w:t>engulfment (other than liquids); and</w:t>
            </w:r>
          </w:p>
          <w:p w:rsidR="00FF6476" w:rsidP="00FF6476" w:rsidRDefault="00FF6476" w14:paraId="632D4A13" w14:textId="3CD120F8">
            <w:pPr>
              <w:rPr>
                <w:rFonts w:cs="Arial"/>
                <w:szCs w:val="22"/>
              </w:rPr>
            </w:pPr>
            <w:r w:rsidRPr="00AE1A20">
              <w:t>Is not a shaft, trench or tunnel that is a mine or is part of the workings of a mine</w:t>
            </w:r>
          </w:p>
        </w:tc>
      </w:tr>
      <w:tr w:rsidRPr="00594CE0" w:rsidR="000A69AF" w:rsidTr="007375E7" w14:paraId="11DECBEC" w14:textId="77777777">
        <w:trPr>
          <w:trHeight w:val="454"/>
        </w:trPr>
        <w:tc>
          <w:tcPr>
            <w:tcW w:w="2547" w:type="dxa"/>
            <w:vAlign w:val="center"/>
          </w:tcPr>
          <w:p w:rsidR="000A69AF" w:rsidP="001A1BFF" w:rsidRDefault="004943F6" w14:paraId="493DCB49" w14:textId="13F01895">
            <w:pPr>
              <w:rPr>
                <w:rFonts w:cs="Arial"/>
              </w:rPr>
            </w:pPr>
            <w:r>
              <w:rPr>
                <w:rFonts w:cs="Arial"/>
              </w:rPr>
              <w:lastRenderedPageBreak/>
              <w:t>Designated Hot Work Areas</w:t>
            </w:r>
          </w:p>
        </w:tc>
        <w:tc>
          <w:tcPr>
            <w:tcW w:w="7654" w:type="dxa"/>
            <w:shd w:val="clear" w:color="auto" w:fill="auto"/>
            <w:vAlign w:val="center"/>
          </w:tcPr>
          <w:p w:rsidR="000A69AF" w:rsidP="001A1BFF" w:rsidRDefault="00075B06" w14:paraId="62AC950C" w14:textId="6D391AFE">
            <w:pPr>
              <w:rPr>
                <w:rFonts w:cs="Arial"/>
                <w:szCs w:val="22"/>
              </w:rPr>
            </w:pPr>
            <w:r w:rsidRPr="00075B06">
              <w:rPr>
                <w:rFonts w:cs="Arial"/>
                <w:szCs w:val="22"/>
              </w:rPr>
              <w:t>Wannon Waters designated hot work areas are permanent workplace environments designed for safe hot work</w:t>
            </w:r>
            <w:r w:rsidR="00277988">
              <w:rPr>
                <w:rFonts w:cs="Arial"/>
                <w:szCs w:val="22"/>
              </w:rPr>
              <w:t xml:space="preserve"> e</w:t>
            </w:r>
            <w:r w:rsidR="001975A5">
              <w:rPr>
                <w:rFonts w:cs="Arial"/>
                <w:szCs w:val="22"/>
              </w:rPr>
              <w:t xml:space="preserve">.g. </w:t>
            </w:r>
            <w:r w:rsidR="00A23681">
              <w:rPr>
                <w:rFonts w:cs="Arial"/>
                <w:szCs w:val="22"/>
              </w:rPr>
              <w:t>a workspace that is clear of vegetation, potential fuel sources and hazardous atm</w:t>
            </w:r>
            <w:r w:rsidR="00570170">
              <w:rPr>
                <w:rFonts w:cs="Arial"/>
                <w:szCs w:val="22"/>
              </w:rPr>
              <w:t>o</w:t>
            </w:r>
            <w:r w:rsidR="00A23681">
              <w:rPr>
                <w:rFonts w:cs="Arial"/>
                <w:szCs w:val="22"/>
              </w:rPr>
              <w:t>spher</w:t>
            </w:r>
            <w:r w:rsidR="00570170">
              <w:rPr>
                <w:rFonts w:cs="Arial"/>
                <w:szCs w:val="22"/>
              </w:rPr>
              <w:t>e</w:t>
            </w:r>
            <w:r w:rsidR="00A23681">
              <w:rPr>
                <w:rFonts w:cs="Arial"/>
                <w:szCs w:val="22"/>
              </w:rPr>
              <w:t>s</w:t>
            </w:r>
            <w:r w:rsidR="00570170">
              <w:rPr>
                <w:rFonts w:cs="Arial"/>
                <w:szCs w:val="22"/>
              </w:rPr>
              <w:t>, such as a Welding Workshop</w:t>
            </w:r>
          </w:p>
        </w:tc>
      </w:tr>
      <w:tr w:rsidRPr="00594CE0" w:rsidR="004F0607" w:rsidTr="007375E7" w14:paraId="09034F25" w14:textId="77777777">
        <w:trPr>
          <w:trHeight w:val="454"/>
        </w:trPr>
        <w:tc>
          <w:tcPr>
            <w:tcW w:w="2547" w:type="dxa"/>
            <w:vAlign w:val="center"/>
          </w:tcPr>
          <w:p w:rsidR="004F0607" w:rsidP="004F0607" w:rsidRDefault="004F0607" w14:paraId="0FD0A0C4" w14:textId="1BD59B6B">
            <w:pPr>
              <w:rPr>
                <w:rFonts w:cs="Arial"/>
              </w:rPr>
            </w:pPr>
            <w:r w:rsidRPr="00873E5C">
              <w:t>Engaging Officer</w:t>
            </w:r>
          </w:p>
        </w:tc>
        <w:tc>
          <w:tcPr>
            <w:tcW w:w="7654" w:type="dxa"/>
            <w:shd w:val="clear" w:color="auto" w:fill="auto"/>
            <w:vAlign w:val="center"/>
          </w:tcPr>
          <w:p w:rsidR="004F0607" w:rsidP="004F0607" w:rsidRDefault="004F0607" w14:paraId="51B43287" w14:textId="6CB82006">
            <w:pPr>
              <w:rPr>
                <w:rFonts w:cs="Arial"/>
                <w:szCs w:val="22"/>
              </w:rPr>
            </w:pPr>
            <w:r w:rsidRPr="00873E5C">
              <w:rPr>
                <w:rFonts w:eastAsia="Arial" w:cs="Arial"/>
                <w:szCs w:val="22"/>
              </w:rPr>
              <w:t>The employee who has engaged the contractor to undertake the works.</w:t>
            </w:r>
          </w:p>
        </w:tc>
      </w:tr>
      <w:tr w:rsidRPr="00594CE0" w:rsidR="004F0607" w:rsidTr="007375E7" w14:paraId="44540204" w14:textId="77777777">
        <w:trPr>
          <w:trHeight w:val="454"/>
        </w:trPr>
        <w:tc>
          <w:tcPr>
            <w:tcW w:w="2547" w:type="dxa"/>
            <w:vAlign w:val="center"/>
          </w:tcPr>
          <w:p w:rsidR="004F0607" w:rsidP="004F0607" w:rsidRDefault="004F0607" w14:paraId="5EFFF9B5" w14:textId="6EB1834F">
            <w:pPr>
              <w:rPr>
                <w:rFonts w:cs="Arial"/>
              </w:rPr>
            </w:pPr>
            <w:r w:rsidRPr="00873E5C">
              <w:t>Equipment</w:t>
            </w:r>
          </w:p>
        </w:tc>
        <w:tc>
          <w:tcPr>
            <w:tcW w:w="7654" w:type="dxa"/>
            <w:shd w:val="clear" w:color="auto" w:fill="auto"/>
            <w:vAlign w:val="center"/>
          </w:tcPr>
          <w:p w:rsidR="004F0607" w:rsidP="004F0607" w:rsidRDefault="004F0607" w14:paraId="1D1B8898" w14:textId="2B0754BA">
            <w:pPr>
              <w:rPr>
                <w:rFonts w:cs="Arial"/>
                <w:szCs w:val="22"/>
              </w:rPr>
            </w:pPr>
            <w:r w:rsidRPr="00873E5C">
              <w:rPr>
                <w:rFonts w:eastAsia="Arial" w:cs="Arial"/>
                <w:szCs w:val="22"/>
              </w:rPr>
              <w:t xml:space="preserve">Machinery, devices, instruments, tools, that we use to perform various activities or tasks. </w:t>
            </w:r>
          </w:p>
        </w:tc>
      </w:tr>
      <w:tr w:rsidRPr="00594CE0" w:rsidR="007C2333" w:rsidTr="007375E7" w14:paraId="2B4F8364" w14:textId="77777777">
        <w:trPr>
          <w:trHeight w:val="454"/>
        </w:trPr>
        <w:tc>
          <w:tcPr>
            <w:tcW w:w="2547" w:type="dxa"/>
            <w:vAlign w:val="center"/>
          </w:tcPr>
          <w:p w:rsidRPr="00873E5C" w:rsidR="007C2333" w:rsidP="004F0607" w:rsidRDefault="00ED4FA9" w14:paraId="19B98A36" w14:textId="4DEE8D67">
            <w:r>
              <w:t>Explosive Atmosphere</w:t>
            </w:r>
          </w:p>
        </w:tc>
        <w:tc>
          <w:tcPr>
            <w:tcW w:w="7654" w:type="dxa"/>
            <w:shd w:val="clear" w:color="auto" w:fill="auto"/>
            <w:vAlign w:val="center"/>
          </w:tcPr>
          <w:p w:rsidRPr="00873E5C" w:rsidR="007C2333" w:rsidP="004F0607" w:rsidRDefault="00ED4FA9" w14:paraId="7DF7ED17" w14:textId="6D90D122">
            <w:pPr>
              <w:rPr>
                <w:rFonts w:eastAsia="Arial" w:cs="Arial"/>
                <w:szCs w:val="22"/>
              </w:rPr>
            </w:pPr>
            <w:r w:rsidRPr="00ED4FA9">
              <w:rPr>
                <w:rFonts w:eastAsia="Arial" w:cs="Arial"/>
                <w:szCs w:val="22"/>
              </w:rPr>
              <w:t>Mixture with air, under atmospheric conditions, of flammable substances in the form of gas, vapour, dust, fibres or filings which, after ignition, permits self-sustaining propagation.</w:t>
            </w:r>
          </w:p>
        </w:tc>
      </w:tr>
      <w:tr w:rsidRPr="00594CE0" w:rsidR="004F0607" w:rsidTr="007375E7" w14:paraId="37C010CF" w14:textId="77777777">
        <w:trPr>
          <w:trHeight w:val="454"/>
        </w:trPr>
        <w:tc>
          <w:tcPr>
            <w:tcW w:w="2547" w:type="dxa"/>
            <w:vAlign w:val="center"/>
          </w:tcPr>
          <w:p w:rsidRPr="00873E5C" w:rsidR="004F0607" w:rsidP="004F0607" w:rsidRDefault="00072353" w14:paraId="21FE9425" w14:textId="610D42CF">
            <w:r>
              <w:t>Fire Watch</w:t>
            </w:r>
          </w:p>
        </w:tc>
        <w:tc>
          <w:tcPr>
            <w:tcW w:w="7654" w:type="dxa"/>
            <w:shd w:val="clear" w:color="auto" w:fill="auto"/>
            <w:vAlign w:val="center"/>
          </w:tcPr>
          <w:p w:rsidR="00A76DFA" w:rsidP="00A76DFA" w:rsidRDefault="00A76DFA" w14:paraId="513E33AA" w14:textId="77777777">
            <w:pPr>
              <w:numPr>
                <w:ilvl w:val="0"/>
                <w:numId w:val="36"/>
              </w:numPr>
              <w:tabs>
                <w:tab w:val="left" w:pos="1418"/>
              </w:tabs>
              <w:autoSpaceDE w:val="0"/>
              <w:autoSpaceDN w:val="0"/>
              <w:adjustRightInd w:val="0"/>
              <w:spacing w:after="120"/>
              <w:rPr>
                <w:szCs w:val="20"/>
                <w:lang w:eastAsia="en-AU"/>
              </w:rPr>
            </w:pPr>
            <w:r>
              <w:rPr>
                <w:szCs w:val="20"/>
                <w:lang w:eastAsia="en-AU"/>
              </w:rPr>
              <w:t>A Fire Watch is a</w:t>
            </w:r>
            <w:r w:rsidRPr="00220F95">
              <w:rPr>
                <w:szCs w:val="20"/>
                <w:lang w:eastAsia="en-AU"/>
              </w:rPr>
              <w:t xml:space="preserve"> </w:t>
            </w:r>
            <w:r>
              <w:rPr>
                <w:szCs w:val="20"/>
                <w:lang w:eastAsia="en-AU"/>
              </w:rPr>
              <w:t xml:space="preserve">competent </w:t>
            </w:r>
            <w:r w:rsidRPr="00220F95">
              <w:rPr>
                <w:szCs w:val="20"/>
                <w:lang w:eastAsia="en-AU"/>
              </w:rPr>
              <w:t xml:space="preserve">person proficient in the operation of fire extinguishing equipment and conversant with the local area emergency procedures </w:t>
            </w:r>
            <w:r>
              <w:rPr>
                <w:szCs w:val="20"/>
                <w:lang w:eastAsia="en-AU"/>
              </w:rPr>
              <w:t xml:space="preserve">who </w:t>
            </w:r>
            <w:r w:rsidRPr="00220F95">
              <w:rPr>
                <w:szCs w:val="20"/>
                <w:lang w:eastAsia="en-AU"/>
              </w:rPr>
              <w:t xml:space="preserve">will observe the hot work area. </w:t>
            </w:r>
          </w:p>
          <w:p w:rsidRPr="002A3ACF" w:rsidR="004F0607" w:rsidP="004F0607" w:rsidRDefault="002A3ACF" w14:paraId="3E860D7C" w14:textId="5141A5F4">
            <w:pPr>
              <w:numPr>
                <w:ilvl w:val="0"/>
                <w:numId w:val="36"/>
              </w:numPr>
              <w:tabs>
                <w:tab w:val="left" w:pos="1418"/>
              </w:tabs>
              <w:autoSpaceDE w:val="0"/>
              <w:autoSpaceDN w:val="0"/>
              <w:adjustRightInd w:val="0"/>
              <w:spacing w:after="120"/>
              <w:rPr>
                <w:szCs w:val="20"/>
                <w:lang w:eastAsia="en-AU"/>
              </w:rPr>
            </w:pPr>
            <w:r w:rsidRPr="00220F95">
              <w:rPr>
                <w:szCs w:val="20"/>
                <w:lang w:eastAsia="en-AU"/>
              </w:rPr>
              <w:t xml:space="preserve">The purpose of the Fire Watch is to detect and prevent the spread of any fire produced by the hot work process. </w:t>
            </w:r>
          </w:p>
        </w:tc>
      </w:tr>
      <w:tr w:rsidRPr="00594CE0" w:rsidR="004F057D" w:rsidTr="007375E7" w14:paraId="75D07C69" w14:textId="77777777">
        <w:trPr>
          <w:trHeight w:val="454"/>
        </w:trPr>
        <w:tc>
          <w:tcPr>
            <w:tcW w:w="2547" w:type="dxa"/>
            <w:vAlign w:val="center"/>
          </w:tcPr>
          <w:p w:rsidR="004F057D" w:rsidP="004F0607" w:rsidRDefault="004F057D" w14:paraId="61324D8F" w14:textId="27E0D964">
            <w:r>
              <w:t>GM</w:t>
            </w:r>
          </w:p>
        </w:tc>
        <w:tc>
          <w:tcPr>
            <w:tcW w:w="7654" w:type="dxa"/>
            <w:shd w:val="clear" w:color="auto" w:fill="auto"/>
            <w:vAlign w:val="center"/>
          </w:tcPr>
          <w:p w:rsidR="004F057D" w:rsidP="004F057D" w:rsidRDefault="004F057D" w14:paraId="61D65039" w14:textId="1EF956B6">
            <w:pPr>
              <w:tabs>
                <w:tab w:val="left" w:pos="1418"/>
              </w:tabs>
              <w:autoSpaceDE w:val="0"/>
              <w:autoSpaceDN w:val="0"/>
              <w:adjustRightInd w:val="0"/>
              <w:spacing w:after="120"/>
              <w:rPr>
                <w:szCs w:val="20"/>
                <w:lang w:eastAsia="en-AU"/>
              </w:rPr>
            </w:pPr>
            <w:r>
              <w:rPr>
                <w:szCs w:val="20"/>
                <w:lang w:eastAsia="en-AU"/>
              </w:rPr>
              <w:t>General Manager</w:t>
            </w:r>
          </w:p>
        </w:tc>
      </w:tr>
      <w:tr w:rsidRPr="00594CE0" w:rsidR="00ED4FA9" w:rsidTr="007375E7" w14:paraId="194DBBB4" w14:textId="77777777">
        <w:trPr>
          <w:trHeight w:val="454"/>
        </w:trPr>
        <w:tc>
          <w:tcPr>
            <w:tcW w:w="2547" w:type="dxa"/>
            <w:vAlign w:val="center"/>
          </w:tcPr>
          <w:p w:rsidR="00ED4FA9" w:rsidP="004F0607" w:rsidRDefault="00ED4FA9" w14:paraId="0A88C80E" w14:textId="52E212E1">
            <w:r>
              <w:t>Hazardous Area</w:t>
            </w:r>
          </w:p>
        </w:tc>
        <w:tc>
          <w:tcPr>
            <w:tcW w:w="7654" w:type="dxa"/>
            <w:shd w:val="clear" w:color="auto" w:fill="auto"/>
            <w:vAlign w:val="center"/>
          </w:tcPr>
          <w:p w:rsidR="00ED4FA9" w:rsidP="00AE6D67" w:rsidRDefault="00AE6D67" w14:paraId="3C6F6A4C" w14:textId="1F2F381F">
            <w:pPr>
              <w:tabs>
                <w:tab w:val="left" w:pos="1418"/>
              </w:tabs>
              <w:autoSpaceDE w:val="0"/>
              <w:autoSpaceDN w:val="0"/>
              <w:adjustRightInd w:val="0"/>
              <w:spacing w:after="120"/>
              <w:rPr>
                <w:szCs w:val="20"/>
                <w:lang w:eastAsia="en-AU"/>
              </w:rPr>
            </w:pPr>
            <w:r w:rsidRPr="00AE6D67">
              <w:rPr>
                <w:szCs w:val="20"/>
                <w:lang w:eastAsia="en-AU"/>
              </w:rPr>
              <w:t xml:space="preserve">An area that has the potential or does contain flammable substances or explosive gas </w:t>
            </w:r>
            <w:r w:rsidRPr="00A22FA3">
              <w:rPr>
                <w:szCs w:val="20"/>
                <w:lang w:eastAsia="en-AU"/>
              </w:rPr>
              <w:t>atmosphere</w:t>
            </w:r>
            <w:r w:rsidR="00277988">
              <w:rPr>
                <w:szCs w:val="20"/>
                <w:lang w:eastAsia="en-AU"/>
              </w:rPr>
              <w:t xml:space="preserve"> e</w:t>
            </w:r>
            <w:r w:rsidRPr="00A22FA3" w:rsidR="00740E34">
              <w:rPr>
                <w:szCs w:val="20"/>
                <w:lang w:eastAsia="en-AU"/>
              </w:rPr>
              <w:t xml:space="preserve">.g. </w:t>
            </w:r>
            <w:r w:rsidR="00585289">
              <w:rPr>
                <w:szCs w:val="20"/>
                <w:lang w:eastAsia="en-AU"/>
              </w:rPr>
              <w:t>Flammable chemical storage area</w:t>
            </w:r>
          </w:p>
        </w:tc>
      </w:tr>
      <w:tr w:rsidRPr="00594CE0" w:rsidR="00B75328" w:rsidTr="007375E7" w14:paraId="7E1BD9F8" w14:textId="77777777">
        <w:trPr>
          <w:trHeight w:val="454"/>
        </w:trPr>
        <w:tc>
          <w:tcPr>
            <w:tcW w:w="2547" w:type="dxa"/>
            <w:vAlign w:val="center"/>
          </w:tcPr>
          <w:p w:rsidR="00B75328" w:rsidP="004F0607" w:rsidRDefault="00B75328" w14:paraId="151760FF" w14:textId="5B36AC61">
            <w:r>
              <w:t>Hot Work</w:t>
            </w:r>
          </w:p>
        </w:tc>
        <w:tc>
          <w:tcPr>
            <w:tcW w:w="7654" w:type="dxa"/>
            <w:shd w:val="clear" w:color="auto" w:fill="auto"/>
            <w:vAlign w:val="center"/>
          </w:tcPr>
          <w:p w:rsidRPr="00655BE9" w:rsidR="003D36C5" w:rsidP="003D36C5" w:rsidRDefault="003D36C5" w14:paraId="6D160205" w14:textId="755EEE45">
            <w:pPr>
              <w:tabs>
                <w:tab w:val="left" w:pos="0"/>
              </w:tabs>
              <w:spacing w:after="120"/>
            </w:pPr>
            <w:r>
              <w:t>R</w:t>
            </w:r>
            <w:r w:rsidRPr="00655BE9">
              <w:t xml:space="preserve">efers to any operation that </w:t>
            </w:r>
            <w:r w:rsidR="002119AF">
              <w:t xml:space="preserve">involves </w:t>
            </w:r>
            <w:r w:rsidR="00C72C74">
              <w:t>or may generate naked</w:t>
            </w:r>
            <w:r w:rsidRPr="00655BE9">
              <w:t xml:space="preserve"> flames, heat and/or sparks</w:t>
            </w:r>
            <w:r w:rsidR="00DD5D72">
              <w:t xml:space="preserve"> that may ignite a fuel source</w:t>
            </w:r>
            <w:r w:rsidRPr="00655BE9">
              <w:t>. Examples include</w:t>
            </w:r>
            <w:r w:rsidR="004F1F98">
              <w:t xml:space="preserve"> (but not limited to) </w:t>
            </w:r>
            <w:r w:rsidRPr="00655BE9">
              <w:t>the following:</w:t>
            </w:r>
          </w:p>
          <w:p w:rsidR="003D36C5" w:rsidP="00190F7E" w:rsidRDefault="003D36C5" w14:paraId="005868B7" w14:textId="77777777">
            <w:pPr>
              <w:pStyle w:val="ListParagraph"/>
              <w:numPr>
                <w:ilvl w:val="0"/>
                <w:numId w:val="37"/>
              </w:numPr>
              <w:tabs>
                <w:tab w:val="left" w:pos="0"/>
              </w:tabs>
              <w:spacing w:after="0" w:line="240" w:lineRule="auto"/>
              <w:ind w:left="360" w:hanging="283"/>
              <w:contextualSpacing w:val="0"/>
            </w:pPr>
            <w:r>
              <w:t>W</w:t>
            </w:r>
            <w:r w:rsidRPr="00655BE9">
              <w:t>elding</w:t>
            </w:r>
            <w:r>
              <w:t xml:space="preserve"> using arc or gas</w:t>
            </w:r>
          </w:p>
          <w:p w:rsidRPr="00655BE9" w:rsidR="001D5A42" w:rsidP="00190F7E" w:rsidRDefault="001D5A42" w14:paraId="02992377" w14:textId="710B6B29">
            <w:pPr>
              <w:pStyle w:val="ListParagraph"/>
              <w:numPr>
                <w:ilvl w:val="0"/>
                <w:numId w:val="37"/>
              </w:numPr>
              <w:tabs>
                <w:tab w:val="left" w:pos="0"/>
              </w:tabs>
              <w:spacing w:after="0" w:line="240" w:lineRule="auto"/>
              <w:ind w:left="360" w:hanging="283"/>
              <w:contextualSpacing w:val="0"/>
            </w:pPr>
            <w:r>
              <w:t>Soldering</w:t>
            </w:r>
          </w:p>
          <w:p w:rsidRPr="00655BE9" w:rsidR="003D36C5" w:rsidP="00190F7E" w:rsidRDefault="003D36C5" w14:paraId="5AB5E15C" w14:textId="77777777">
            <w:pPr>
              <w:pStyle w:val="ListParagraph"/>
              <w:numPr>
                <w:ilvl w:val="0"/>
                <w:numId w:val="37"/>
              </w:numPr>
              <w:tabs>
                <w:tab w:val="left" w:pos="0"/>
              </w:tabs>
              <w:spacing w:after="0" w:line="240" w:lineRule="auto"/>
              <w:ind w:left="360" w:hanging="283"/>
              <w:contextualSpacing w:val="0"/>
            </w:pPr>
            <w:r>
              <w:t>B</w:t>
            </w:r>
            <w:r w:rsidRPr="00655BE9">
              <w:t>urning</w:t>
            </w:r>
            <w:r>
              <w:t xml:space="preserve"> of combustibles including risk reduction burning</w:t>
            </w:r>
          </w:p>
          <w:p w:rsidRPr="00655BE9" w:rsidR="003D36C5" w:rsidP="00190F7E" w:rsidRDefault="003D36C5" w14:paraId="0E937F10" w14:textId="77777777">
            <w:pPr>
              <w:pStyle w:val="ListParagraph"/>
              <w:numPr>
                <w:ilvl w:val="0"/>
                <w:numId w:val="37"/>
              </w:numPr>
              <w:tabs>
                <w:tab w:val="left" w:pos="0"/>
              </w:tabs>
              <w:spacing w:after="0" w:line="240" w:lineRule="auto"/>
              <w:ind w:left="360" w:hanging="283"/>
              <w:contextualSpacing w:val="0"/>
            </w:pPr>
            <w:r>
              <w:t>F</w:t>
            </w:r>
            <w:r w:rsidRPr="00655BE9">
              <w:t>lame cutting</w:t>
            </w:r>
            <w:r>
              <w:t xml:space="preserve"> with gas</w:t>
            </w:r>
          </w:p>
          <w:p w:rsidRPr="00655BE9" w:rsidR="003D36C5" w:rsidP="00190F7E" w:rsidRDefault="003D36C5" w14:paraId="4B7E353F" w14:textId="77777777">
            <w:pPr>
              <w:pStyle w:val="ListParagraph"/>
              <w:numPr>
                <w:ilvl w:val="0"/>
                <w:numId w:val="37"/>
              </w:numPr>
              <w:tabs>
                <w:tab w:val="left" w:pos="0"/>
              </w:tabs>
              <w:spacing w:after="0" w:line="240" w:lineRule="auto"/>
              <w:ind w:left="360" w:hanging="283"/>
              <w:contextualSpacing w:val="0"/>
            </w:pPr>
            <w:r>
              <w:t>F</w:t>
            </w:r>
            <w:r w:rsidRPr="00655BE9">
              <w:t>lame heating</w:t>
            </w:r>
            <w:r>
              <w:t xml:space="preserve"> including tap </w:t>
            </w:r>
            <w:proofErr w:type="spellStart"/>
            <w:r>
              <w:t>sterilisation</w:t>
            </w:r>
            <w:proofErr w:type="spellEnd"/>
            <w:r>
              <w:t xml:space="preserve"> </w:t>
            </w:r>
          </w:p>
          <w:p w:rsidRPr="00655BE9" w:rsidR="003D36C5" w:rsidP="00190F7E" w:rsidRDefault="003D36C5" w14:paraId="43CD80B6" w14:textId="77777777">
            <w:pPr>
              <w:pStyle w:val="ListParagraph"/>
              <w:numPr>
                <w:ilvl w:val="0"/>
                <w:numId w:val="37"/>
              </w:numPr>
              <w:tabs>
                <w:tab w:val="left" w:pos="0"/>
              </w:tabs>
              <w:spacing w:after="0" w:line="240" w:lineRule="auto"/>
              <w:ind w:left="360" w:hanging="283"/>
              <w:contextualSpacing w:val="0"/>
            </w:pPr>
            <w:r>
              <w:t>B</w:t>
            </w:r>
            <w:r w:rsidRPr="00655BE9">
              <w:t>razing</w:t>
            </w:r>
            <w:r>
              <w:t xml:space="preserve"> and</w:t>
            </w:r>
            <w:r w:rsidRPr="00655BE9">
              <w:t xml:space="preserve"> soldering</w:t>
            </w:r>
            <w:r>
              <w:t xml:space="preserve"> with gas</w:t>
            </w:r>
          </w:p>
          <w:p w:rsidR="003D36C5" w:rsidP="00190F7E" w:rsidRDefault="003D36C5" w14:paraId="743426A7" w14:textId="77777777">
            <w:pPr>
              <w:pStyle w:val="ListParagraph"/>
              <w:numPr>
                <w:ilvl w:val="0"/>
                <w:numId w:val="37"/>
              </w:numPr>
              <w:tabs>
                <w:tab w:val="left" w:pos="0"/>
              </w:tabs>
              <w:spacing w:after="0" w:line="240" w:lineRule="auto"/>
              <w:ind w:left="360" w:hanging="283"/>
              <w:contextualSpacing w:val="0"/>
            </w:pPr>
            <w:r>
              <w:t xml:space="preserve">Metal </w:t>
            </w:r>
            <w:r w:rsidRPr="00655BE9">
              <w:t>gr</w:t>
            </w:r>
            <w:r>
              <w:t xml:space="preserve">inding </w:t>
            </w:r>
          </w:p>
          <w:p w:rsidR="00B75328" w:rsidP="00190F7E" w:rsidRDefault="003D36C5" w14:paraId="0874754B" w14:textId="77777777">
            <w:pPr>
              <w:pStyle w:val="ListParagraph"/>
              <w:numPr>
                <w:ilvl w:val="0"/>
                <w:numId w:val="37"/>
              </w:numPr>
              <w:tabs>
                <w:tab w:val="left" w:pos="0"/>
              </w:tabs>
              <w:spacing w:after="0" w:line="240" w:lineRule="auto"/>
              <w:ind w:left="360" w:hanging="283"/>
              <w:contextualSpacing w:val="0"/>
            </w:pPr>
            <w:r>
              <w:t>Grass slashing</w:t>
            </w:r>
          </w:p>
          <w:p w:rsidR="003B082E" w:rsidP="00190F7E" w:rsidRDefault="003B082E" w14:paraId="0B74BBEE" w14:textId="2CDE6EC1">
            <w:pPr>
              <w:pStyle w:val="ListParagraph"/>
              <w:numPr>
                <w:ilvl w:val="0"/>
                <w:numId w:val="37"/>
              </w:numPr>
              <w:tabs>
                <w:tab w:val="left" w:pos="0"/>
              </w:tabs>
              <w:spacing w:after="0" w:line="240" w:lineRule="auto"/>
              <w:ind w:left="360" w:hanging="283"/>
              <w:contextualSpacing w:val="0"/>
            </w:pPr>
            <w:r>
              <w:t>Use of chainsaws</w:t>
            </w:r>
          </w:p>
          <w:p w:rsidRPr="003D36C5" w:rsidR="00CF607C" w:rsidP="00190F7E" w:rsidRDefault="0041759B" w14:paraId="3CF0D4AE" w14:textId="1AC9C4A6">
            <w:pPr>
              <w:pStyle w:val="ListParagraph"/>
              <w:numPr>
                <w:ilvl w:val="0"/>
                <w:numId w:val="37"/>
              </w:numPr>
              <w:tabs>
                <w:tab w:val="left" w:pos="0"/>
              </w:tabs>
              <w:spacing w:after="0" w:line="240" w:lineRule="auto"/>
              <w:ind w:left="360" w:hanging="283"/>
              <w:contextualSpacing w:val="0"/>
            </w:pPr>
            <w:r>
              <w:t>Heat tre</w:t>
            </w:r>
            <w:r w:rsidR="00054905">
              <w:t>a</w:t>
            </w:r>
            <w:r>
              <w:t>tment</w:t>
            </w:r>
          </w:p>
        </w:tc>
      </w:tr>
      <w:tr w:rsidRPr="00594CE0" w:rsidR="0094056F" w:rsidTr="007375E7" w14:paraId="7F7B9CB2" w14:textId="77777777">
        <w:trPr>
          <w:trHeight w:val="454"/>
        </w:trPr>
        <w:tc>
          <w:tcPr>
            <w:tcW w:w="2547" w:type="dxa"/>
            <w:vAlign w:val="center"/>
          </w:tcPr>
          <w:p w:rsidR="0094056F" w:rsidP="004F0607" w:rsidRDefault="0094056F" w14:paraId="0C7A0188" w14:textId="127FB997">
            <w:r>
              <w:t>HSR</w:t>
            </w:r>
          </w:p>
        </w:tc>
        <w:tc>
          <w:tcPr>
            <w:tcW w:w="7654" w:type="dxa"/>
            <w:shd w:val="clear" w:color="auto" w:fill="auto"/>
            <w:vAlign w:val="center"/>
          </w:tcPr>
          <w:p w:rsidR="0094056F" w:rsidP="003D36C5" w:rsidRDefault="004F057D" w14:paraId="3F998477" w14:textId="4392BEAA">
            <w:pPr>
              <w:tabs>
                <w:tab w:val="left" w:pos="0"/>
              </w:tabs>
              <w:spacing w:after="120"/>
            </w:pPr>
            <w:r>
              <w:rPr>
                <w:rFonts w:cs="Arial"/>
                <w:szCs w:val="22"/>
              </w:rPr>
              <w:t>Health &amp; Safety Representative</w:t>
            </w:r>
          </w:p>
        </w:tc>
      </w:tr>
      <w:tr w:rsidRPr="00594CE0" w:rsidR="00C6287A" w:rsidTr="007375E7" w14:paraId="2E7C5E43" w14:textId="77777777">
        <w:trPr>
          <w:trHeight w:val="454"/>
        </w:trPr>
        <w:tc>
          <w:tcPr>
            <w:tcW w:w="2547" w:type="dxa"/>
            <w:vAlign w:val="center"/>
          </w:tcPr>
          <w:p w:rsidR="00C6287A" w:rsidP="004F0607" w:rsidRDefault="00C6287A" w14:paraId="594B9D65" w14:textId="48413825">
            <w:r>
              <w:t>Ignition Source</w:t>
            </w:r>
          </w:p>
        </w:tc>
        <w:tc>
          <w:tcPr>
            <w:tcW w:w="7654" w:type="dxa"/>
            <w:shd w:val="clear" w:color="auto" w:fill="auto"/>
            <w:vAlign w:val="center"/>
          </w:tcPr>
          <w:p w:rsidR="00C6287A" w:rsidP="003D36C5" w:rsidRDefault="008057AE" w14:paraId="44E208E7" w14:textId="4B89296C">
            <w:pPr>
              <w:tabs>
                <w:tab w:val="left" w:pos="0"/>
              </w:tabs>
              <w:spacing w:after="120"/>
            </w:pPr>
            <w:r w:rsidRPr="008057AE">
              <w:t>Any process that generates or has the potential to generate flames, sparks, hot surfaces, mechanical impact sparks or incandescent material.</w:t>
            </w:r>
          </w:p>
        </w:tc>
      </w:tr>
      <w:tr w:rsidRPr="00594CE0" w:rsidR="00027B90" w:rsidTr="007375E7" w14:paraId="07F7F46A" w14:textId="77777777">
        <w:trPr>
          <w:trHeight w:val="454"/>
        </w:trPr>
        <w:tc>
          <w:tcPr>
            <w:tcW w:w="2547" w:type="dxa"/>
            <w:vAlign w:val="center"/>
          </w:tcPr>
          <w:p w:rsidR="00027B90" w:rsidP="004F0607" w:rsidRDefault="00027B90" w14:paraId="6589EA88" w14:textId="63009075">
            <w:r>
              <w:t>Maximo</w:t>
            </w:r>
          </w:p>
        </w:tc>
        <w:tc>
          <w:tcPr>
            <w:tcW w:w="7654" w:type="dxa"/>
            <w:shd w:val="clear" w:color="auto" w:fill="auto"/>
            <w:vAlign w:val="center"/>
          </w:tcPr>
          <w:p w:rsidRPr="008057AE" w:rsidR="00027B90" w:rsidP="003D36C5" w:rsidRDefault="00B43905" w14:paraId="76F74AA8" w14:textId="33309C41">
            <w:pPr>
              <w:tabs>
                <w:tab w:val="left" w:pos="0"/>
              </w:tabs>
              <w:spacing w:after="120"/>
            </w:pPr>
            <w:r>
              <w:rPr>
                <w:rFonts w:cs="Arial"/>
                <w:shd w:val="clear" w:color="auto" w:fill="FFFFFF"/>
              </w:rPr>
              <w:t xml:space="preserve">Maximo is enterprise asset management software </w:t>
            </w:r>
            <w:r w:rsidRPr="0047133B">
              <w:rPr>
                <w:rFonts w:cs="Arial"/>
                <w:shd w:val="clear" w:color="auto" w:fill="FFFFFF"/>
              </w:rPr>
              <w:t>for asset monitoring, management, predictive maintenance and reliability planning.</w:t>
            </w:r>
          </w:p>
        </w:tc>
      </w:tr>
      <w:tr w:rsidRPr="00594CE0" w:rsidR="0094056F" w:rsidTr="007375E7" w14:paraId="2DC73482" w14:textId="77777777">
        <w:trPr>
          <w:trHeight w:val="454"/>
        </w:trPr>
        <w:tc>
          <w:tcPr>
            <w:tcW w:w="2547" w:type="dxa"/>
            <w:vAlign w:val="center"/>
          </w:tcPr>
          <w:p w:rsidR="0094056F" w:rsidP="004F0607" w:rsidRDefault="0094056F" w14:paraId="2A683F1A" w14:textId="7CCBD5B4">
            <w:r>
              <w:t>PPE</w:t>
            </w:r>
          </w:p>
        </w:tc>
        <w:tc>
          <w:tcPr>
            <w:tcW w:w="7654" w:type="dxa"/>
            <w:shd w:val="clear" w:color="auto" w:fill="auto"/>
            <w:vAlign w:val="center"/>
          </w:tcPr>
          <w:p w:rsidR="0094056F" w:rsidP="003D36C5" w:rsidRDefault="0094056F" w14:paraId="7C499432" w14:textId="2DE4B29B">
            <w:pPr>
              <w:tabs>
                <w:tab w:val="left" w:pos="0"/>
              </w:tabs>
              <w:spacing w:after="120"/>
              <w:rPr>
                <w:rFonts w:cs="Arial"/>
                <w:shd w:val="clear" w:color="auto" w:fill="FFFFFF"/>
              </w:rPr>
            </w:pPr>
            <w:r>
              <w:rPr>
                <w:rFonts w:cs="Arial"/>
                <w:shd w:val="clear" w:color="auto" w:fill="FFFFFF"/>
              </w:rPr>
              <w:t>Personal Protective Equipment</w:t>
            </w:r>
          </w:p>
        </w:tc>
      </w:tr>
      <w:tr w:rsidRPr="00594CE0" w:rsidR="00FF6EB0" w:rsidTr="007375E7" w14:paraId="217625ED" w14:textId="77777777">
        <w:trPr>
          <w:trHeight w:val="454"/>
        </w:trPr>
        <w:tc>
          <w:tcPr>
            <w:tcW w:w="2547" w:type="dxa"/>
            <w:vAlign w:val="center"/>
          </w:tcPr>
          <w:p w:rsidR="00FF6EB0" w:rsidP="00FF6EB0" w:rsidRDefault="00FF6EB0" w14:paraId="27F5FB88" w14:textId="6C2D79EC">
            <w:proofErr w:type="spellStart"/>
            <w:r>
              <w:rPr>
                <w:rFonts w:cs="Arial"/>
              </w:rPr>
              <w:t>RiskWare</w:t>
            </w:r>
            <w:proofErr w:type="spellEnd"/>
          </w:p>
        </w:tc>
        <w:tc>
          <w:tcPr>
            <w:tcW w:w="7654" w:type="dxa"/>
            <w:shd w:val="clear" w:color="auto" w:fill="auto"/>
            <w:vAlign w:val="center"/>
          </w:tcPr>
          <w:p w:rsidR="00FF6EB0" w:rsidP="00FF6EB0" w:rsidRDefault="00FF6EB0" w14:paraId="22BF56EA" w14:textId="27AB56D6">
            <w:pPr>
              <w:tabs>
                <w:tab w:val="left" w:pos="0"/>
              </w:tabs>
              <w:spacing w:after="120"/>
              <w:rPr>
                <w:rFonts w:cs="Arial"/>
                <w:shd w:val="clear" w:color="auto" w:fill="FFFFFF"/>
              </w:rPr>
            </w:pPr>
            <w:r>
              <w:rPr>
                <w:rFonts w:cs="Arial"/>
                <w:szCs w:val="22"/>
              </w:rPr>
              <w:t>Riskware is enterprise risk management software for the management of risks, hazards, incidents, audits and actions.</w:t>
            </w:r>
          </w:p>
        </w:tc>
      </w:tr>
      <w:tr w:rsidRPr="00594CE0" w:rsidR="00FF6EB0" w:rsidTr="007375E7" w14:paraId="0814F611" w14:textId="77777777">
        <w:trPr>
          <w:trHeight w:val="454"/>
        </w:trPr>
        <w:tc>
          <w:tcPr>
            <w:tcW w:w="2547" w:type="dxa"/>
            <w:vAlign w:val="center"/>
          </w:tcPr>
          <w:p w:rsidR="00FF6EB0" w:rsidP="00FF6EB0" w:rsidRDefault="007D73A5" w14:paraId="19E6859A" w14:textId="53DAFCFB">
            <w:pPr>
              <w:rPr>
                <w:rFonts w:cs="Arial"/>
              </w:rPr>
            </w:pPr>
            <w:r>
              <w:rPr>
                <w:rFonts w:cs="Arial"/>
              </w:rPr>
              <w:t>SWMS</w:t>
            </w:r>
          </w:p>
        </w:tc>
        <w:tc>
          <w:tcPr>
            <w:tcW w:w="7654" w:type="dxa"/>
            <w:shd w:val="clear" w:color="auto" w:fill="auto"/>
            <w:vAlign w:val="center"/>
          </w:tcPr>
          <w:p w:rsidR="00FF6EB0" w:rsidP="00FF6EB0" w:rsidRDefault="00295CCA" w14:paraId="3BA01A12" w14:textId="7714AAE3">
            <w:pPr>
              <w:tabs>
                <w:tab w:val="left" w:pos="0"/>
              </w:tabs>
              <w:spacing w:after="120"/>
              <w:rPr>
                <w:rFonts w:cs="Arial"/>
                <w:szCs w:val="22"/>
              </w:rPr>
            </w:pPr>
            <w:r>
              <w:rPr>
                <w:rFonts w:cs="Arial"/>
                <w:szCs w:val="22"/>
              </w:rPr>
              <w:t xml:space="preserve">Safe Work Method Statements - </w:t>
            </w:r>
            <w:r w:rsidRPr="00200D3D">
              <w:rPr>
                <w:rFonts w:cs="Arial"/>
                <w:szCs w:val="22"/>
              </w:rPr>
              <w:t>A SWMS is a document that sets out the high-risk construction work (HRCW) to be carried out at a workplace, the hazards arising from these activities, and the measures to be put in place to control the risks. SWMS must be prepared before HRCW commences.</w:t>
            </w:r>
          </w:p>
        </w:tc>
      </w:tr>
      <w:tr w:rsidRPr="00594CE0" w:rsidR="00885D2B" w:rsidTr="007375E7" w14:paraId="5B39F0E4" w14:textId="77777777">
        <w:trPr>
          <w:trHeight w:val="454"/>
        </w:trPr>
        <w:tc>
          <w:tcPr>
            <w:tcW w:w="2547" w:type="dxa"/>
            <w:vAlign w:val="center"/>
          </w:tcPr>
          <w:p w:rsidRPr="00873E5C" w:rsidR="00885D2B" w:rsidP="00885D2B" w:rsidRDefault="00885D2B" w14:paraId="47230494" w14:textId="1713C982">
            <w:r w:rsidRPr="00873E5C">
              <w:rPr>
                <w:rFonts w:cs="Arial"/>
              </w:rPr>
              <w:lastRenderedPageBreak/>
              <w:t>Task Risk Assessment (</w:t>
            </w:r>
            <w:r>
              <w:rPr>
                <w:rFonts w:cs="Arial"/>
              </w:rPr>
              <w:t>JSA)</w:t>
            </w:r>
          </w:p>
        </w:tc>
        <w:tc>
          <w:tcPr>
            <w:tcW w:w="7654" w:type="dxa"/>
            <w:shd w:val="clear" w:color="auto" w:fill="auto"/>
            <w:vAlign w:val="center"/>
          </w:tcPr>
          <w:p w:rsidRPr="00873E5C" w:rsidR="00885D2B" w:rsidP="00885D2B" w:rsidRDefault="00885D2B" w14:paraId="25738173" w14:textId="6D263B31">
            <w:pPr>
              <w:rPr>
                <w:rFonts w:eastAsia="Arial" w:cs="Arial"/>
                <w:szCs w:val="22"/>
              </w:rPr>
            </w:pPr>
            <w:r w:rsidRPr="00873E5C">
              <w:rPr>
                <w:rFonts w:cs="Arial"/>
                <w:szCs w:val="22"/>
              </w:rPr>
              <w:t xml:space="preserve">Job Safety Analysis Procedure and </w:t>
            </w:r>
            <w:proofErr w:type="spellStart"/>
            <w:r w:rsidRPr="00873E5C">
              <w:rPr>
                <w:rFonts w:cs="Arial"/>
                <w:szCs w:val="22"/>
              </w:rPr>
              <w:t>eForm</w:t>
            </w:r>
            <w:proofErr w:type="spellEnd"/>
            <w:r w:rsidRPr="00873E5C">
              <w:rPr>
                <w:rFonts w:cs="Arial"/>
                <w:szCs w:val="22"/>
              </w:rPr>
              <w:t xml:space="preserve"> </w:t>
            </w:r>
          </w:p>
        </w:tc>
      </w:tr>
      <w:tr w:rsidRPr="00594CE0" w:rsidR="00885D2B" w:rsidTr="007375E7" w14:paraId="0A64AAD8" w14:textId="77777777">
        <w:trPr>
          <w:trHeight w:val="454"/>
        </w:trPr>
        <w:tc>
          <w:tcPr>
            <w:tcW w:w="2547" w:type="dxa"/>
            <w:vAlign w:val="center"/>
          </w:tcPr>
          <w:p w:rsidRPr="00873E5C" w:rsidR="00885D2B" w:rsidP="00885D2B" w:rsidRDefault="00AE6D67" w14:paraId="4F446D1C" w14:textId="15F17654">
            <w:pPr>
              <w:rPr>
                <w:rFonts w:cs="Arial"/>
              </w:rPr>
            </w:pPr>
            <w:r>
              <w:rPr>
                <w:rFonts w:cs="Arial"/>
              </w:rPr>
              <w:t>Total Fire Ban Day</w:t>
            </w:r>
          </w:p>
        </w:tc>
        <w:tc>
          <w:tcPr>
            <w:tcW w:w="7654" w:type="dxa"/>
            <w:shd w:val="clear" w:color="auto" w:fill="auto"/>
            <w:vAlign w:val="center"/>
          </w:tcPr>
          <w:p w:rsidRPr="00873E5C" w:rsidR="00885D2B" w:rsidP="00885D2B" w:rsidRDefault="000070E8" w14:paraId="0F1A98CD" w14:textId="14CBE252">
            <w:pPr>
              <w:rPr>
                <w:rFonts w:cs="Arial"/>
                <w:szCs w:val="22"/>
              </w:rPr>
            </w:pPr>
            <w:r w:rsidRPr="000070E8">
              <w:rPr>
                <w:rFonts w:cs="Arial"/>
                <w:szCs w:val="22"/>
              </w:rPr>
              <w:t>Days where fires are likely to spread rapidly and could be difficult to control.</w:t>
            </w:r>
          </w:p>
        </w:tc>
      </w:tr>
    </w:tbl>
    <w:p w:rsidR="00C560DF" w:rsidP="00C560DF" w:rsidRDefault="00C560DF" w14:paraId="2F6E79D4" w14:textId="77777777">
      <w:pPr>
        <w:pStyle w:val="Heading1"/>
        <w:numPr>
          <w:ilvl w:val="0"/>
          <w:numId w:val="0"/>
        </w:numPr>
        <w:ind w:left="284"/>
      </w:pPr>
    </w:p>
    <w:p w:rsidR="00C560DF" w:rsidP="00C560DF" w:rsidRDefault="00C560DF" w14:paraId="3C4475E2" w14:textId="77777777">
      <w:pPr>
        <w:pStyle w:val="Heading1"/>
      </w:pPr>
      <w:r>
        <w:t xml:space="preserve">Governance </w:t>
      </w:r>
    </w:p>
    <w:tbl>
      <w:tblPr>
        <w:tblStyle w:val="TableGrid"/>
        <w:tblW w:w="0" w:type="auto"/>
        <w:tblLook w:val="04A0" w:firstRow="1" w:lastRow="0" w:firstColumn="1" w:lastColumn="0" w:noHBand="0" w:noVBand="1"/>
      </w:tblPr>
      <w:tblGrid>
        <w:gridCol w:w="3823"/>
        <w:gridCol w:w="6373"/>
      </w:tblGrid>
      <w:tr w:rsidR="00C560DF" w:rsidTr="00F258C6" w14:paraId="114AE5C6" w14:textId="77777777">
        <w:trPr>
          <w:trHeight w:val="430"/>
        </w:trPr>
        <w:tc>
          <w:tcPr>
            <w:tcW w:w="3823" w:type="dxa"/>
            <w:shd w:val="clear" w:color="auto" w:fill="00B4D0" w:themeFill="accent1"/>
            <w:vAlign w:val="center"/>
          </w:tcPr>
          <w:p w:rsidRPr="00C37220" w:rsidR="00C560DF" w:rsidP="00F258C6" w:rsidRDefault="00C560DF" w14:paraId="296B3DF6" w14:textId="77777777">
            <w:pPr>
              <w:rPr>
                <w:b/>
                <w:color w:val="FFFFFF" w:themeColor="background1"/>
              </w:rPr>
            </w:pPr>
            <w:r w:rsidRPr="00C37220">
              <w:rPr>
                <w:b/>
                <w:color w:val="FFFFFF" w:themeColor="background1"/>
              </w:rPr>
              <w:t xml:space="preserve">Parent </w:t>
            </w:r>
            <w:r w:rsidRPr="00C37220">
              <w:rPr>
                <w:b/>
                <w:bCs/>
                <w:color w:val="FFFFFF" w:themeColor="background1"/>
              </w:rPr>
              <w:t>p</w:t>
            </w:r>
            <w:r w:rsidRPr="00C37220">
              <w:rPr>
                <w:b/>
                <w:color w:val="FFFFFF" w:themeColor="background1"/>
              </w:rPr>
              <w:t xml:space="preserve">olicy/standard </w:t>
            </w:r>
          </w:p>
        </w:tc>
        <w:tc>
          <w:tcPr>
            <w:tcW w:w="6373" w:type="dxa"/>
            <w:vAlign w:val="center"/>
          </w:tcPr>
          <w:p w:rsidR="00C560DF" w:rsidP="00F258C6" w:rsidRDefault="00B775BB" w14:paraId="1234DE90" w14:textId="715B4798">
            <w:hyperlink w:history="1" r:id="rId12">
              <w:r w:rsidRPr="00B775BB" w:rsidR="00885D2B">
                <w:rPr>
                  <w:rStyle w:val="Hyperlink"/>
                </w:rPr>
                <w:t>Zero Harm Policy</w:t>
              </w:r>
            </w:hyperlink>
          </w:p>
        </w:tc>
      </w:tr>
      <w:tr w:rsidR="00C560DF" w:rsidTr="00F258C6" w14:paraId="4B022ADA" w14:textId="77777777">
        <w:trPr>
          <w:trHeight w:val="430"/>
        </w:trPr>
        <w:tc>
          <w:tcPr>
            <w:tcW w:w="3823" w:type="dxa"/>
            <w:shd w:val="clear" w:color="auto" w:fill="00B4D0" w:themeFill="accent1"/>
            <w:vAlign w:val="center"/>
          </w:tcPr>
          <w:p w:rsidRPr="00843979" w:rsidR="00C560DF" w:rsidP="00F258C6" w:rsidRDefault="00C560DF" w14:paraId="015D9DE6" w14:textId="77777777">
            <w:pPr>
              <w:rPr>
                <w:rStyle w:val="Emphasis"/>
              </w:rPr>
            </w:pPr>
            <w:r w:rsidRPr="006E6CD6">
              <w:rPr>
                <w:rStyle w:val="Emphasis"/>
                <w:color w:val="FFFFFF" w:themeColor="background1"/>
              </w:rPr>
              <w:t xml:space="preserve">Associated procedures/standards </w:t>
            </w:r>
          </w:p>
        </w:tc>
        <w:tc>
          <w:tcPr>
            <w:tcW w:w="6373" w:type="dxa"/>
            <w:vAlign w:val="center"/>
          </w:tcPr>
          <w:p w:rsidR="00453FC5" w:rsidP="00E7363F" w:rsidRDefault="0041010B" w14:paraId="0575403A" w14:textId="3C0591DF">
            <w:pPr>
              <w:pStyle w:val="ListParagraph"/>
              <w:numPr>
                <w:ilvl w:val="0"/>
                <w:numId w:val="30"/>
              </w:numPr>
              <w:rPr>
                <w:color w:val="000000"/>
              </w:rPr>
            </w:pPr>
            <w:hyperlink w:history="1" r:id="rId13">
              <w:r w:rsidRPr="0041010B" w:rsidR="00453FC5">
                <w:rPr>
                  <w:rStyle w:val="Hyperlink"/>
                </w:rPr>
                <w:t>Hot Work Procedure</w:t>
              </w:r>
            </w:hyperlink>
          </w:p>
          <w:p w:rsidRPr="00A33DE6" w:rsidR="00453FC5" w:rsidP="00E7363F" w:rsidRDefault="00453FC5" w14:paraId="7E2D9F5F" w14:textId="77777777">
            <w:pPr>
              <w:pStyle w:val="ListParagraph"/>
              <w:numPr>
                <w:ilvl w:val="0"/>
                <w:numId w:val="30"/>
              </w:numPr>
              <w:rPr>
                <w:color w:val="000000"/>
              </w:rPr>
            </w:pPr>
            <w:r>
              <w:rPr>
                <w:color w:val="000000"/>
              </w:rPr>
              <w:t>PPE Procedure</w:t>
            </w:r>
            <w:r>
              <w:rPr>
                <w:b/>
                <w:bCs/>
                <w:color w:val="000000"/>
                <w:vertAlign w:val="superscript"/>
              </w:rPr>
              <w:t>8</w:t>
            </w:r>
          </w:p>
          <w:p w:rsidR="00453FC5" w:rsidP="00E7363F" w:rsidRDefault="00453FC5" w14:paraId="37480975" w14:textId="77777777">
            <w:pPr>
              <w:pStyle w:val="ListParagraph"/>
              <w:numPr>
                <w:ilvl w:val="0"/>
                <w:numId w:val="30"/>
              </w:numPr>
              <w:rPr>
                <w:color w:val="000000"/>
              </w:rPr>
            </w:pPr>
            <w:r w:rsidRPr="00A33DE6">
              <w:rPr>
                <w:color w:val="000000"/>
              </w:rPr>
              <w:t>Task Risk Assessment (JSA) Procedure/</w:t>
            </w:r>
            <w:proofErr w:type="spellStart"/>
            <w:r w:rsidRPr="00A33DE6">
              <w:rPr>
                <w:color w:val="000000"/>
              </w:rPr>
              <w:t>eForm</w:t>
            </w:r>
            <w:proofErr w:type="spellEnd"/>
          </w:p>
          <w:p w:rsidR="00453FC5" w:rsidP="00E7363F" w:rsidRDefault="00453FC5" w14:paraId="619F906A" w14:textId="77777777">
            <w:pPr>
              <w:pStyle w:val="ListParagraph"/>
              <w:numPr>
                <w:ilvl w:val="0"/>
                <w:numId w:val="30"/>
              </w:numPr>
              <w:rPr>
                <w:color w:val="000000"/>
              </w:rPr>
            </w:pPr>
            <w:r>
              <w:rPr>
                <w:color w:val="000000"/>
              </w:rPr>
              <w:t>Lockout Tagout Standard &amp; Procedure</w:t>
            </w:r>
          </w:p>
          <w:p w:rsidR="009D787F" w:rsidP="00E7363F" w:rsidRDefault="0025738E" w14:paraId="6451D076" w14:textId="4CD00A90">
            <w:pPr>
              <w:pStyle w:val="ListParagraph"/>
              <w:numPr>
                <w:ilvl w:val="0"/>
                <w:numId w:val="30"/>
              </w:numPr>
              <w:rPr>
                <w:color w:val="000000"/>
              </w:rPr>
            </w:pPr>
            <w:hyperlink w:history="1" r:id="rId14">
              <w:r w:rsidRPr="0025738E" w:rsidR="009D787F">
                <w:rPr>
                  <w:rStyle w:val="Hyperlink"/>
                </w:rPr>
                <w:t>Plant and Equipment Standard</w:t>
              </w:r>
            </w:hyperlink>
            <w:r w:rsidR="003D6DE7">
              <w:rPr>
                <w:color w:val="000000"/>
              </w:rPr>
              <w:t xml:space="preserve"> &amp; Procedure</w:t>
            </w:r>
          </w:p>
          <w:p w:rsidR="008111B0" w:rsidP="00E7363F" w:rsidRDefault="00262AD2" w14:paraId="6884C448" w14:textId="58DD3866">
            <w:pPr>
              <w:pStyle w:val="ListParagraph"/>
              <w:numPr>
                <w:ilvl w:val="0"/>
                <w:numId w:val="30"/>
              </w:numPr>
              <w:rPr>
                <w:color w:val="000000"/>
              </w:rPr>
            </w:pPr>
            <w:hyperlink w:history="1" r:id="rId15">
              <w:r w:rsidRPr="00262AD2" w:rsidR="008111B0">
                <w:rPr>
                  <w:rStyle w:val="Hyperlink"/>
                </w:rPr>
                <w:t>Confined Space Standard</w:t>
              </w:r>
            </w:hyperlink>
            <w:r w:rsidR="008111B0">
              <w:rPr>
                <w:color w:val="000000"/>
              </w:rPr>
              <w:t xml:space="preserve"> &amp; </w:t>
            </w:r>
            <w:r w:rsidR="009B5B76">
              <w:rPr>
                <w:color w:val="000000"/>
              </w:rPr>
              <w:t>Procedure</w:t>
            </w:r>
          </w:p>
          <w:p w:rsidRPr="009D787F" w:rsidR="00E7363F" w:rsidP="00E7363F" w:rsidRDefault="00E7363F" w14:paraId="5D969DAB" w14:textId="227372BA">
            <w:pPr>
              <w:pStyle w:val="ListParagraph"/>
              <w:numPr>
                <w:ilvl w:val="0"/>
                <w:numId w:val="30"/>
              </w:numPr>
              <w:rPr>
                <w:color w:val="000000"/>
              </w:rPr>
            </w:pPr>
            <w:r>
              <w:rPr>
                <w:color w:val="000000"/>
              </w:rPr>
              <w:t>Chemicals and Hazardous Materials Standard &amp; Procedure</w:t>
            </w:r>
          </w:p>
          <w:p w:rsidR="00453FC5" w:rsidP="00E7363F" w:rsidRDefault="00D62FF7" w14:paraId="1D38566D" w14:textId="54E0A7C5">
            <w:pPr>
              <w:pStyle w:val="ListParagraph"/>
              <w:numPr>
                <w:ilvl w:val="0"/>
                <w:numId w:val="30"/>
              </w:numPr>
              <w:rPr>
                <w:color w:val="000000"/>
              </w:rPr>
            </w:pPr>
            <w:hyperlink w:history="1" r:id="rId16">
              <w:r w:rsidRPr="00D62FF7" w:rsidR="00453FC5">
                <w:rPr>
                  <w:rStyle w:val="Hyperlink"/>
                </w:rPr>
                <w:t>Contractor Management Standard</w:t>
              </w:r>
            </w:hyperlink>
          </w:p>
          <w:p w:rsidR="00453FC5" w:rsidP="00E7363F" w:rsidRDefault="00BB60D8" w14:paraId="34B663DB" w14:textId="765AE7CF">
            <w:pPr>
              <w:pStyle w:val="ListParagraph"/>
              <w:numPr>
                <w:ilvl w:val="0"/>
                <w:numId w:val="30"/>
              </w:numPr>
              <w:rPr>
                <w:color w:val="000000"/>
              </w:rPr>
            </w:pPr>
            <w:hyperlink w:history="1" r:id="rId17">
              <w:r w:rsidRPr="00BB60D8" w:rsidR="00453FC5">
                <w:rPr>
                  <w:rStyle w:val="Hyperlink"/>
                </w:rPr>
                <w:t>Hazard Reporting Procedure</w:t>
              </w:r>
            </w:hyperlink>
          </w:p>
          <w:p w:rsidRPr="00453FC5" w:rsidR="00C560DF" w:rsidP="00E7363F" w:rsidRDefault="00031E38" w14:paraId="7F7F202C" w14:textId="489FE2DC">
            <w:pPr>
              <w:pStyle w:val="ListParagraph"/>
              <w:numPr>
                <w:ilvl w:val="0"/>
                <w:numId w:val="30"/>
              </w:numPr>
              <w:rPr>
                <w:color w:val="000000"/>
              </w:rPr>
            </w:pPr>
            <w:hyperlink w:history="1" r:id="rId18">
              <w:r w:rsidRPr="00031E38" w:rsidR="00453FC5">
                <w:rPr>
                  <w:rStyle w:val="Hyperlink"/>
                </w:rPr>
                <w:t>Incident Reporting and Response Procedure</w:t>
              </w:r>
            </w:hyperlink>
          </w:p>
        </w:tc>
      </w:tr>
      <w:tr w:rsidR="00C560DF" w:rsidTr="00F258C6" w14:paraId="12402D80" w14:textId="77777777">
        <w:trPr>
          <w:trHeight w:val="430"/>
        </w:trPr>
        <w:tc>
          <w:tcPr>
            <w:tcW w:w="3823" w:type="dxa"/>
            <w:shd w:val="clear" w:color="auto" w:fill="00B4D0" w:themeFill="accent1"/>
            <w:vAlign w:val="center"/>
          </w:tcPr>
          <w:p w:rsidRPr="00C37220" w:rsidR="00C560DF" w:rsidP="00F258C6" w:rsidRDefault="00C560DF" w14:paraId="2D32BDBF" w14:textId="77777777">
            <w:pPr>
              <w:rPr>
                <w:b/>
                <w:color w:val="FFFFFF" w:themeColor="background1"/>
              </w:rPr>
            </w:pPr>
            <w:r w:rsidRPr="00C37220">
              <w:rPr>
                <w:b/>
                <w:color w:val="FFFFFF" w:themeColor="background1"/>
              </w:rPr>
              <w:t>Legislation mandating compliance</w:t>
            </w:r>
          </w:p>
        </w:tc>
        <w:tc>
          <w:tcPr>
            <w:tcW w:w="6373" w:type="dxa"/>
            <w:vAlign w:val="center"/>
          </w:tcPr>
          <w:p w:rsidRPr="00A743BE" w:rsidR="004A7497" w:rsidP="004A7497" w:rsidRDefault="004A7497" w14:paraId="72DEC98D" w14:textId="77777777">
            <w:pPr>
              <w:pStyle w:val="ListParagraph"/>
              <w:numPr>
                <w:ilvl w:val="0"/>
                <w:numId w:val="31"/>
              </w:numPr>
              <w:ind w:left="749" w:hanging="425"/>
            </w:pPr>
            <w:r w:rsidRPr="00A743BE">
              <w:t>Victorian Occupational Health &amp; Safety Act 2004</w:t>
            </w:r>
          </w:p>
          <w:p w:rsidR="004A7497" w:rsidP="004A7497" w:rsidRDefault="004A7497" w14:paraId="187A592D" w14:textId="77777777">
            <w:pPr>
              <w:pStyle w:val="ListParagraph"/>
              <w:numPr>
                <w:ilvl w:val="0"/>
                <w:numId w:val="31"/>
              </w:numPr>
              <w:ind w:left="749" w:hanging="425"/>
            </w:pPr>
            <w:r w:rsidRPr="00A743BE">
              <w:t>Victorian Occupational Health &amp; Regulations 2017</w:t>
            </w:r>
          </w:p>
          <w:p w:rsidR="00C560DF" w:rsidP="004A7497" w:rsidRDefault="004A7497" w14:paraId="0E0D2F73" w14:textId="77777777">
            <w:pPr>
              <w:pStyle w:val="ListParagraph"/>
              <w:numPr>
                <w:ilvl w:val="0"/>
                <w:numId w:val="31"/>
              </w:numPr>
              <w:ind w:left="749" w:hanging="425"/>
            </w:pPr>
            <w:r w:rsidRPr="00BA58ED">
              <w:t>Environment Protection Act (2017), General Environmental Duty</w:t>
            </w:r>
            <w:r>
              <w:t xml:space="preserve"> (GED)</w:t>
            </w:r>
          </w:p>
          <w:p w:rsidRPr="004A7497" w:rsidR="00CB2BDA" w:rsidP="004A7497" w:rsidRDefault="00CB2BDA" w14:paraId="0EA605FB" w14:textId="3AFECEFA">
            <w:pPr>
              <w:pStyle w:val="ListParagraph"/>
              <w:numPr>
                <w:ilvl w:val="0"/>
                <w:numId w:val="31"/>
              </w:numPr>
              <w:ind w:left="749" w:hanging="425"/>
            </w:pPr>
            <w:r w:rsidRPr="00CB2BDA">
              <w:t>Forests (Fire Protection) Regulations 2014, r 18</w:t>
            </w:r>
          </w:p>
        </w:tc>
      </w:tr>
      <w:tr w:rsidR="00500AF4" w:rsidTr="00F258C6" w14:paraId="7F1E6BEF" w14:textId="77777777">
        <w:trPr>
          <w:trHeight w:val="430"/>
        </w:trPr>
        <w:tc>
          <w:tcPr>
            <w:tcW w:w="3823" w:type="dxa"/>
            <w:shd w:val="clear" w:color="auto" w:fill="00B4D0" w:themeFill="accent1"/>
            <w:vAlign w:val="center"/>
          </w:tcPr>
          <w:p w:rsidRPr="00C37220" w:rsidR="00500AF4" w:rsidP="00500AF4" w:rsidRDefault="00500AF4" w14:paraId="431E4DA2" w14:textId="77777777">
            <w:pPr>
              <w:rPr>
                <w:b/>
                <w:color w:val="FFFFFF" w:themeColor="background1"/>
              </w:rPr>
            </w:pPr>
            <w:r w:rsidRPr="00C37220">
              <w:rPr>
                <w:b/>
                <w:color w:val="FFFFFF" w:themeColor="background1"/>
              </w:rPr>
              <w:t>Approval</w:t>
            </w:r>
          </w:p>
        </w:tc>
        <w:tc>
          <w:tcPr>
            <w:tcW w:w="6373" w:type="dxa"/>
            <w:vAlign w:val="center"/>
          </w:tcPr>
          <w:p w:rsidR="00500AF4" w:rsidP="00500AF4" w:rsidRDefault="00500AF4" w14:paraId="7C951A49" w14:textId="620C6793">
            <w:r>
              <w:t>Executive Committee</w:t>
            </w:r>
          </w:p>
        </w:tc>
      </w:tr>
      <w:tr w:rsidR="00500AF4" w:rsidTr="00F258C6" w14:paraId="0B9AEDCF" w14:textId="77777777">
        <w:trPr>
          <w:trHeight w:val="430"/>
        </w:trPr>
        <w:tc>
          <w:tcPr>
            <w:tcW w:w="3823" w:type="dxa"/>
            <w:shd w:val="clear" w:color="auto" w:fill="00B4D0" w:themeFill="accent1"/>
            <w:vAlign w:val="center"/>
          </w:tcPr>
          <w:p w:rsidRPr="00C37220" w:rsidR="00500AF4" w:rsidP="00500AF4" w:rsidRDefault="00500AF4" w14:paraId="4D1FB51F" w14:textId="77777777">
            <w:pPr>
              <w:rPr>
                <w:b/>
                <w:color w:val="FFFFFF" w:themeColor="background1"/>
              </w:rPr>
            </w:pPr>
            <w:r w:rsidRPr="00C37220">
              <w:rPr>
                <w:b/>
                <w:bCs/>
                <w:color w:val="FFFFFF" w:themeColor="background1"/>
              </w:rPr>
              <w:t xml:space="preserve">Owner </w:t>
            </w:r>
          </w:p>
        </w:tc>
        <w:tc>
          <w:tcPr>
            <w:tcW w:w="6373" w:type="dxa"/>
            <w:vAlign w:val="center"/>
          </w:tcPr>
          <w:p w:rsidR="00500AF4" w:rsidP="00500AF4" w:rsidRDefault="00500AF4" w14:paraId="5474457F" w14:textId="10EE5D07">
            <w:r>
              <w:t>GM People &amp; Business Services</w:t>
            </w:r>
          </w:p>
        </w:tc>
      </w:tr>
      <w:tr w:rsidR="00500AF4" w:rsidTr="00F258C6" w14:paraId="3683AC7E" w14:textId="77777777">
        <w:trPr>
          <w:trHeight w:val="430"/>
        </w:trPr>
        <w:tc>
          <w:tcPr>
            <w:tcW w:w="3823" w:type="dxa"/>
            <w:shd w:val="clear" w:color="auto" w:fill="00B4D0" w:themeFill="accent1"/>
            <w:vAlign w:val="center"/>
          </w:tcPr>
          <w:p w:rsidRPr="00C37220" w:rsidR="00500AF4" w:rsidP="00500AF4" w:rsidRDefault="00500AF4" w14:paraId="51A1DB6A" w14:textId="77777777">
            <w:pPr>
              <w:rPr>
                <w:b/>
                <w:color w:val="FFFFFF" w:themeColor="background1"/>
              </w:rPr>
            </w:pPr>
            <w:r w:rsidRPr="00C37220">
              <w:rPr>
                <w:b/>
                <w:color w:val="FFFFFF" w:themeColor="background1"/>
              </w:rPr>
              <w:t>Content enquiries</w:t>
            </w:r>
          </w:p>
        </w:tc>
        <w:tc>
          <w:tcPr>
            <w:tcW w:w="6373" w:type="dxa"/>
            <w:vAlign w:val="center"/>
          </w:tcPr>
          <w:p w:rsidR="00500AF4" w:rsidP="00500AF4" w:rsidRDefault="00500AF4" w14:paraId="3E9B7C9B" w14:textId="77777777">
            <w:pPr>
              <w:pStyle w:val="ListParagraph"/>
              <w:numPr>
                <w:ilvl w:val="0"/>
                <w:numId w:val="33"/>
              </w:numPr>
            </w:pPr>
            <w:r w:rsidRPr="00B21301">
              <w:t>Safety Field Officer</w:t>
            </w:r>
          </w:p>
          <w:p w:rsidR="00500AF4" w:rsidP="00500AF4" w:rsidRDefault="00500AF4" w14:paraId="496B5AB5" w14:textId="6A6EFAE1">
            <w:pPr>
              <w:pStyle w:val="ListParagraph"/>
              <w:numPr>
                <w:ilvl w:val="0"/>
                <w:numId w:val="33"/>
              </w:numPr>
            </w:pPr>
            <w:r w:rsidRPr="00B21301">
              <w:t>Environmental Risk Compliance Officer</w:t>
            </w:r>
          </w:p>
        </w:tc>
      </w:tr>
    </w:tbl>
    <w:p w:rsidR="00C560DF" w:rsidP="00C560DF" w:rsidRDefault="00C560DF" w14:paraId="747D3656" w14:textId="77777777">
      <w:pPr>
        <w:pStyle w:val="Heading1"/>
        <w:numPr>
          <w:ilvl w:val="0"/>
          <w:numId w:val="0"/>
        </w:numPr>
        <w:ind w:left="284"/>
      </w:pPr>
      <w:bookmarkStart w:name="_Toc4408111" w:id="5"/>
    </w:p>
    <w:p w:rsidR="00C560DF" w:rsidP="00C560DF" w:rsidRDefault="00C560DF" w14:paraId="029A75E9" w14:textId="77777777">
      <w:pPr>
        <w:pStyle w:val="Heading1"/>
      </w:pPr>
      <w:r>
        <w:t>Document version history</w:t>
      </w:r>
      <w:bookmarkEnd w:id="5"/>
    </w:p>
    <w:tbl>
      <w:tblPr>
        <w:tblStyle w:val="Versionhistorytable"/>
        <w:tblW w:w="10201" w:type="dxa"/>
        <w:tblLook w:val="04A0" w:firstRow="1" w:lastRow="0" w:firstColumn="1" w:lastColumn="0" w:noHBand="0" w:noVBand="1"/>
      </w:tblPr>
      <w:tblGrid>
        <w:gridCol w:w="1129"/>
        <w:gridCol w:w="9072"/>
      </w:tblGrid>
      <w:tr w:rsidRPr="00747129" w:rsidR="00C560DF" w:rsidTr="00F258C6" w14:paraId="13A71493"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shd w:val="clear" w:color="auto" w:fill="00B4D0" w:themeFill="accent1"/>
            <w:hideMark/>
          </w:tcPr>
          <w:bookmarkEnd w:id="4"/>
          <w:p w:rsidRPr="00747129" w:rsidR="00C560DF" w:rsidP="00F258C6" w:rsidRDefault="00C560DF" w14:paraId="7AAA1813"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Version</w:t>
            </w:r>
            <w:r w:rsidRPr="00747129">
              <w:rPr>
                <w:rFonts w:eastAsia="Times New Roman" w:cs="Arial"/>
                <w:color w:val="FFFFFF"/>
                <w:lang w:eastAsia="en-AU"/>
              </w:rPr>
              <w:t> </w:t>
            </w:r>
          </w:p>
        </w:tc>
        <w:tc>
          <w:tcPr>
            <w:tcW w:w="9072" w:type="dxa"/>
            <w:shd w:val="clear" w:color="auto" w:fill="00B4D0" w:themeFill="accent1"/>
            <w:hideMark/>
          </w:tcPr>
          <w:p w:rsidRPr="00747129" w:rsidR="00C560DF" w:rsidP="00F258C6" w:rsidRDefault="00C560DF" w14:paraId="6A6A8617"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Changes made to document </w:t>
            </w:r>
            <w:r w:rsidRPr="00747129">
              <w:rPr>
                <w:rFonts w:eastAsia="Times New Roman" w:cs="Arial"/>
                <w:color w:val="FFFFFF"/>
                <w:lang w:eastAsia="en-AU"/>
              </w:rPr>
              <w:t> </w:t>
            </w:r>
          </w:p>
        </w:tc>
      </w:tr>
      <w:tr w:rsidRPr="00747129" w:rsidR="009D787F" w:rsidTr="00F258C6" w14:paraId="440B75F3" w14:textId="77777777">
        <w:trPr>
          <w:trHeight w:val="420"/>
        </w:trPr>
        <w:tc>
          <w:tcPr>
            <w:tcW w:w="1129" w:type="dxa"/>
            <w:hideMark/>
          </w:tcPr>
          <w:p w:rsidRPr="000C5B31" w:rsidR="009D787F" w:rsidP="009D787F" w:rsidRDefault="009D787F" w14:paraId="0BCCF451" w14:textId="7C800A77">
            <w:pPr>
              <w:jc w:val="center"/>
              <w:textAlignment w:val="baseline"/>
              <w:rPr>
                <w:rFonts w:eastAsia="Times New Roman" w:cs="Arial"/>
                <w:lang w:eastAsia="en-AU"/>
              </w:rPr>
            </w:pPr>
            <w:r>
              <w:rPr>
                <w:rFonts w:eastAsia="Times New Roman" w:cs="Arial"/>
                <w:lang w:eastAsia="en-AU"/>
              </w:rPr>
              <w:t>1</w:t>
            </w:r>
            <w:r w:rsidRPr="000C5B31">
              <w:rPr>
                <w:rFonts w:eastAsia="Times New Roman" w:cs="Arial"/>
                <w:lang w:eastAsia="en-AU"/>
              </w:rPr>
              <w:t> </w:t>
            </w:r>
          </w:p>
        </w:tc>
        <w:tc>
          <w:tcPr>
            <w:tcW w:w="9072" w:type="dxa"/>
            <w:hideMark/>
          </w:tcPr>
          <w:p w:rsidRPr="000C5B31" w:rsidR="009D787F" w:rsidP="009D787F" w:rsidRDefault="009D787F" w14:paraId="50C581A5" w14:textId="452C626A">
            <w:pPr>
              <w:textAlignment w:val="baseline"/>
              <w:rPr>
                <w:rFonts w:eastAsia="Times New Roman" w:cs="Arial"/>
                <w:lang w:eastAsia="en-AU"/>
              </w:rPr>
            </w:pPr>
            <w:r w:rsidRPr="006263F1">
              <w:t>New document created as part of the new IMS Standard Framework</w:t>
            </w:r>
          </w:p>
        </w:tc>
      </w:tr>
    </w:tbl>
    <w:p w:rsidRPr="00077D78" w:rsidR="00C560DF" w:rsidP="00C560DF" w:rsidRDefault="00C560DF" w14:paraId="06B8D169" w14:textId="77777777">
      <w:pPr>
        <w:rPr>
          <w:lang w:val="en-US"/>
        </w:rPr>
      </w:pPr>
    </w:p>
    <w:p w:rsidR="004456C1" w:rsidP="00C560DF" w:rsidRDefault="004456C1" w14:paraId="1609112E" w14:textId="5B3398F5">
      <w:pPr>
        <w:pStyle w:val="Heading1"/>
        <w:numPr>
          <w:ilvl w:val="0"/>
          <w:numId w:val="0"/>
        </w:numPr>
        <w:ind w:left="284"/>
      </w:pPr>
    </w:p>
    <w:p w:rsidRPr="00077D78" w:rsidR="004456C1" w:rsidP="00077D78" w:rsidRDefault="004456C1" w14:paraId="207D57FF" w14:textId="77777777">
      <w:pPr>
        <w:rPr>
          <w:lang w:val="en-US"/>
        </w:rPr>
      </w:pPr>
    </w:p>
    <w:sectPr w:rsidRPr="00077D78" w:rsidR="004456C1" w:rsidSect="00327A16">
      <w:headerReference w:type="even" r:id="rId19"/>
      <w:headerReference w:type="default" r:id="rId20"/>
      <w:footerReference w:type="even" r:id="rId21"/>
      <w:footerReference w:type="default" r:id="rId22"/>
      <w:headerReference w:type="first" r:id="rId23"/>
      <w:footerReference w:type="first" r:id="rId24"/>
      <w:pgSz w:w="11906" w:h="16838" w:code="9"/>
      <w:pgMar w:top="1134" w:right="849" w:bottom="1134" w:left="85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7161F" w14:textId="77777777" w:rsidR="005B49F0" w:rsidRDefault="005B49F0" w:rsidP="009E4B83">
      <w:r>
        <w:separator/>
      </w:r>
    </w:p>
    <w:p w14:paraId="63186845" w14:textId="77777777" w:rsidR="005B49F0" w:rsidRDefault="005B49F0"/>
  </w:endnote>
  <w:endnote w:type="continuationSeparator" w:id="0">
    <w:p w14:paraId="5059FAAF" w14:textId="77777777" w:rsidR="005B49F0" w:rsidRDefault="005B49F0" w:rsidP="009E4B83">
      <w:r>
        <w:continuationSeparator/>
      </w:r>
    </w:p>
    <w:p w14:paraId="26F2E4BE" w14:textId="77777777" w:rsidR="005B49F0" w:rsidRDefault="005B49F0"/>
  </w:endnote>
  <w:endnote w:type="continuationNotice" w:id="1">
    <w:p w14:paraId="19863616" w14:textId="77777777" w:rsidR="005B49F0" w:rsidRDefault="005B49F0"/>
    <w:p w14:paraId="4CD5B4D8" w14:textId="77777777" w:rsidR="005B49F0" w:rsidRDefault="005B49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97F1B" w:rsidRDefault="00197F1B" w14:paraId="317FCBA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499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2410"/>
      <w:gridCol w:w="3665"/>
    </w:tblGrid>
    <w:tr w:rsidR="00426F69" w:rsidTr="00915076" w14:paraId="12FF8373" w14:textId="77777777">
      <w:tc>
        <w:tcPr>
          <w:tcW w:w="2018" w:type="pct"/>
        </w:tcPr>
        <w:p w:rsidRPr="00426F69" w:rsidR="00426F69" w:rsidP="00426F69" w:rsidRDefault="00426F69" w14:paraId="48A6731C" w14:textId="77777777">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D1C913FF679047809BFA64C6011B5C68"/>
              </w:placeholder>
              <w:text/>
            </w:sdtPr>
            <w:sdtContent>
              <w:r w:rsidRPr="00426F69">
                <w:rPr>
                  <w:b/>
                  <w:sz w:val="12"/>
                  <w:szCs w:val="12"/>
                </w:rPr>
                <w:t>Hot Work - Standard.docx</w:t>
              </w:r>
            </w:sdtContent>
          </w:sdt>
        </w:p>
      </w:tc>
      <w:tc>
        <w:tcPr>
          <w:tcW w:w="1183" w:type="pct"/>
        </w:tcPr>
        <w:p w:rsidRPr="001C5131" w:rsidR="00426F69" w:rsidP="00426F69" w:rsidRDefault="00426F69" w14:paraId="349AD509" w14:textId="77777777">
          <w:pPr>
            <w:pStyle w:val="Footer"/>
            <w:jc w:val="center"/>
            <w:rPr>
              <w:sz w:val="12"/>
              <w:szCs w:val="12"/>
            </w:rPr>
          </w:pPr>
        </w:p>
      </w:tc>
      <w:tc>
        <w:tcPr>
          <w:tcW w:w="1799" w:type="pct"/>
        </w:tcPr>
        <w:p w:rsidRPr="00426F69" w:rsidR="00426F69" w:rsidP="00426F69" w:rsidRDefault="00426F69"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5BA6484EA2A34D6AA021AB1D470E105A"/>
              </w:placeholder>
              <w:text/>
            </w:sdtPr>
            <w:sdtContent>
              <w:r w:rsidRPr="00426F69">
                <w:rPr>
                  <w:b/>
                  <w:sz w:val="12"/>
                  <w:szCs w:val="12"/>
                </w:rPr>
                <w:t>1</w:t>
              </w:r>
            </w:sdtContent>
          </w:sdt>
        </w:p>
      </w:tc>
    </w:tr>
    <w:tr w:rsidR="00426F69" w:rsidTr="00915076" w14:paraId="66DB457C" w14:textId="77777777">
      <w:tc>
        <w:tcPr>
          <w:tcW w:w="2018" w:type="pct"/>
          <w:vMerge w:val="restart"/>
        </w:tcPr>
        <w:p w:rsidRPr="001C5131" w:rsidR="00426F69" w:rsidP="00426F69" w:rsidRDefault="00426F69" w14:paraId="6F629323" w14:textId="77777777">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EE243113208E4DF6A4BBDF86F8E9404A"/>
              </w:placeholder>
              <w:text/>
            </w:sdtPr>
            <w:sdtContent>
              <w:r w:rsidRPr="009B40F4">
                <w:rPr>
                  <w:sz w:val="12"/>
                  <w:szCs w:val="12"/>
                </w:rPr>
                <w:t>Management Systems &amp; Assurance Officer</w:t>
              </w:r>
            </w:sdtContent>
          </w:sdt>
        </w:p>
      </w:tc>
      <w:tc>
        <w:tcPr>
          <w:tcW w:w="1183" w:type="pct"/>
        </w:tcPr>
        <w:p w:rsidRPr="001C5131" w:rsidR="00426F69" w:rsidP="00426F69" w:rsidRDefault="00426F69" w14:paraId="33B3A70B" w14:textId="77777777">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99" w:type="pct"/>
        </w:tcPr>
        <w:p w:rsidRPr="001C5131" w:rsidR="00426F69" w:rsidP="00426F69" w:rsidRDefault="00426F69" w14:paraId="0E1C1842" w14:textId="77777777">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1E049A6ACEC844FF99BDD5E9E2D00F02"/>
              </w:placeholder>
              <w:text/>
            </w:sdtPr>
            <w:sdtContent>
              <w:r w:rsidRPr="009B40F4">
                <w:rPr>
                  <w:sz w:val="12"/>
                  <w:szCs w:val="12"/>
                </w:rPr>
                <w:t>02/07/2024</w:t>
              </w:r>
            </w:sdtContent>
          </w:sdt>
        </w:p>
      </w:tc>
    </w:tr>
    <w:tr w:rsidR="00426F69" w:rsidTr="00915076" w14:paraId="6D47F452" w14:textId="77777777">
      <w:tc>
        <w:tcPr>
          <w:tcW w:w="2018" w:type="pct"/>
          <w:vMerge/>
        </w:tcPr>
        <w:p w:rsidRPr="001C5131" w:rsidR="00426F69" w:rsidP="00426F69" w:rsidRDefault="00426F69" w14:paraId="05059804" w14:textId="77777777">
          <w:pPr>
            <w:pStyle w:val="Footer"/>
            <w:rPr>
              <w:sz w:val="12"/>
              <w:szCs w:val="12"/>
            </w:rPr>
          </w:pPr>
        </w:p>
      </w:tc>
      <w:tc>
        <w:tcPr>
          <w:tcW w:w="1183" w:type="pct"/>
        </w:tcPr>
        <w:p w:rsidRPr="001C5131" w:rsidR="00426F69" w:rsidP="00426F69" w:rsidRDefault="00426F69" w14:paraId="42A58F7E" w14:textId="77777777">
          <w:pPr>
            <w:pStyle w:val="Footer"/>
            <w:jc w:val="center"/>
            <w:rPr>
              <w:sz w:val="12"/>
              <w:szCs w:val="12"/>
            </w:rPr>
          </w:pPr>
        </w:p>
      </w:tc>
      <w:tc>
        <w:tcPr>
          <w:tcW w:w="1799" w:type="pct"/>
        </w:tcPr>
        <w:p w:rsidRPr="001C5131" w:rsidR="00426F69" w:rsidP="00426F69" w:rsidRDefault="00426F69" w14:paraId="647EBDE5" w14:textId="77777777">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AA0AA72C152F4FA08F633295B81733D0"/>
              </w:placeholder>
              <w:text/>
            </w:sdtPr>
            <w:sdtContent>
              <w:r w:rsidRPr="009B40F4">
                <w:rPr>
                  <w:sz w:val="12"/>
                  <w:szCs w:val="12"/>
                </w:rPr>
                <w:t>02/07/2029</w:t>
              </w:r>
            </w:sdtContent>
          </w:sdt>
        </w:p>
      </w:tc>
    </w:tr>
    <w:tr w:rsidR="00426F69" w:rsidTr="00915076" w14:paraId="1A5B8308" w14:textId="77777777">
      <w:tc>
        <w:tcPr>
          <w:tcW w:w="2018" w:type="pct"/>
        </w:tcPr>
        <w:p w:rsidRPr="001C5131" w:rsidR="00426F69" w:rsidP="00426F69" w:rsidRDefault="00426F69" w14:paraId="7C74F0D6" w14:textId="77777777">
          <w:pPr>
            <w:pStyle w:val="Footer"/>
            <w:jc w:val="center"/>
            <w:rPr>
              <w:sz w:val="12"/>
              <w:szCs w:val="12"/>
            </w:rPr>
          </w:pPr>
        </w:p>
      </w:tc>
      <w:tc>
        <w:tcPr>
          <w:tcW w:w="1183" w:type="pct"/>
        </w:tcPr>
        <w:p w:rsidRPr="001C5131" w:rsidR="00426F69" w:rsidP="00426F69" w:rsidRDefault="00426F69" w14:paraId="2D48361B" w14:textId="77777777">
          <w:pPr>
            <w:pStyle w:val="Footer"/>
            <w:jc w:val="center"/>
            <w:rPr>
              <w:sz w:val="12"/>
              <w:szCs w:val="12"/>
            </w:rPr>
          </w:pPr>
          <w:r w:rsidRPr="00CD358B">
            <w:rPr>
              <w:b/>
              <w:i/>
              <w:color w:val="EC148B"/>
              <w:sz w:val="12"/>
              <w:szCs w:val="12"/>
            </w:rPr>
            <w:t>Document uncontrolled if printed</w:t>
          </w:r>
        </w:p>
      </w:tc>
      <w:tc>
        <w:tcPr>
          <w:tcW w:w="1799" w:type="pct"/>
        </w:tcPr>
        <w:p w:rsidRPr="001C5131" w:rsidR="00426F69" w:rsidP="00426F69" w:rsidRDefault="00426F69" w14:paraId="46508718" w14:textId="77777777">
          <w:pPr>
            <w:pStyle w:val="Footer"/>
            <w:rPr>
              <w:sz w:val="12"/>
              <w:szCs w:val="12"/>
            </w:rPr>
          </w:pPr>
        </w:p>
      </w:tc>
    </w:tr>
  </w:tbl>
  <w:p w:rsidR="00426F69" w:rsidRDefault="00426F69" w14:paraId="7E69B0B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97F1B" w:rsidRDefault="00197F1B" w14:paraId="654AFBE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E664E" w14:textId="77777777" w:rsidR="005B49F0" w:rsidRDefault="005B49F0" w:rsidP="009E4B83">
      <w:r>
        <w:separator/>
      </w:r>
    </w:p>
    <w:p w14:paraId="599794CD" w14:textId="77777777" w:rsidR="005B49F0" w:rsidRDefault="005B49F0"/>
  </w:footnote>
  <w:footnote w:type="continuationSeparator" w:id="0">
    <w:p w14:paraId="2166A421" w14:textId="77777777" w:rsidR="005B49F0" w:rsidRDefault="005B49F0" w:rsidP="009E4B83">
      <w:r>
        <w:continuationSeparator/>
      </w:r>
    </w:p>
    <w:p w14:paraId="79B3435A" w14:textId="77777777" w:rsidR="005B49F0" w:rsidRDefault="005B49F0"/>
  </w:footnote>
  <w:footnote w:type="continuationNotice" w:id="1">
    <w:p w14:paraId="44112006" w14:textId="77777777" w:rsidR="005B49F0" w:rsidRDefault="005B49F0"/>
    <w:p w14:paraId="60066D81" w14:textId="77777777" w:rsidR="005B49F0" w:rsidRDefault="005B49F0"/>
  </w:footnote>
  <w:footnote w:id="2">
    <w:p w14:paraId="7B464C5C" w14:textId="252F1436" w:rsidR="00C560DF" w:rsidRPr="00EC7A0F" w:rsidRDefault="00C560DF" w:rsidP="00C560DF">
      <w:pPr>
        <w:pStyle w:val="FootnoteText"/>
        <w:rPr>
          <w:lang w:val="en-US"/>
        </w:rPr>
      </w:pPr>
      <w:r>
        <w:rPr>
          <w:rStyle w:val="FootnoteReference"/>
        </w:rPr>
        <w:footnoteRef/>
      </w:r>
      <w:r>
        <w:t xml:space="preserve"> </w:t>
      </w:r>
      <w:r w:rsidRPr="00A759F4">
        <w:rPr>
          <w:lang w:val="en-US"/>
        </w:rPr>
        <w:t xml:space="preserve">The nominated </w:t>
      </w:r>
      <w:r>
        <w:rPr>
          <w:lang w:val="en-US"/>
        </w:rPr>
        <w:t>person</w:t>
      </w:r>
      <w:r w:rsidRPr="00A759F4">
        <w:rPr>
          <w:lang w:val="en-US"/>
        </w:rPr>
        <w:t xml:space="preserve"> who is responsible for ensuring there is the system in place </w:t>
      </w:r>
      <w:r>
        <w:rPr>
          <w:lang w:val="en-US"/>
        </w:rPr>
        <w:t>to meet a requirement or delivering a task to an acceptable level of performance</w:t>
      </w:r>
      <w:r w:rsidR="00944BAC">
        <w:rPr>
          <w:lang w:val="en-US"/>
        </w:rPr>
        <w:t xml:space="preserve">. </w:t>
      </w:r>
    </w:p>
  </w:footnote>
  <w:footnote w:id="3">
    <w:p w14:paraId="52EC4D7F" w14:textId="77777777" w:rsidR="00C560DF" w:rsidRPr="006E454D" w:rsidRDefault="00C560DF" w:rsidP="00C560DF">
      <w:pPr>
        <w:pStyle w:val="FootnoteText"/>
        <w:rPr>
          <w:lang w:val="en-US"/>
        </w:rPr>
      </w:pPr>
      <w:r>
        <w:rPr>
          <w:rStyle w:val="FootnoteReference"/>
        </w:rPr>
        <w:footnoteRef/>
      </w:r>
      <w:r>
        <w:t xml:space="preserve"> </w:t>
      </w:r>
      <w:r w:rsidRPr="00775363">
        <w:t xml:space="preserve">The Executive are collectively accountable for the standard. The individual GM is the nominated </w:t>
      </w:r>
      <w:r>
        <w:t>person</w:t>
      </w:r>
      <w:r w:rsidRPr="00775363">
        <w:t xml:space="preserve"> who will approve any capital/operating expense requests</w:t>
      </w:r>
      <w:r>
        <w:t xml:space="preserve"> (within the Instrument of Delegation)</w:t>
      </w:r>
      <w:r w:rsidRPr="00775363">
        <w:t xml:space="preserve"> and any material changes to current</w:t>
      </w:r>
      <w:r>
        <w:t xml:space="preserve"> </w:t>
      </w:r>
      <w:r w:rsidRPr="00775363">
        <w:t xml:space="preserve">work practices to meet requirements of the standard. </w:t>
      </w:r>
    </w:p>
  </w:footnote>
  <w:footnote w:id="4">
    <w:p w14:paraId="0EE13AD1" w14:textId="52D4F616" w:rsidR="00773EED" w:rsidRPr="00460327" w:rsidRDefault="00773EED" w:rsidP="00F258C6">
      <w:pPr>
        <w:pStyle w:val="FootnoteText"/>
        <w:rPr>
          <w:lang w:val="en-US"/>
        </w:rPr>
      </w:pPr>
      <w:r>
        <w:rPr>
          <w:rStyle w:val="FootnoteReference"/>
        </w:rPr>
        <w:footnoteRef/>
      </w:r>
      <w:r>
        <w:t xml:space="preserve"> If</w:t>
      </w:r>
      <w:r w:rsidRPr="00AC2838">
        <w:t xml:space="preserve"> equipment is manufactured internationally – the manufacturer or supplier must be consulted for assurance that the item complies with relevant Australian Standards</w:t>
      </w:r>
      <w:r w:rsidR="00D047AC">
        <w:t>.</w:t>
      </w:r>
    </w:p>
  </w:footnote>
  <w:footnote w:id="5">
    <w:p w14:paraId="1F68C1E8" w14:textId="77777777" w:rsidR="00E91A8B" w:rsidRPr="008D1604" w:rsidDel="00F46182" w:rsidRDefault="00E91A8B" w:rsidP="00F258C6">
      <w:pPr>
        <w:pStyle w:val="FootnoteText"/>
        <w:rPr>
          <w:rFonts w:cs="Arial"/>
          <w:color w:val="000000"/>
          <w:szCs w:val="22"/>
          <w:shd w:val="clear" w:color="auto" w:fill="FFFFFF"/>
        </w:rPr>
      </w:pPr>
      <w:r>
        <w:rPr>
          <w:rStyle w:val="FootnoteReference"/>
        </w:rPr>
        <w:footnoteRef/>
      </w:r>
      <w:r>
        <w:t xml:space="preserve"> </w:t>
      </w:r>
      <w:r>
        <w:rPr>
          <w:szCs w:val="22"/>
        </w:rPr>
        <w:t>Reassessment</w:t>
      </w:r>
      <w:r w:rsidRPr="00B364BA">
        <w:rPr>
          <w:szCs w:val="22"/>
        </w:rPr>
        <w:t xml:space="preserve"> can be requested by a </w:t>
      </w:r>
      <w:hyperlink r:id="rId1" w:history="1">
        <w:r w:rsidRPr="00B364BA">
          <w:rPr>
            <w:rStyle w:val="Hyperlink"/>
            <w:rFonts w:cs="Arial"/>
            <w:color w:val="000000"/>
            <w:szCs w:val="22"/>
            <w:u w:val="none"/>
            <w:bdr w:val="none" w:sz="0" w:space="0" w:color="auto" w:frame="1"/>
          </w:rPr>
          <w:t>HSR </w:t>
        </w:r>
      </w:hyperlink>
      <w:r w:rsidRPr="00B364BA">
        <w:rPr>
          <w:rFonts w:cs="Arial"/>
          <w:color w:val="000000"/>
          <w:szCs w:val="22"/>
        </w:rPr>
        <w:t xml:space="preserve">if they believe the employer has failed to assess the risks appropriately, after either an incident, alteration to </w:t>
      </w:r>
      <w:r>
        <w:rPr>
          <w:rFonts w:cs="Arial"/>
          <w:color w:val="000000"/>
          <w:szCs w:val="22"/>
        </w:rPr>
        <w:t>an</w:t>
      </w:r>
      <w:r w:rsidRPr="00B364BA">
        <w:rPr>
          <w:rFonts w:cs="Arial"/>
          <w:color w:val="000000"/>
          <w:szCs w:val="22"/>
        </w:rPr>
        <w:t xml:space="preserve"> </w:t>
      </w:r>
      <w:r>
        <w:rPr>
          <w:rFonts w:cs="Arial"/>
          <w:color w:val="000000"/>
          <w:szCs w:val="22"/>
        </w:rPr>
        <w:t xml:space="preserve">asset or a </w:t>
      </w:r>
      <w:r w:rsidRPr="00B364BA">
        <w:rPr>
          <w:rFonts w:cs="Arial"/>
          <w:color w:val="000000"/>
          <w:szCs w:val="22"/>
        </w:rPr>
        <w:t xml:space="preserve">task, </w:t>
      </w:r>
      <w:r>
        <w:rPr>
          <w:rFonts w:cs="Arial"/>
          <w:color w:val="000000"/>
          <w:szCs w:val="22"/>
        </w:rPr>
        <w:t xml:space="preserve">or where there is concern that the </w:t>
      </w:r>
      <w:r w:rsidRPr="00B364BA">
        <w:rPr>
          <w:rFonts w:cs="Arial"/>
          <w:color w:val="000000"/>
          <w:szCs w:val="22"/>
          <w:shd w:val="clear" w:color="auto" w:fill="FFFFFF"/>
        </w:rPr>
        <w:t>measures do not adequately control the risks</w:t>
      </w:r>
      <w:r w:rsidRPr="00B364BA">
        <w:rPr>
          <w:rFonts w:cs="Arial"/>
          <w:color w:val="000000"/>
          <w:szCs w:val="22"/>
        </w:rPr>
        <w:t xml:space="preserve"> or </w:t>
      </w:r>
      <w:r w:rsidRPr="00B364BA">
        <w:rPr>
          <w:rFonts w:cs="Arial"/>
          <w:color w:val="000000"/>
          <w:szCs w:val="22"/>
          <w:shd w:val="clear" w:color="auto" w:fill="FFFFFF"/>
        </w:rPr>
        <w:t>for any other reason.</w:t>
      </w:r>
    </w:p>
  </w:footnote>
  <w:footnote w:id="6">
    <w:p w14:paraId="10E3AADD" w14:textId="77777777" w:rsidR="00E91A8B" w:rsidRDefault="00E91A8B">
      <w:r>
        <w:rPr>
          <w:rStyle w:val="FootnoteReference"/>
        </w:rPr>
        <w:footnoteRef/>
      </w:r>
      <w:r>
        <w:t xml:space="preserve"> </w:t>
      </w:r>
      <w:r w:rsidRPr="008D1604">
        <w:rPr>
          <w:sz w:val="20"/>
          <w:szCs w:val="20"/>
          <w:lang w:val="en-US"/>
        </w:rPr>
        <w:t>Could be a Wannon Water employee, with the required training/experience, a manufacturer, a supplier, or a qualified technical expert, where we don’t have the required knowledge to assess suitability or regulatory implications.</w:t>
      </w:r>
    </w:p>
  </w:footnote>
  <w:footnote w:id="7">
    <w:p w14:paraId="6AEB25AC" w14:textId="432F3DF7" w:rsidR="004D6BE1" w:rsidRPr="00E62E1C" w:rsidRDefault="004D6BE1">
      <w:pPr>
        <w:pStyle w:val="FootnoteText"/>
        <w:rPr>
          <w:lang w:val="en-US"/>
        </w:rPr>
      </w:pPr>
      <w:r>
        <w:rPr>
          <w:rStyle w:val="FootnoteReference"/>
        </w:rPr>
        <w:footnoteRef/>
      </w:r>
      <w:r>
        <w:t xml:space="preserve"> </w:t>
      </w:r>
      <w:r w:rsidRPr="004D6BE1">
        <w:t>For contractors, an equivalent system (e.g., Safe Work Procedure, JSA, SWMS) must be of equivalent or higher standard.</w:t>
      </w:r>
    </w:p>
  </w:footnote>
  <w:footnote w:id="8">
    <w:p w14:paraId="0BE61CD0" w14:textId="77777777" w:rsidR="00861AA6" w:rsidRPr="008B0E10" w:rsidRDefault="00861AA6" w:rsidP="00861AA6">
      <w:pPr>
        <w:pStyle w:val="FootnoteText"/>
        <w:rPr>
          <w:lang w:val="en-US"/>
        </w:rPr>
      </w:pPr>
      <w:r>
        <w:rPr>
          <w:rStyle w:val="FootnoteReference"/>
        </w:rPr>
        <w:footnoteRef/>
      </w:r>
      <w:r>
        <w:t xml:space="preserve"> </w:t>
      </w:r>
      <w:r w:rsidRPr="00DE50AA">
        <w:t xml:space="preserve">The </w:t>
      </w:r>
      <w:r>
        <w:rPr>
          <w:b/>
          <w:bCs/>
        </w:rPr>
        <w:t>PPE Procedure</w:t>
      </w:r>
      <w:r w:rsidRPr="00DE50AA">
        <w:t xml:space="preserve"> is still under development. Please liaise with the Safety Field </w:t>
      </w:r>
      <w:r>
        <w:t xml:space="preserve">Officer </w:t>
      </w:r>
      <w:r w:rsidRPr="00DE50AA">
        <w:t>in the interim.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97F1B" w:rsidRDefault="00197F1B" w14:paraId="3AAA4574"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F65DB" w:rsidR="00B646D5" w:rsidP="00B646D5" w:rsidRDefault="00B646D5" w14:paraId="75A9FBE8" w14:textId="441B9284">
    <w:pPr>
      <w:pStyle w:val="Title"/>
    </w:pPr>
    <w:r w:rsidRPr="00DF65DB">
      <w:rPr>
        <w:noProof/>
        <w:sz w:val="48"/>
        <w:szCs w:val="20"/>
      </w:rPr>
      <mc:AlternateContent>
        <mc:Choice Requires="wpg">
          <w:drawing>
            <wp:anchor distT="0" distB="0" distL="114300" distR="114300" simplePos="0" relativeHeight="251657728" behindDoc="0" locked="0" layoutInCell="1" allowOverlap="1" wp14:editId="32E7E4B2" wp14:anchorId="64DDFAB5">
              <wp:simplePos x="0" y="0"/>
              <wp:positionH relativeFrom="column">
                <wp:posOffset>5400675</wp:posOffset>
              </wp:positionH>
              <wp:positionV relativeFrom="paragraph">
                <wp:posOffset>-288925</wp:posOffset>
              </wp:positionV>
              <wp:extent cx="1581785" cy="1149984"/>
              <wp:effectExtent l="0" t="0" r="0" b="0"/>
              <wp:wrapNone/>
              <wp:docPr id="1" name="Group 1"/>
              <wp:cNvGraphicFramePr/>
              <a:graphic xmlns:a="http://schemas.openxmlformats.org/drawingml/2006/main">
                <a:graphicData uri="http://schemas.microsoft.com/office/word/2010/wordprocessingGroup">
                  <wpg:wgp>
                    <wpg:cNvGrpSpPr/>
                    <wpg:grpSpPr>
                      <a:xfrm>
                        <a:off x="0" y="0"/>
                        <a:ext cx="1581785" cy="1149984"/>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rto="http://schemas.microsoft.com/office/word/2006/arto">
          <w:pict>
            <v:group id="Group 1" style="position:absolute;margin-left:425.25pt;margin-top:-22.75pt;width:124.55pt;height:90.55pt;z-index:251660288;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" w14:anchorId="286E924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rsidRPr="00DF65DB" w:rsidR="00B646D5" w:rsidP="00B646D5" w:rsidRDefault="00221795" w14:paraId="1531E327" w14:textId="722F61D9">
    <w:pPr>
      <w:pStyle w:val="Title"/>
      <w:rPr>
        <w:sz w:val="20"/>
        <w:szCs w:val="20"/>
      </w:rPr>
    </w:pPr>
    <w:r>
      <w:t>Hot Work</w:t>
    </w:r>
  </w:p>
  <w:p w:rsidR="005D7E51" w:rsidP="005D7E51" w:rsidRDefault="00B646D5" w14:paraId="403FE91B" w14:textId="6C4B121D">
    <w:r w:rsidRPr="00E73D33">
      <w:rPr>
        <w:noProof/>
        <w:color w:val="1CA34A"/>
        <w:shd w:val="clear" w:color="auto" w:fill="E6E6E6"/>
        <w:lang w:eastAsia="en-AU"/>
      </w:rPr>
      <mc:AlternateContent>
        <mc:Choice Requires="wps">
          <w:drawing>
            <wp:anchor distT="0" distB="0" distL="114300" distR="114300" simplePos="0" relativeHeight="251656704"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id="Straight Connector 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1F35B27C">
              <v:stroke joinstyle="miter"/>
            </v:line>
          </w:pict>
        </mc:Fallback>
      </mc:AlternateContent>
    </w:r>
  </w:p>
  <w:p w:rsidR="005D7E51" w:rsidRDefault="005D7E51" w14:paraId="6EDE8F4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97F1B" w:rsidRDefault="00197F1B" w14:paraId="237CF34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00C94BC5"/>
    <w:multiLevelType w:val="hybridMultilevel"/>
    <w:tmpl w:val="1FA0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185095"/>
    <w:multiLevelType w:val="hybridMultilevel"/>
    <w:tmpl w:val="3E1C3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087405"/>
    <w:multiLevelType w:val="hybridMultilevel"/>
    <w:tmpl w:val="FAC0242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5" w15:restartNumberingAfterBreak="0">
    <w:nsid w:val="21061330"/>
    <w:multiLevelType w:val="hybridMultilevel"/>
    <w:tmpl w:val="7D327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13534"/>
    <w:multiLevelType w:val="hybridMultilevel"/>
    <w:tmpl w:val="7B3048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8" w15:restartNumberingAfterBreak="0">
    <w:nsid w:val="29321FF1"/>
    <w:multiLevelType w:val="hybridMultilevel"/>
    <w:tmpl w:val="A48C1D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A91519"/>
    <w:multiLevelType w:val="hybridMultilevel"/>
    <w:tmpl w:val="1CB23D36"/>
    <w:lvl w:ilvl="0" w:tplc="0C090001">
      <w:start w:val="1"/>
      <w:numFmt w:val="bullet"/>
      <w:lvlText w:val=""/>
      <w:lvlJc w:val="left"/>
      <w:pPr>
        <w:tabs>
          <w:tab w:val="num" w:pos="720"/>
        </w:tabs>
        <w:ind w:left="720" w:hanging="360"/>
      </w:pPr>
      <w:rPr>
        <w:rFonts w:ascii="Symbol" w:hAnsi="Symbol" w:hint="default"/>
      </w:rPr>
    </w:lvl>
    <w:lvl w:ilvl="1" w:tplc="F860FEDE">
      <w:start w:val="1"/>
      <w:numFmt w:val="bullet"/>
      <w:lvlText w:val=""/>
      <w:lvlJc w:val="left"/>
      <w:pPr>
        <w:tabs>
          <w:tab w:val="num" w:pos="1420"/>
        </w:tabs>
        <w:ind w:left="1534" w:hanging="454"/>
      </w:pPr>
      <w:rPr>
        <w:rFonts w:ascii="Symbol" w:hAnsi="Symbol"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1303465"/>
    <w:multiLevelType w:val="hybridMultilevel"/>
    <w:tmpl w:val="77A2F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375616FA"/>
    <w:multiLevelType w:val="hybridMultilevel"/>
    <w:tmpl w:val="5E62447E"/>
    <w:lvl w:ilvl="0" w:tplc="0C090001">
      <w:start w:val="1"/>
      <w:numFmt w:val="bullet"/>
      <w:lvlText w:val=""/>
      <w:lvlJc w:val="left"/>
      <w:pPr>
        <w:tabs>
          <w:tab w:val="num" w:pos="720"/>
        </w:tabs>
        <w:ind w:left="720" w:hanging="360"/>
      </w:pPr>
      <w:rPr>
        <w:rFonts w:ascii="Symbol" w:hAnsi="Symbol" w:hint="default"/>
      </w:rPr>
    </w:lvl>
    <w:lvl w:ilvl="1" w:tplc="F860FEDE">
      <w:start w:val="1"/>
      <w:numFmt w:val="bullet"/>
      <w:lvlText w:val=""/>
      <w:lvlJc w:val="left"/>
      <w:pPr>
        <w:tabs>
          <w:tab w:val="num" w:pos="1420"/>
        </w:tabs>
        <w:ind w:left="1534" w:hanging="454"/>
      </w:pPr>
      <w:rPr>
        <w:rFonts w:ascii="Symbol" w:hAnsi="Symbol"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3EA513B5"/>
    <w:multiLevelType w:val="hybridMultilevel"/>
    <w:tmpl w:val="0E066C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4"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33A1860"/>
    <w:multiLevelType w:val="hybridMultilevel"/>
    <w:tmpl w:val="B024C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40C291A"/>
    <w:multiLevelType w:val="hybridMultilevel"/>
    <w:tmpl w:val="0C28CF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18"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19"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A6F4933"/>
    <w:multiLevelType w:val="hybridMultilevel"/>
    <w:tmpl w:val="DF94BDF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684863728">
    <w:abstractNumId w:val="11"/>
  </w:num>
  <w:num w:numId="2" w16cid:durableId="703755871">
    <w:abstractNumId w:val="14"/>
  </w:num>
  <w:num w:numId="3" w16cid:durableId="1109472893">
    <w:abstractNumId w:val="20"/>
  </w:num>
  <w:num w:numId="4" w16cid:durableId="1262686420">
    <w:abstractNumId w:val="18"/>
  </w:num>
  <w:num w:numId="5" w16cid:durableId="682244674">
    <w:abstractNumId w:val="0"/>
  </w:num>
  <w:num w:numId="6" w16cid:durableId="125399164">
    <w:abstractNumId w:val="17"/>
  </w:num>
  <w:num w:numId="7" w16cid:durableId="1502351243">
    <w:abstractNumId w:val="14"/>
  </w:num>
  <w:num w:numId="8" w16cid:durableId="231820023">
    <w:abstractNumId w:val="14"/>
  </w:num>
  <w:num w:numId="9" w16cid:durableId="1552691804">
    <w:abstractNumId w:val="14"/>
  </w:num>
  <w:num w:numId="10" w16cid:durableId="1523397037">
    <w:abstractNumId w:val="14"/>
  </w:num>
  <w:num w:numId="11" w16cid:durableId="187986509">
    <w:abstractNumId w:val="19"/>
  </w:num>
  <w:num w:numId="12" w16cid:durableId="1117020704">
    <w:abstractNumId w:val="19"/>
  </w:num>
  <w:num w:numId="13" w16cid:durableId="1661347411">
    <w:abstractNumId w:val="19"/>
  </w:num>
  <w:num w:numId="14" w16cid:durableId="1096167370">
    <w:abstractNumId w:val="19"/>
  </w:num>
  <w:num w:numId="15" w16cid:durableId="935944404">
    <w:abstractNumId w:val="19"/>
  </w:num>
  <w:num w:numId="16" w16cid:durableId="1783381610">
    <w:abstractNumId w:val="19"/>
  </w:num>
  <w:num w:numId="17" w16cid:durableId="1763991845">
    <w:abstractNumId w:val="7"/>
  </w:num>
  <w:num w:numId="18" w16cid:durableId="1874726689">
    <w:abstractNumId w:val="19"/>
  </w:num>
  <w:num w:numId="19" w16cid:durableId="1253199164">
    <w:abstractNumId w:val="19"/>
  </w:num>
  <w:num w:numId="20" w16cid:durableId="949361954">
    <w:abstractNumId w:val="19"/>
  </w:num>
  <w:num w:numId="21" w16cid:durableId="1914194503">
    <w:abstractNumId w:val="19"/>
  </w:num>
  <w:num w:numId="22" w16cid:durableId="1215240727">
    <w:abstractNumId w:val="19"/>
  </w:num>
  <w:num w:numId="23" w16cid:durableId="496263275">
    <w:abstractNumId w:val="19"/>
  </w:num>
  <w:num w:numId="24" w16cid:durableId="2137213255">
    <w:abstractNumId w:val="7"/>
  </w:num>
  <w:num w:numId="25" w16cid:durableId="623999313">
    <w:abstractNumId w:val="4"/>
  </w:num>
  <w:num w:numId="26" w16cid:durableId="1964652161">
    <w:abstractNumId w:val="8"/>
  </w:num>
  <w:num w:numId="27" w16cid:durableId="1031340536">
    <w:abstractNumId w:val="16"/>
  </w:num>
  <w:num w:numId="28" w16cid:durableId="344477247">
    <w:abstractNumId w:val="1"/>
  </w:num>
  <w:num w:numId="29" w16cid:durableId="393042258">
    <w:abstractNumId w:val="5"/>
  </w:num>
  <w:num w:numId="30" w16cid:durableId="1938174993">
    <w:abstractNumId w:val="10"/>
  </w:num>
  <w:num w:numId="31" w16cid:durableId="199631190">
    <w:abstractNumId w:val="13"/>
  </w:num>
  <w:num w:numId="32" w16cid:durableId="1432047780">
    <w:abstractNumId w:val="3"/>
  </w:num>
  <w:num w:numId="33" w16cid:durableId="952858198">
    <w:abstractNumId w:val="2"/>
  </w:num>
  <w:num w:numId="34" w16cid:durableId="1667636091">
    <w:abstractNumId w:val="12"/>
  </w:num>
  <w:num w:numId="35" w16cid:durableId="1727988628">
    <w:abstractNumId w:val="6"/>
  </w:num>
  <w:num w:numId="36" w16cid:durableId="513885017">
    <w:abstractNumId w:val="9"/>
  </w:num>
  <w:num w:numId="37" w16cid:durableId="794372387">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E0F"/>
    <w:rsid w:val="0000103D"/>
    <w:rsid w:val="00001253"/>
    <w:rsid w:val="000034BE"/>
    <w:rsid w:val="00004323"/>
    <w:rsid w:val="000070E8"/>
    <w:rsid w:val="0001172E"/>
    <w:rsid w:val="00011B92"/>
    <w:rsid w:val="00012AFB"/>
    <w:rsid w:val="00014E23"/>
    <w:rsid w:val="00015103"/>
    <w:rsid w:val="00015948"/>
    <w:rsid w:val="00025CEE"/>
    <w:rsid w:val="00025E2D"/>
    <w:rsid w:val="00027376"/>
    <w:rsid w:val="000273C3"/>
    <w:rsid w:val="00027B90"/>
    <w:rsid w:val="00030785"/>
    <w:rsid w:val="00031E38"/>
    <w:rsid w:val="00034078"/>
    <w:rsid w:val="000344F7"/>
    <w:rsid w:val="000353DE"/>
    <w:rsid w:val="00035622"/>
    <w:rsid w:val="00036789"/>
    <w:rsid w:val="00042B2E"/>
    <w:rsid w:val="000450F8"/>
    <w:rsid w:val="000455B5"/>
    <w:rsid w:val="000461DB"/>
    <w:rsid w:val="0004779F"/>
    <w:rsid w:val="00052E8F"/>
    <w:rsid w:val="000530B0"/>
    <w:rsid w:val="00053111"/>
    <w:rsid w:val="000544B7"/>
    <w:rsid w:val="00054905"/>
    <w:rsid w:val="00055771"/>
    <w:rsid w:val="00055E9D"/>
    <w:rsid w:val="00060698"/>
    <w:rsid w:val="00062B2D"/>
    <w:rsid w:val="0006328B"/>
    <w:rsid w:val="00063A0E"/>
    <w:rsid w:val="00064052"/>
    <w:rsid w:val="00067ACE"/>
    <w:rsid w:val="00070351"/>
    <w:rsid w:val="00072353"/>
    <w:rsid w:val="00074DE4"/>
    <w:rsid w:val="00075829"/>
    <w:rsid w:val="000758DA"/>
    <w:rsid w:val="00075963"/>
    <w:rsid w:val="00075B06"/>
    <w:rsid w:val="0007654F"/>
    <w:rsid w:val="000777E0"/>
    <w:rsid w:val="00077D78"/>
    <w:rsid w:val="00081B74"/>
    <w:rsid w:val="00084950"/>
    <w:rsid w:val="00085F6B"/>
    <w:rsid w:val="00090A99"/>
    <w:rsid w:val="00091912"/>
    <w:rsid w:val="000923EA"/>
    <w:rsid w:val="0009371F"/>
    <w:rsid w:val="00094E20"/>
    <w:rsid w:val="000974E2"/>
    <w:rsid w:val="000A0D5E"/>
    <w:rsid w:val="000A438E"/>
    <w:rsid w:val="000A69AF"/>
    <w:rsid w:val="000B0443"/>
    <w:rsid w:val="000B0AF7"/>
    <w:rsid w:val="000B0B07"/>
    <w:rsid w:val="000B0D90"/>
    <w:rsid w:val="000B3443"/>
    <w:rsid w:val="000B3883"/>
    <w:rsid w:val="000B3B17"/>
    <w:rsid w:val="000B3FDC"/>
    <w:rsid w:val="000B5DCE"/>
    <w:rsid w:val="000B5EDA"/>
    <w:rsid w:val="000B6432"/>
    <w:rsid w:val="000B72CC"/>
    <w:rsid w:val="000C2F55"/>
    <w:rsid w:val="000C353B"/>
    <w:rsid w:val="000C356D"/>
    <w:rsid w:val="000C3FC9"/>
    <w:rsid w:val="000C4BD2"/>
    <w:rsid w:val="000C62FB"/>
    <w:rsid w:val="000C73B9"/>
    <w:rsid w:val="000C7B8E"/>
    <w:rsid w:val="000D040F"/>
    <w:rsid w:val="000D05DF"/>
    <w:rsid w:val="000D1B1E"/>
    <w:rsid w:val="000D2D99"/>
    <w:rsid w:val="000D4929"/>
    <w:rsid w:val="000D5040"/>
    <w:rsid w:val="000E371F"/>
    <w:rsid w:val="000E567C"/>
    <w:rsid w:val="000E56E5"/>
    <w:rsid w:val="000E5D54"/>
    <w:rsid w:val="000E6AD7"/>
    <w:rsid w:val="000E79F4"/>
    <w:rsid w:val="000F0087"/>
    <w:rsid w:val="000F190B"/>
    <w:rsid w:val="000F1A5E"/>
    <w:rsid w:val="000F2D69"/>
    <w:rsid w:val="000F32A2"/>
    <w:rsid w:val="000F43EC"/>
    <w:rsid w:val="000F45CA"/>
    <w:rsid w:val="000F6035"/>
    <w:rsid w:val="000F666A"/>
    <w:rsid w:val="00101CA5"/>
    <w:rsid w:val="00102C49"/>
    <w:rsid w:val="00102CE4"/>
    <w:rsid w:val="00103BE8"/>
    <w:rsid w:val="00105344"/>
    <w:rsid w:val="00105BD3"/>
    <w:rsid w:val="00105FD3"/>
    <w:rsid w:val="001062BA"/>
    <w:rsid w:val="00106577"/>
    <w:rsid w:val="001065E3"/>
    <w:rsid w:val="001109D7"/>
    <w:rsid w:val="0011371F"/>
    <w:rsid w:val="00113E5B"/>
    <w:rsid w:val="00114971"/>
    <w:rsid w:val="00114981"/>
    <w:rsid w:val="00115B9B"/>
    <w:rsid w:val="0011701F"/>
    <w:rsid w:val="001223D1"/>
    <w:rsid w:val="00123A6C"/>
    <w:rsid w:val="00132D42"/>
    <w:rsid w:val="001333FF"/>
    <w:rsid w:val="00141C6F"/>
    <w:rsid w:val="00143964"/>
    <w:rsid w:val="0014401B"/>
    <w:rsid w:val="00145709"/>
    <w:rsid w:val="00145F27"/>
    <w:rsid w:val="00145F7E"/>
    <w:rsid w:val="001507D5"/>
    <w:rsid w:val="00150E1E"/>
    <w:rsid w:val="00152C90"/>
    <w:rsid w:val="00155B2F"/>
    <w:rsid w:val="00157156"/>
    <w:rsid w:val="001572CF"/>
    <w:rsid w:val="0015785B"/>
    <w:rsid w:val="00161302"/>
    <w:rsid w:val="001613E5"/>
    <w:rsid w:val="00162DAD"/>
    <w:rsid w:val="00164D23"/>
    <w:rsid w:val="00165F1D"/>
    <w:rsid w:val="00166461"/>
    <w:rsid w:val="00171766"/>
    <w:rsid w:val="00172626"/>
    <w:rsid w:val="00172DCD"/>
    <w:rsid w:val="00173876"/>
    <w:rsid w:val="00180667"/>
    <w:rsid w:val="00181917"/>
    <w:rsid w:val="0018191E"/>
    <w:rsid w:val="00184A3B"/>
    <w:rsid w:val="00185B54"/>
    <w:rsid w:val="00190F7E"/>
    <w:rsid w:val="0019164E"/>
    <w:rsid w:val="00193417"/>
    <w:rsid w:val="00193E7E"/>
    <w:rsid w:val="00194E44"/>
    <w:rsid w:val="00196062"/>
    <w:rsid w:val="00196EB0"/>
    <w:rsid w:val="001975A5"/>
    <w:rsid w:val="00197F1B"/>
    <w:rsid w:val="001A0258"/>
    <w:rsid w:val="001A0309"/>
    <w:rsid w:val="001A12EB"/>
    <w:rsid w:val="001A1BFF"/>
    <w:rsid w:val="001A217B"/>
    <w:rsid w:val="001A23D5"/>
    <w:rsid w:val="001A31FC"/>
    <w:rsid w:val="001A37A8"/>
    <w:rsid w:val="001A3DF0"/>
    <w:rsid w:val="001A4CE2"/>
    <w:rsid w:val="001B03C1"/>
    <w:rsid w:val="001B089E"/>
    <w:rsid w:val="001B1336"/>
    <w:rsid w:val="001B3488"/>
    <w:rsid w:val="001B3F03"/>
    <w:rsid w:val="001B4F68"/>
    <w:rsid w:val="001B5C21"/>
    <w:rsid w:val="001C1152"/>
    <w:rsid w:val="001C2DD5"/>
    <w:rsid w:val="001C40B3"/>
    <w:rsid w:val="001C4A7F"/>
    <w:rsid w:val="001C76F3"/>
    <w:rsid w:val="001D2583"/>
    <w:rsid w:val="001D2BD4"/>
    <w:rsid w:val="001D3119"/>
    <w:rsid w:val="001D452B"/>
    <w:rsid w:val="001D4725"/>
    <w:rsid w:val="001D4879"/>
    <w:rsid w:val="001D4BEE"/>
    <w:rsid w:val="001D5A42"/>
    <w:rsid w:val="001E019E"/>
    <w:rsid w:val="001E43DB"/>
    <w:rsid w:val="001E4654"/>
    <w:rsid w:val="001E4A7D"/>
    <w:rsid w:val="001E58F0"/>
    <w:rsid w:val="001E6C3F"/>
    <w:rsid w:val="001E6D73"/>
    <w:rsid w:val="001E7F75"/>
    <w:rsid w:val="001F00D1"/>
    <w:rsid w:val="001F0835"/>
    <w:rsid w:val="001F0A03"/>
    <w:rsid w:val="001F220B"/>
    <w:rsid w:val="001F3AB8"/>
    <w:rsid w:val="001F4D95"/>
    <w:rsid w:val="001F50B3"/>
    <w:rsid w:val="001F54B2"/>
    <w:rsid w:val="001F569E"/>
    <w:rsid w:val="001F5CDF"/>
    <w:rsid w:val="001F6E90"/>
    <w:rsid w:val="001F7C14"/>
    <w:rsid w:val="00200537"/>
    <w:rsid w:val="002008E5"/>
    <w:rsid w:val="00201839"/>
    <w:rsid w:val="00201B88"/>
    <w:rsid w:val="00206127"/>
    <w:rsid w:val="00207725"/>
    <w:rsid w:val="002107DD"/>
    <w:rsid w:val="00211311"/>
    <w:rsid w:val="002119AF"/>
    <w:rsid w:val="00214978"/>
    <w:rsid w:val="00215965"/>
    <w:rsid w:val="00215B39"/>
    <w:rsid w:val="00216240"/>
    <w:rsid w:val="002170CE"/>
    <w:rsid w:val="0021784A"/>
    <w:rsid w:val="0022012E"/>
    <w:rsid w:val="002211CC"/>
    <w:rsid w:val="00221795"/>
    <w:rsid w:val="0022387E"/>
    <w:rsid w:val="00224850"/>
    <w:rsid w:val="0023115A"/>
    <w:rsid w:val="00232297"/>
    <w:rsid w:val="00232DD5"/>
    <w:rsid w:val="00232DF0"/>
    <w:rsid w:val="00233139"/>
    <w:rsid w:val="0023408B"/>
    <w:rsid w:val="0023628A"/>
    <w:rsid w:val="00236938"/>
    <w:rsid w:val="00237EF9"/>
    <w:rsid w:val="00241283"/>
    <w:rsid w:val="002431D5"/>
    <w:rsid w:val="00243651"/>
    <w:rsid w:val="002438F7"/>
    <w:rsid w:val="00243900"/>
    <w:rsid w:val="002439C6"/>
    <w:rsid w:val="002446C3"/>
    <w:rsid w:val="00246013"/>
    <w:rsid w:val="00251DD7"/>
    <w:rsid w:val="00251DF5"/>
    <w:rsid w:val="00252456"/>
    <w:rsid w:val="0025738E"/>
    <w:rsid w:val="00262ABD"/>
    <w:rsid w:val="00262AD2"/>
    <w:rsid w:val="00264FB3"/>
    <w:rsid w:val="0026638A"/>
    <w:rsid w:val="00270240"/>
    <w:rsid w:val="00270450"/>
    <w:rsid w:val="00272048"/>
    <w:rsid w:val="0027575A"/>
    <w:rsid w:val="00275979"/>
    <w:rsid w:val="00277988"/>
    <w:rsid w:val="00281A2C"/>
    <w:rsid w:val="00281E44"/>
    <w:rsid w:val="00286892"/>
    <w:rsid w:val="0029119F"/>
    <w:rsid w:val="00291381"/>
    <w:rsid w:val="00292FF4"/>
    <w:rsid w:val="002931F1"/>
    <w:rsid w:val="00293955"/>
    <w:rsid w:val="00295CCA"/>
    <w:rsid w:val="00296618"/>
    <w:rsid w:val="002967FE"/>
    <w:rsid w:val="00296F13"/>
    <w:rsid w:val="002A0975"/>
    <w:rsid w:val="002A3ACF"/>
    <w:rsid w:val="002A4A7A"/>
    <w:rsid w:val="002A69F7"/>
    <w:rsid w:val="002A6DB6"/>
    <w:rsid w:val="002A7AC3"/>
    <w:rsid w:val="002B5531"/>
    <w:rsid w:val="002B679E"/>
    <w:rsid w:val="002B6837"/>
    <w:rsid w:val="002C03A3"/>
    <w:rsid w:val="002C14C8"/>
    <w:rsid w:val="002C26E3"/>
    <w:rsid w:val="002C36F6"/>
    <w:rsid w:val="002C3BB8"/>
    <w:rsid w:val="002C438F"/>
    <w:rsid w:val="002D512D"/>
    <w:rsid w:val="002D57F1"/>
    <w:rsid w:val="002D61A7"/>
    <w:rsid w:val="002D63EF"/>
    <w:rsid w:val="002D7855"/>
    <w:rsid w:val="002E048C"/>
    <w:rsid w:val="002E0B85"/>
    <w:rsid w:val="002E1DE1"/>
    <w:rsid w:val="002E2741"/>
    <w:rsid w:val="002E2EB0"/>
    <w:rsid w:val="002E5811"/>
    <w:rsid w:val="002F3136"/>
    <w:rsid w:val="002F467C"/>
    <w:rsid w:val="002F4972"/>
    <w:rsid w:val="002F542B"/>
    <w:rsid w:val="002F6ED3"/>
    <w:rsid w:val="002F7863"/>
    <w:rsid w:val="00300333"/>
    <w:rsid w:val="0030208B"/>
    <w:rsid w:val="003028F1"/>
    <w:rsid w:val="0030309C"/>
    <w:rsid w:val="00303DB5"/>
    <w:rsid w:val="00305EFF"/>
    <w:rsid w:val="0030702C"/>
    <w:rsid w:val="00311311"/>
    <w:rsid w:val="00311322"/>
    <w:rsid w:val="003168A8"/>
    <w:rsid w:val="00317AC2"/>
    <w:rsid w:val="00320E69"/>
    <w:rsid w:val="00321382"/>
    <w:rsid w:val="00321935"/>
    <w:rsid w:val="00321BB5"/>
    <w:rsid w:val="00322894"/>
    <w:rsid w:val="00322E43"/>
    <w:rsid w:val="003237B7"/>
    <w:rsid w:val="003240B4"/>
    <w:rsid w:val="00324FB4"/>
    <w:rsid w:val="00325D4C"/>
    <w:rsid w:val="00326C5A"/>
    <w:rsid w:val="00327A16"/>
    <w:rsid w:val="0033091C"/>
    <w:rsid w:val="00332358"/>
    <w:rsid w:val="00334AF8"/>
    <w:rsid w:val="00336E43"/>
    <w:rsid w:val="00337399"/>
    <w:rsid w:val="003373EB"/>
    <w:rsid w:val="003442BB"/>
    <w:rsid w:val="00344500"/>
    <w:rsid w:val="003468AB"/>
    <w:rsid w:val="00350A49"/>
    <w:rsid w:val="0035218A"/>
    <w:rsid w:val="00352694"/>
    <w:rsid w:val="003543AE"/>
    <w:rsid w:val="00354745"/>
    <w:rsid w:val="00354A8F"/>
    <w:rsid w:val="00354AEB"/>
    <w:rsid w:val="0035776B"/>
    <w:rsid w:val="00357DB8"/>
    <w:rsid w:val="00357E12"/>
    <w:rsid w:val="00361840"/>
    <w:rsid w:val="00362AFA"/>
    <w:rsid w:val="00364ADB"/>
    <w:rsid w:val="00366E2A"/>
    <w:rsid w:val="00367BC4"/>
    <w:rsid w:val="00367D09"/>
    <w:rsid w:val="00370C27"/>
    <w:rsid w:val="0037410E"/>
    <w:rsid w:val="003755DA"/>
    <w:rsid w:val="003768E8"/>
    <w:rsid w:val="00376A13"/>
    <w:rsid w:val="00380225"/>
    <w:rsid w:val="00382320"/>
    <w:rsid w:val="003833A1"/>
    <w:rsid w:val="00383A5E"/>
    <w:rsid w:val="00384EF1"/>
    <w:rsid w:val="00385DAA"/>
    <w:rsid w:val="00386258"/>
    <w:rsid w:val="00386E45"/>
    <w:rsid w:val="0039137C"/>
    <w:rsid w:val="0039191E"/>
    <w:rsid w:val="00391B95"/>
    <w:rsid w:val="00392AF6"/>
    <w:rsid w:val="00392E48"/>
    <w:rsid w:val="003952FA"/>
    <w:rsid w:val="00395B7B"/>
    <w:rsid w:val="00397126"/>
    <w:rsid w:val="003A4873"/>
    <w:rsid w:val="003A592C"/>
    <w:rsid w:val="003A5B76"/>
    <w:rsid w:val="003B0170"/>
    <w:rsid w:val="003B082E"/>
    <w:rsid w:val="003B0E4F"/>
    <w:rsid w:val="003B2579"/>
    <w:rsid w:val="003B2A9B"/>
    <w:rsid w:val="003B2DFD"/>
    <w:rsid w:val="003B367D"/>
    <w:rsid w:val="003B3835"/>
    <w:rsid w:val="003B42BC"/>
    <w:rsid w:val="003B4787"/>
    <w:rsid w:val="003B56E9"/>
    <w:rsid w:val="003B614C"/>
    <w:rsid w:val="003B62EA"/>
    <w:rsid w:val="003B64D2"/>
    <w:rsid w:val="003B7374"/>
    <w:rsid w:val="003C0D78"/>
    <w:rsid w:val="003C19EE"/>
    <w:rsid w:val="003C5CBC"/>
    <w:rsid w:val="003C7A9C"/>
    <w:rsid w:val="003D0AD0"/>
    <w:rsid w:val="003D36C5"/>
    <w:rsid w:val="003D58AB"/>
    <w:rsid w:val="003D6DE7"/>
    <w:rsid w:val="003E02D4"/>
    <w:rsid w:val="003E02F4"/>
    <w:rsid w:val="003E13D9"/>
    <w:rsid w:val="003E1B3D"/>
    <w:rsid w:val="003E2AE0"/>
    <w:rsid w:val="003E2F53"/>
    <w:rsid w:val="003E395B"/>
    <w:rsid w:val="003E515C"/>
    <w:rsid w:val="003F05D8"/>
    <w:rsid w:val="003F1852"/>
    <w:rsid w:val="003F31EF"/>
    <w:rsid w:val="003F351C"/>
    <w:rsid w:val="003F3695"/>
    <w:rsid w:val="003F3730"/>
    <w:rsid w:val="003F3E7B"/>
    <w:rsid w:val="003F4B11"/>
    <w:rsid w:val="003F5F8B"/>
    <w:rsid w:val="003F6538"/>
    <w:rsid w:val="00400537"/>
    <w:rsid w:val="00400864"/>
    <w:rsid w:val="0040134D"/>
    <w:rsid w:val="004017DF"/>
    <w:rsid w:val="00404016"/>
    <w:rsid w:val="00404681"/>
    <w:rsid w:val="00406653"/>
    <w:rsid w:val="004069E5"/>
    <w:rsid w:val="0041010B"/>
    <w:rsid w:val="00410FE2"/>
    <w:rsid w:val="00414D41"/>
    <w:rsid w:val="00414F20"/>
    <w:rsid w:val="00414F52"/>
    <w:rsid w:val="0041759B"/>
    <w:rsid w:val="00422239"/>
    <w:rsid w:val="00424CD9"/>
    <w:rsid w:val="00426F69"/>
    <w:rsid w:val="00432378"/>
    <w:rsid w:val="00433814"/>
    <w:rsid w:val="004345C4"/>
    <w:rsid w:val="00434A76"/>
    <w:rsid w:val="004350FA"/>
    <w:rsid w:val="00435CEB"/>
    <w:rsid w:val="00436A77"/>
    <w:rsid w:val="00437B5F"/>
    <w:rsid w:val="00440384"/>
    <w:rsid w:val="00440A8A"/>
    <w:rsid w:val="00440BE0"/>
    <w:rsid w:val="00441EB4"/>
    <w:rsid w:val="00443BED"/>
    <w:rsid w:val="004456C1"/>
    <w:rsid w:val="0044574C"/>
    <w:rsid w:val="00445C98"/>
    <w:rsid w:val="00446537"/>
    <w:rsid w:val="004471BE"/>
    <w:rsid w:val="004474F9"/>
    <w:rsid w:val="00451447"/>
    <w:rsid w:val="004518D7"/>
    <w:rsid w:val="00453F97"/>
    <w:rsid w:val="00453FC5"/>
    <w:rsid w:val="004548D3"/>
    <w:rsid w:val="00454F0A"/>
    <w:rsid w:val="00456A2F"/>
    <w:rsid w:val="00463CFF"/>
    <w:rsid w:val="004641AC"/>
    <w:rsid w:val="004642B5"/>
    <w:rsid w:val="00464F0E"/>
    <w:rsid w:val="00466F11"/>
    <w:rsid w:val="00467965"/>
    <w:rsid w:val="0047051D"/>
    <w:rsid w:val="004714B1"/>
    <w:rsid w:val="0048057D"/>
    <w:rsid w:val="004812B1"/>
    <w:rsid w:val="00483A50"/>
    <w:rsid w:val="0048435A"/>
    <w:rsid w:val="00484C80"/>
    <w:rsid w:val="00484F14"/>
    <w:rsid w:val="004855EA"/>
    <w:rsid w:val="00485E4E"/>
    <w:rsid w:val="00486D0B"/>
    <w:rsid w:val="00490BEE"/>
    <w:rsid w:val="00492184"/>
    <w:rsid w:val="00492400"/>
    <w:rsid w:val="0049320C"/>
    <w:rsid w:val="00493696"/>
    <w:rsid w:val="00494138"/>
    <w:rsid w:val="004943F6"/>
    <w:rsid w:val="004966E5"/>
    <w:rsid w:val="004A0DF6"/>
    <w:rsid w:val="004A1298"/>
    <w:rsid w:val="004A32F3"/>
    <w:rsid w:val="004A3659"/>
    <w:rsid w:val="004A433F"/>
    <w:rsid w:val="004A5535"/>
    <w:rsid w:val="004A7497"/>
    <w:rsid w:val="004B0124"/>
    <w:rsid w:val="004B05D8"/>
    <w:rsid w:val="004B1A27"/>
    <w:rsid w:val="004B229A"/>
    <w:rsid w:val="004B24D6"/>
    <w:rsid w:val="004B2F30"/>
    <w:rsid w:val="004B30E3"/>
    <w:rsid w:val="004B38F3"/>
    <w:rsid w:val="004B4284"/>
    <w:rsid w:val="004B5036"/>
    <w:rsid w:val="004B7917"/>
    <w:rsid w:val="004C50B4"/>
    <w:rsid w:val="004C6ECA"/>
    <w:rsid w:val="004D2E2A"/>
    <w:rsid w:val="004D36D1"/>
    <w:rsid w:val="004D6BE1"/>
    <w:rsid w:val="004E03C7"/>
    <w:rsid w:val="004E07E0"/>
    <w:rsid w:val="004E1211"/>
    <w:rsid w:val="004E5EDB"/>
    <w:rsid w:val="004E6451"/>
    <w:rsid w:val="004F057D"/>
    <w:rsid w:val="004F0607"/>
    <w:rsid w:val="004F1196"/>
    <w:rsid w:val="004F1F98"/>
    <w:rsid w:val="004F231C"/>
    <w:rsid w:val="004F2C12"/>
    <w:rsid w:val="004F3135"/>
    <w:rsid w:val="004F4847"/>
    <w:rsid w:val="004F75C4"/>
    <w:rsid w:val="004F7760"/>
    <w:rsid w:val="00500AF4"/>
    <w:rsid w:val="0050105A"/>
    <w:rsid w:val="0050245E"/>
    <w:rsid w:val="00504168"/>
    <w:rsid w:val="00507B95"/>
    <w:rsid w:val="00511101"/>
    <w:rsid w:val="005153AA"/>
    <w:rsid w:val="00515B65"/>
    <w:rsid w:val="00515C7E"/>
    <w:rsid w:val="00516F42"/>
    <w:rsid w:val="00517B8F"/>
    <w:rsid w:val="00520162"/>
    <w:rsid w:val="00520E60"/>
    <w:rsid w:val="005214A6"/>
    <w:rsid w:val="005227E9"/>
    <w:rsid w:val="00522812"/>
    <w:rsid w:val="005246F5"/>
    <w:rsid w:val="00532BA6"/>
    <w:rsid w:val="00533162"/>
    <w:rsid w:val="00533B99"/>
    <w:rsid w:val="00534164"/>
    <w:rsid w:val="005343C2"/>
    <w:rsid w:val="00534A6A"/>
    <w:rsid w:val="00535202"/>
    <w:rsid w:val="00543D0B"/>
    <w:rsid w:val="00544278"/>
    <w:rsid w:val="005466FA"/>
    <w:rsid w:val="00547118"/>
    <w:rsid w:val="00547F6A"/>
    <w:rsid w:val="005502CC"/>
    <w:rsid w:val="00551603"/>
    <w:rsid w:val="00552456"/>
    <w:rsid w:val="00553BE4"/>
    <w:rsid w:val="005552B1"/>
    <w:rsid w:val="0055753A"/>
    <w:rsid w:val="00560E3E"/>
    <w:rsid w:val="00562879"/>
    <w:rsid w:val="00562E7D"/>
    <w:rsid w:val="00564133"/>
    <w:rsid w:val="005665B3"/>
    <w:rsid w:val="00570170"/>
    <w:rsid w:val="00570675"/>
    <w:rsid w:val="00570AFC"/>
    <w:rsid w:val="00571A06"/>
    <w:rsid w:val="0057258F"/>
    <w:rsid w:val="00572A98"/>
    <w:rsid w:val="005768D4"/>
    <w:rsid w:val="005769DB"/>
    <w:rsid w:val="00576F3B"/>
    <w:rsid w:val="0057793D"/>
    <w:rsid w:val="00577CD5"/>
    <w:rsid w:val="00580808"/>
    <w:rsid w:val="00580E7B"/>
    <w:rsid w:val="00581046"/>
    <w:rsid w:val="00582A92"/>
    <w:rsid w:val="00582B8E"/>
    <w:rsid w:val="00582E41"/>
    <w:rsid w:val="00583464"/>
    <w:rsid w:val="00583F76"/>
    <w:rsid w:val="00585289"/>
    <w:rsid w:val="00585B16"/>
    <w:rsid w:val="00587173"/>
    <w:rsid w:val="00592548"/>
    <w:rsid w:val="0059263E"/>
    <w:rsid w:val="005948E5"/>
    <w:rsid w:val="00594CE0"/>
    <w:rsid w:val="005964CE"/>
    <w:rsid w:val="005964FE"/>
    <w:rsid w:val="005A0B91"/>
    <w:rsid w:val="005A1460"/>
    <w:rsid w:val="005A1710"/>
    <w:rsid w:val="005A1902"/>
    <w:rsid w:val="005A1907"/>
    <w:rsid w:val="005A2CAA"/>
    <w:rsid w:val="005A75DE"/>
    <w:rsid w:val="005A7DDF"/>
    <w:rsid w:val="005B1BFD"/>
    <w:rsid w:val="005B1C31"/>
    <w:rsid w:val="005B1E11"/>
    <w:rsid w:val="005B49F0"/>
    <w:rsid w:val="005B5D95"/>
    <w:rsid w:val="005B5FA3"/>
    <w:rsid w:val="005C47DA"/>
    <w:rsid w:val="005C5F41"/>
    <w:rsid w:val="005C6BF7"/>
    <w:rsid w:val="005C710C"/>
    <w:rsid w:val="005C7F84"/>
    <w:rsid w:val="005D139A"/>
    <w:rsid w:val="005D19D7"/>
    <w:rsid w:val="005D2EB7"/>
    <w:rsid w:val="005D2FA4"/>
    <w:rsid w:val="005D3F12"/>
    <w:rsid w:val="005D7E51"/>
    <w:rsid w:val="005E20A1"/>
    <w:rsid w:val="005E4B4F"/>
    <w:rsid w:val="005E4F29"/>
    <w:rsid w:val="005E50A9"/>
    <w:rsid w:val="005E548E"/>
    <w:rsid w:val="005E6B61"/>
    <w:rsid w:val="005E7287"/>
    <w:rsid w:val="005E73DE"/>
    <w:rsid w:val="005E74A6"/>
    <w:rsid w:val="005E769A"/>
    <w:rsid w:val="005E7B99"/>
    <w:rsid w:val="005F3FCF"/>
    <w:rsid w:val="005F4DF9"/>
    <w:rsid w:val="005F4F5B"/>
    <w:rsid w:val="005F5222"/>
    <w:rsid w:val="005F62C3"/>
    <w:rsid w:val="005F6E62"/>
    <w:rsid w:val="006000CC"/>
    <w:rsid w:val="00600704"/>
    <w:rsid w:val="00600A02"/>
    <w:rsid w:val="00602A32"/>
    <w:rsid w:val="00605588"/>
    <w:rsid w:val="00606797"/>
    <w:rsid w:val="00606A09"/>
    <w:rsid w:val="0061026C"/>
    <w:rsid w:val="0061178F"/>
    <w:rsid w:val="0061197C"/>
    <w:rsid w:val="00615960"/>
    <w:rsid w:val="006165F3"/>
    <w:rsid w:val="006216A3"/>
    <w:rsid w:val="006221C2"/>
    <w:rsid w:val="00625BFC"/>
    <w:rsid w:val="006268B4"/>
    <w:rsid w:val="00630332"/>
    <w:rsid w:val="00630EAF"/>
    <w:rsid w:val="0063178B"/>
    <w:rsid w:val="00632D99"/>
    <w:rsid w:val="006332F2"/>
    <w:rsid w:val="0063431B"/>
    <w:rsid w:val="0063492C"/>
    <w:rsid w:val="00634C48"/>
    <w:rsid w:val="00637324"/>
    <w:rsid w:val="006376F1"/>
    <w:rsid w:val="00637F09"/>
    <w:rsid w:val="00642735"/>
    <w:rsid w:val="0064312A"/>
    <w:rsid w:val="00647209"/>
    <w:rsid w:val="00647D4D"/>
    <w:rsid w:val="00651A5C"/>
    <w:rsid w:val="00651B8B"/>
    <w:rsid w:val="00651E85"/>
    <w:rsid w:val="0065312B"/>
    <w:rsid w:val="00653241"/>
    <w:rsid w:val="00660814"/>
    <w:rsid w:val="006618E3"/>
    <w:rsid w:val="00662809"/>
    <w:rsid w:val="00662884"/>
    <w:rsid w:val="006645E1"/>
    <w:rsid w:val="00665CB3"/>
    <w:rsid w:val="00666C0A"/>
    <w:rsid w:val="006676FB"/>
    <w:rsid w:val="00670437"/>
    <w:rsid w:val="0067099B"/>
    <w:rsid w:val="00670FB5"/>
    <w:rsid w:val="006723B6"/>
    <w:rsid w:val="00672984"/>
    <w:rsid w:val="00675F0D"/>
    <w:rsid w:val="006810F0"/>
    <w:rsid w:val="0068442B"/>
    <w:rsid w:val="00684795"/>
    <w:rsid w:val="00684A7B"/>
    <w:rsid w:val="00685377"/>
    <w:rsid w:val="00686B81"/>
    <w:rsid w:val="00691805"/>
    <w:rsid w:val="006939E5"/>
    <w:rsid w:val="00693D97"/>
    <w:rsid w:val="006965D2"/>
    <w:rsid w:val="006968A9"/>
    <w:rsid w:val="00697321"/>
    <w:rsid w:val="006A1CBB"/>
    <w:rsid w:val="006A3813"/>
    <w:rsid w:val="006A55DF"/>
    <w:rsid w:val="006B1280"/>
    <w:rsid w:val="006B135B"/>
    <w:rsid w:val="006B42DF"/>
    <w:rsid w:val="006B48CB"/>
    <w:rsid w:val="006B7208"/>
    <w:rsid w:val="006B799C"/>
    <w:rsid w:val="006C1C58"/>
    <w:rsid w:val="006C2E98"/>
    <w:rsid w:val="006C410A"/>
    <w:rsid w:val="006C4CC7"/>
    <w:rsid w:val="006C4F61"/>
    <w:rsid w:val="006D1C0C"/>
    <w:rsid w:val="006D616F"/>
    <w:rsid w:val="006E0C3E"/>
    <w:rsid w:val="006E0E55"/>
    <w:rsid w:val="006E20E3"/>
    <w:rsid w:val="006E215D"/>
    <w:rsid w:val="006E424F"/>
    <w:rsid w:val="006E454D"/>
    <w:rsid w:val="006E53B0"/>
    <w:rsid w:val="006E5BA2"/>
    <w:rsid w:val="006E6A83"/>
    <w:rsid w:val="006E6CD6"/>
    <w:rsid w:val="006E7965"/>
    <w:rsid w:val="006F2762"/>
    <w:rsid w:val="006F3629"/>
    <w:rsid w:val="006F6804"/>
    <w:rsid w:val="00700C9A"/>
    <w:rsid w:val="0070201C"/>
    <w:rsid w:val="007033E5"/>
    <w:rsid w:val="00703BDE"/>
    <w:rsid w:val="007072B7"/>
    <w:rsid w:val="00710E3B"/>
    <w:rsid w:val="00711236"/>
    <w:rsid w:val="00713899"/>
    <w:rsid w:val="00715282"/>
    <w:rsid w:val="00716BFF"/>
    <w:rsid w:val="00717737"/>
    <w:rsid w:val="00720E6A"/>
    <w:rsid w:val="007216E3"/>
    <w:rsid w:val="00723104"/>
    <w:rsid w:val="00725101"/>
    <w:rsid w:val="00730CE8"/>
    <w:rsid w:val="007326A1"/>
    <w:rsid w:val="00734B56"/>
    <w:rsid w:val="00734F62"/>
    <w:rsid w:val="007359DC"/>
    <w:rsid w:val="007361A0"/>
    <w:rsid w:val="007375E7"/>
    <w:rsid w:val="0073763D"/>
    <w:rsid w:val="00737A33"/>
    <w:rsid w:val="00737AAC"/>
    <w:rsid w:val="00740471"/>
    <w:rsid w:val="00740C30"/>
    <w:rsid w:val="00740E34"/>
    <w:rsid w:val="007410B6"/>
    <w:rsid w:val="00741735"/>
    <w:rsid w:val="00741A1C"/>
    <w:rsid w:val="00743CC8"/>
    <w:rsid w:val="00745233"/>
    <w:rsid w:val="00745E57"/>
    <w:rsid w:val="00746675"/>
    <w:rsid w:val="00747670"/>
    <w:rsid w:val="0074786A"/>
    <w:rsid w:val="00747B05"/>
    <w:rsid w:val="00754E9F"/>
    <w:rsid w:val="007565B2"/>
    <w:rsid w:val="007571A7"/>
    <w:rsid w:val="007578AE"/>
    <w:rsid w:val="00760E03"/>
    <w:rsid w:val="007628C2"/>
    <w:rsid w:val="00763A7E"/>
    <w:rsid w:val="0076581F"/>
    <w:rsid w:val="007665DE"/>
    <w:rsid w:val="00767310"/>
    <w:rsid w:val="0077275A"/>
    <w:rsid w:val="00773EED"/>
    <w:rsid w:val="00774101"/>
    <w:rsid w:val="007746FE"/>
    <w:rsid w:val="00777889"/>
    <w:rsid w:val="00777B04"/>
    <w:rsid w:val="00777D9D"/>
    <w:rsid w:val="007810EA"/>
    <w:rsid w:val="00781485"/>
    <w:rsid w:val="00781B85"/>
    <w:rsid w:val="00782316"/>
    <w:rsid w:val="0078454A"/>
    <w:rsid w:val="00785387"/>
    <w:rsid w:val="0079025F"/>
    <w:rsid w:val="00795053"/>
    <w:rsid w:val="007976E9"/>
    <w:rsid w:val="00797939"/>
    <w:rsid w:val="007A0255"/>
    <w:rsid w:val="007A0695"/>
    <w:rsid w:val="007A122A"/>
    <w:rsid w:val="007A1681"/>
    <w:rsid w:val="007A16EB"/>
    <w:rsid w:val="007A1D88"/>
    <w:rsid w:val="007A2BE7"/>
    <w:rsid w:val="007A31F9"/>
    <w:rsid w:val="007A35D7"/>
    <w:rsid w:val="007A3A18"/>
    <w:rsid w:val="007A4C18"/>
    <w:rsid w:val="007A5BEF"/>
    <w:rsid w:val="007B12AB"/>
    <w:rsid w:val="007B212D"/>
    <w:rsid w:val="007B2ACB"/>
    <w:rsid w:val="007B452F"/>
    <w:rsid w:val="007B479B"/>
    <w:rsid w:val="007B5AC3"/>
    <w:rsid w:val="007B6544"/>
    <w:rsid w:val="007B7851"/>
    <w:rsid w:val="007C1126"/>
    <w:rsid w:val="007C1659"/>
    <w:rsid w:val="007C2333"/>
    <w:rsid w:val="007C313C"/>
    <w:rsid w:val="007C3C6F"/>
    <w:rsid w:val="007C40A7"/>
    <w:rsid w:val="007C53FE"/>
    <w:rsid w:val="007C58FB"/>
    <w:rsid w:val="007D0184"/>
    <w:rsid w:val="007D37BB"/>
    <w:rsid w:val="007D3B4D"/>
    <w:rsid w:val="007D4B80"/>
    <w:rsid w:val="007D5DC6"/>
    <w:rsid w:val="007D6C1A"/>
    <w:rsid w:val="007D73A5"/>
    <w:rsid w:val="007D7E45"/>
    <w:rsid w:val="007E15C8"/>
    <w:rsid w:val="007E3419"/>
    <w:rsid w:val="007E43BE"/>
    <w:rsid w:val="007E5E68"/>
    <w:rsid w:val="007E6EE3"/>
    <w:rsid w:val="007E7AA4"/>
    <w:rsid w:val="007F102C"/>
    <w:rsid w:val="007F1602"/>
    <w:rsid w:val="007F536D"/>
    <w:rsid w:val="007F680E"/>
    <w:rsid w:val="007F6964"/>
    <w:rsid w:val="007F6BE2"/>
    <w:rsid w:val="00800AC8"/>
    <w:rsid w:val="00802CDD"/>
    <w:rsid w:val="00804981"/>
    <w:rsid w:val="00805625"/>
    <w:rsid w:val="008057AE"/>
    <w:rsid w:val="00806E74"/>
    <w:rsid w:val="00810013"/>
    <w:rsid w:val="008111B0"/>
    <w:rsid w:val="00811411"/>
    <w:rsid w:val="008121DC"/>
    <w:rsid w:val="00812C8C"/>
    <w:rsid w:val="0081381D"/>
    <w:rsid w:val="00814752"/>
    <w:rsid w:val="008155BE"/>
    <w:rsid w:val="00815FA9"/>
    <w:rsid w:val="00816262"/>
    <w:rsid w:val="00817067"/>
    <w:rsid w:val="00817862"/>
    <w:rsid w:val="00817909"/>
    <w:rsid w:val="008207B2"/>
    <w:rsid w:val="00820896"/>
    <w:rsid w:val="00822D1D"/>
    <w:rsid w:val="008231F9"/>
    <w:rsid w:val="00824041"/>
    <w:rsid w:val="008248DE"/>
    <w:rsid w:val="00825143"/>
    <w:rsid w:val="00825356"/>
    <w:rsid w:val="00830550"/>
    <w:rsid w:val="0083391D"/>
    <w:rsid w:val="00836827"/>
    <w:rsid w:val="00837B21"/>
    <w:rsid w:val="00841690"/>
    <w:rsid w:val="00842AA9"/>
    <w:rsid w:val="008430DB"/>
    <w:rsid w:val="0084323F"/>
    <w:rsid w:val="00843979"/>
    <w:rsid w:val="00843AC7"/>
    <w:rsid w:val="00843E9A"/>
    <w:rsid w:val="0084428F"/>
    <w:rsid w:val="00845B7B"/>
    <w:rsid w:val="00845CB5"/>
    <w:rsid w:val="00845FA8"/>
    <w:rsid w:val="0085052F"/>
    <w:rsid w:val="00851062"/>
    <w:rsid w:val="0085299E"/>
    <w:rsid w:val="00853586"/>
    <w:rsid w:val="00856C58"/>
    <w:rsid w:val="00856CB5"/>
    <w:rsid w:val="00857BC3"/>
    <w:rsid w:val="00860141"/>
    <w:rsid w:val="00860145"/>
    <w:rsid w:val="00861AA6"/>
    <w:rsid w:val="00861BF6"/>
    <w:rsid w:val="00863F02"/>
    <w:rsid w:val="00865435"/>
    <w:rsid w:val="0086547A"/>
    <w:rsid w:val="00865553"/>
    <w:rsid w:val="00865B24"/>
    <w:rsid w:val="00865C76"/>
    <w:rsid w:val="00871FF5"/>
    <w:rsid w:val="00875E18"/>
    <w:rsid w:val="0087608F"/>
    <w:rsid w:val="00881C45"/>
    <w:rsid w:val="00882DC2"/>
    <w:rsid w:val="00882F81"/>
    <w:rsid w:val="00885D2B"/>
    <w:rsid w:val="008862A0"/>
    <w:rsid w:val="00886F94"/>
    <w:rsid w:val="00893318"/>
    <w:rsid w:val="00896D6A"/>
    <w:rsid w:val="0089709D"/>
    <w:rsid w:val="0089762E"/>
    <w:rsid w:val="008976EC"/>
    <w:rsid w:val="008A50AF"/>
    <w:rsid w:val="008A5CD5"/>
    <w:rsid w:val="008B1506"/>
    <w:rsid w:val="008B2680"/>
    <w:rsid w:val="008B51B0"/>
    <w:rsid w:val="008B5536"/>
    <w:rsid w:val="008B6ECB"/>
    <w:rsid w:val="008B73DC"/>
    <w:rsid w:val="008C145A"/>
    <w:rsid w:val="008C17D5"/>
    <w:rsid w:val="008C2264"/>
    <w:rsid w:val="008C4126"/>
    <w:rsid w:val="008C5805"/>
    <w:rsid w:val="008C600A"/>
    <w:rsid w:val="008C6EC4"/>
    <w:rsid w:val="008C742F"/>
    <w:rsid w:val="008D071D"/>
    <w:rsid w:val="008D0A67"/>
    <w:rsid w:val="008D285B"/>
    <w:rsid w:val="008D6DE8"/>
    <w:rsid w:val="008D7658"/>
    <w:rsid w:val="008D7AF0"/>
    <w:rsid w:val="008E01D6"/>
    <w:rsid w:val="008E0D00"/>
    <w:rsid w:val="008E1423"/>
    <w:rsid w:val="008E153B"/>
    <w:rsid w:val="008E1932"/>
    <w:rsid w:val="008E3215"/>
    <w:rsid w:val="008E35AE"/>
    <w:rsid w:val="008E3859"/>
    <w:rsid w:val="008E4540"/>
    <w:rsid w:val="008F052E"/>
    <w:rsid w:val="008F134F"/>
    <w:rsid w:val="008F13C1"/>
    <w:rsid w:val="008F3155"/>
    <w:rsid w:val="008F4637"/>
    <w:rsid w:val="008F5587"/>
    <w:rsid w:val="008F763E"/>
    <w:rsid w:val="008F7F72"/>
    <w:rsid w:val="00900838"/>
    <w:rsid w:val="0090147D"/>
    <w:rsid w:val="00902077"/>
    <w:rsid w:val="00902DDE"/>
    <w:rsid w:val="00903CD6"/>
    <w:rsid w:val="00904754"/>
    <w:rsid w:val="00906896"/>
    <w:rsid w:val="009073E9"/>
    <w:rsid w:val="0090776A"/>
    <w:rsid w:val="009116C6"/>
    <w:rsid w:val="00912B8D"/>
    <w:rsid w:val="0091353A"/>
    <w:rsid w:val="0091422B"/>
    <w:rsid w:val="009148FC"/>
    <w:rsid w:val="00914FC2"/>
    <w:rsid w:val="00915076"/>
    <w:rsid w:val="009153C9"/>
    <w:rsid w:val="009159EF"/>
    <w:rsid w:val="00916494"/>
    <w:rsid w:val="0091795A"/>
    <w:rsid w:val="009206BB"/>
    <w:rsid w:val="00921D55"/>
    <w:rsid w:val="00922906"/>
    <w:rsid w:val="00922C57"/>
    <w:rsid w:val="00924D60"/>
    <w:rsid w:val="009277A4"/>
    <w:rsid w:val="009278DD"/>
    <w:rsid w:val="00927E11"/>
    <w:rsid w:val="00927F77"/>
    <w:rsid w:val="0093214B"/>
    <w:rsid w:val="00933CA2"/>
    <w:rsid w:val="00934638"/>
    <w:rsid w:val="009352E8"/>
    <w:rsid w:val="009365A6"/>
    <w:rsid w:val="0094056F"/>
    <w:rsid w:val="0094069F"/>
    <w:rsid w:val="00940C2B"/>
    <w:rsid w:val="00942D15"/>
    <w:rsid w:val="00944BAC"/>
    <w:rsid w:val="009454C6"/>
    <w:rsid w:val="009454E0"/>
    <w:rsid w:val="0094616C"/>
    <w:rsid w:val="00947B15"/>
    <w:rsid w:val="0095015D"/>
    <w:rsid w:val="00951164"/>
    <w:rsid w:val="00952FD2"/>
    <w:rsid w:val="00953B4D"/>
    <w:rsid w:val="00955BA0"/>
    <w:rsid w:val="009564A6"/>
    <w:rsid w:val="00960852"/>
    <w:rsid w:val="009622B8"/>
    <w:rsid w:val="00963AB8"/>
    <w:rsid w:val="009652BC"/>
    <w:rsid w:val="00965770"/>
    <w:rsid w:val="00965B92"/>
    <w:rsid w:val="00965F17"/>
    <w:rsid w:val="00966EE3"/>
    <w:rsid w:val="00966FFC"/>
    <w:rsid w:val="0097012E"/>
    <w:rsid w:val="009708B7"/>
    <w:rsid w:val="00971198"/>
    <w:rsid w:val="00971CCF"/>
    <w:rsid w:val="00972650"/>
    <w:rsid w:val="00973187"/>
    <w:rsid w:val="00973A12"/>
    <w:rsid w:val="00975941"/>
    <w:rsid w:val="00977350"/>
    <w:rsid w:val="00980A65"/>
    <w:rsid w:val="00980E4D"/>
    <w:rsid w:val="00981ECD"/>
    <w:rsid w:val="009827B9"/>
    <w:rsid w:val="00982B60"/>
    <w:rsid w:val="00983249"/>
    <w:rsid w:val="00983B5C"/>
    <w:rsid w:val="00983F14"/>
    <w:rsid w:val="0098534B"/>
    <w:rsid w:val="00986949"/>
    <w:rsid w:val="00990217"/>
    <w:rsid w:val="00991F0D"/>
    <w:rsid w:val="00993D38"/>
    <w:rsid w:val="009958F4"/>
    <w:rsid w:val="00997FD1"/>
    <w:rsid w:val="009A201D"/>
    <w:rsid w:val="009A24EF"/>
    <w:rsid w:val="009A25C8"/>
    <w:rsid w:val="009A47EF"/>
    <w:rsid w:val="009A5738"/>
    <w:rsid w:val="009B26E7"/>
    <w:rsid w:val="009B3645"/>
    <w:rsid w:val="009B3F74"/>
    <w:rsid w:val="009B43AF"/>
    <w:rsid w:val="009B46B0"/>
    <w:rsid w:val="009B4898"/>
    <w:rsid w:val="009B5643"/>
    <w:rsid w:val="009B5B76"/>
    <w:rsid w:val="009B71AA"/>
    <w:rsid w:val="009B741C"/>
    <w:rsid w:val="009C1B58"/>
    <w:rsid w:val="009C26D7"/>
    <w:rsid w:val="009C276C"/>
    <w:rsid w:val="009C287E"/>
    <w:rsid w:val="009C4570"/>
    <w:rsid w:val="009C4F08"/>
    <w:rsid w:val="009C5223"/>
    <w:rsid w:val="009C6FC4"/>
    <w:rsid w:val="009D390E"/>
    <w:rsid w:val="009D3EE0"/>
    <w:rsid w:val="009D69AD"/>
    <w:rsid w:val="009D787F"/>
    <w:rsid w:val="009E259E"/>
    <w:rsid w:val="009E2EF6"/>
    <w:rsid w:val="009E30B1"/>
    <w:rsid w:val="009E39CB"/>
    <w:rsid w:val="009E4B83"/>
    <w:rsid w:val="009E5A0C"/>
    <w:rsid w:val="009E5E2E"/>
    <w:rsid w:val="009E609B"/>
    <w:rsid w:val="009E6373"/>
    <w:rsid w:val="009F151C"/>
    <w:rsid w:val="009F3CE8"/>
    <w:rsid w:val="009F5EC7"/>
    <w:rsid w:val="009F770D"/>
    <w:rsid w:val="00A007EA"/>
    <w:rsid w:val="00A01880"/>
    <w:rsid w:val="00A01C3F"/>
    <w:rsid w:val="00A01CDC"/>
    <w:rsid w:val="00A023BA"/>
    <w:rsid w:val="00A03D06"/>
    <w:rsid w:val="00A03E55"/>
    <w:rsid w:val="00A048FF"/>
    <w:rsid w:val="00A04C5C"/>
    <w:rsid w:val="00A05BE6"/>
    <w:rsid w:val="00A07AF7"/>
    <w:rsid w:val="00A1042B"/>
    <w:rsid w:val="00A115F0"/>
    <w:rsid w:val="00A154AA"/>
    <w:rsid w:val="00A15643"/>
    <w:rsid w:val="00A16B45"/>
    <w:rsid w:val="00A16D7B"/>
    <w:rsid w:val="00A17F7B"/>
    <w:rsid w:val="00A20698"/>
    <w:rsid w:val="00A20919"/>
    <w:rsid w:val="00A20CE6"/>
    <w:rsid w:val="00A213D1"/>
    <w:rsid w:val="00A22C40"/>
    <w:rsid w:val="00A22FA3"/>
    <w:rsid w:val="00A23681"/>
    <w:rsid w:val="00A26105"/>
    <w:rsid w:val="00A267E3"/>
    <w:rsid w:val="00A3030E"/>
    <w:rsid w:val="00A3568E"/>
    <w:rsid w:val="00A36A4E"/>
    <w:rsid w:val="00A37DF2"/>
    <w:rsid w:val="00A41A8B"/>
    <w:rsid w:val="00A42DAF"/>
    <w:rsid w:val="00A456CE"/>
    <w:rsid w:val="00A45C9D"/>
    <w:rsid w:val="00A472B3"/>
    <w:rsid w:val="00A47AEC"/>
    <w:rsid w:val="00A509F6"/>
    <w:rsid w:val="00A529F2"/>
    <w:rsid w:val="00A52B10"/>
    <w:rsid w:val="00A5337D"/>
    <w:rsid w:val="00A536AA"/>
    <w:rsid w:val="00A53778"/>
    <w:rsid w:val="00A53FF4"/>
    <w:rsid w:val="00A565B3"/>
    <w:rsid w:val="00A57BA8"/>
    <w:rsid w:val="00A60A10"/>
    <w:rsid w:val="00A622BD"/>
    <w:rsid w:val="00A6292A"/>
    <w:rsid w:val="00A63CDA"/>
    <w:rsid w:val="00A6574F"/>
    <w:rsid w:val="00A6707C"/>
    <w:rsid w:val="00A702E7"/>
    <w:rsid w:val="00A70F7D"/>
    <w:rsid w:val="00A722F2"/>
    <w:rsid w:val="00A72E2B"/>
    <w:rsid w:val="00A740F1"/>
    <w:rsid w:val="00A74ED7"/>
    <w:rsid w:val="00A76A30"/>
    <w:rsid w:val="00A76DFA"/>
    <w:rsid w:val="00A80B76"/>
    <w:rsid w:val="00A81DB4"/>
    <w:rsid w:val="00A827F3"/>
    <w:rsid w:val="00A83C9D"/>
    <w:rsid w:val="00A843D3"/>
    <w:rsid w:val="00A85E58"/>
    <w:rsid w:val="00A86204"/>
    <w:rsid w:val="00A87726"/>
    <w:rsid w:val="00A87A41"/>
    <w:rsid w:val="00A87A7A"/>
    <w:rsid w:val="00A90050"/>
    <w:rsid w:val="00A90D0F"/>
    <w:rsid w:val="00A93636"/>
    <w:rsid w:val="00A941A0"/>
    <w:rsid w:val="00A94AC6"/>
    <w:rsid w:val="00A97100"/>
    <w:rsid w:val="00AA0E33"/>
    <w:rsid w:val="00AA1F37"/>
    <w:rsid w:val="00AA2C01"/>
    <w:rsid w:val="00AA5765"/>
    <w:rsid w:val="00AA5C52"/>
    <w:rsid w:val="00AA6E5B"/>
    <w:rsid w:val="00AB0B4B"/>
    <w:rsid w:val="00AB20AC"/>
    <w:rsid w:val="00AB33EF"/>
    <w:rsid w:val="00AB676B"/>
    <w:rsid w:val="00AB7A04"/>
    <w:rsid w:val="00AC0FDE"/>
    <w:rsid w:val="00AC188A"/>
    <w:rsid w:val="00AC1BB8"/>
    <w:rsid w:val="00AC3F7B"/>
    <w:rsid w:val="00AD194F"/>
    <w:rsid w:val="00AD2C90"/>
    <w:rsid w:val="00AD36AF"/>
    <w:rsid w:val="00AD3DF3"/>
    <w:rsid w:val="00AD4F12"/>
    <w:rsid w:val="00AD4F29"/>
    <w:rsid w:val="00AD67DD"/>
    <w:rsid w:val="00AE02F4"/>
    <w:rsid w:val="00AE050D"/>
    <w:rsid w:val="00AE1767"/>
    <w:rsid w:val="00AE2F02"/>
    <w:rsid w:val="00AE43B9"/>
    <w:rsid w:val="00AE6116"/>
    <w:rsid w:val="00AE6D67"/>
    <w:rsid w:val="00AF0B43"/>
    <w:rsid w:val="00AF36A7"/>
    <w:rsid w:val="00AF53FF"/>
    <w:rsid w:val="00AF5E11"/>
    <w:rsid w:val="00AF730E"/>
    <w:rsid w:val="00B0088E"/>
    <w:rsid w:val="00B014A3"/>
    <w:rsid w:val="00B028EA"/>
    <w:rsid w:val="00B0321F"/>
    <w:rsid w:val="00B04001"/>
    <w:rsid w:val="00B060F8"/>
    <w:rsid w:val="00B109A7"/>
    <w:rsid w:val="00B11E8E"/>
    <w:rsid w:val="00B12267"/>
    <w:rsid w:val="00B142AD"/>
    <w:rsid w:val="00B14B9D"/>
    <w:rsid w:val="00B17D2F"/>
    <w:rsid w:val="00B21862"/>
    <w:rsid w:val="00B22FBB"/>
    <w:rsid w:val="00B25955"/>
    <w:rsid w:val="00B25A3F"/>
    <w:rsid w:val="00B26C3E"/>
    <w:rsid w:val="00B3056C"/>
    <w:rsid w:val="00B30627"/>
    <w:rsid w:val="00B30FCC"/>
    <w:rsid w:val="00B311A9"/>
    <w:rsid w:val="00B35C69"/>
    <w:rsid w:val="00B407AF"/>
    <w:rsid w:val="00B42C4F"/>
    <w:rsid w:val="00B43905"/>
    <w:rsid w:val="00B44E26"/>
    <w:rsid w:val="00B455C6"/>
    <w:rsid w:val="00B45AFA"/>
    <w:rsid w:val="00B46A5A"/>
    <w:rsid w:val="00B46AC3"/>
    <w:rsid w:val="00B51A37"/>
    <w:rsid w:val="00B520E7"/>
    <w:rsid w:val="00B531A4"/>
    <w:rsid w:val="00B53939"/>
    <w:rsid w:val="00B540C3"/>
    <w:rsid w:val="00B54F15"/>
    <w:rsid w:val="00B55769"/>
    <w:rsid w:val="00B646D5"/>
    <w:rsid w:val="00B65348"/>
    <w:rsid w:val="00B679DF"/>
    <w:rsid w:val="00B67A04"/>
    <w:rsid w:val="00B67BC1"/>
    <w:rsid w:val="00B71453"/>
    <w:rsid w:val="00B73FD6"/>
    <w:rsid w:val="00B7419E"/>
    <w:rsid w:val="00B75328"/>
    <w:rsid w:val="00B7574D"/>
    <w:rsid w:val="00B76404"/>
    <w:rsid w:val="00B775BB"/>
    <w:rsid w:val="00B80A23"/>
    <w:rsid w:val="00B81CF7"/>
    <w:rsid w:val="00B82909"/>
    <w:rsid w:val="00B829B7"/>
    <w:rsid w:val="00B8311C"/>
    <w:rsid w:val="00B85A23"/>
    <w:rsid w:val="00B86768"/>
    <w:rsid w:val="00B87496"/>
    <w:rsid w:val="00B91642"/>
    <w:rsid w:val="00B92325"/>
    <w:rsid w:val="00B93BC6"/>
    <w:rsid w:val="00B94493"/>
    <w:rsid w:val="00B949A9"/>
    <w:rsid w:val="00B94B6E"/>
    <w:rsid w:val="00B94DF2"/>
    <w:rsid w:val="00B9614B"/>
    <w:rsid w:val="00B96CA6"/>
    <w:rsid w:val="00B974A5"/>
    <w:rsid w:val="00B97B7E"/>
    <w:rsid w:val="00BA0B98"/>
    <w:rsid w:val="00BA1814"/>
    <w:rsid w:val="00BA2738"/>
    <w:rsid w:val="00BA2BAD"/>
    <w:rsid w:val="00BA3804"/>
    <w:rsid w:val="00BA4A15"/>
    <w:rsid w:val="00BA60EF"/>
    <w:rsid w:val="00BA7559"/>
    <w:rsid w:val="00BB171F"/>
    <w:rsid w:val="00BB1B26"/>
    <w:rsid w:val="00BB2AC2"/>
    <w:rsid w:val="00BB3BA9"/>
    <w:rsid w:val="00BB60D8"/>
    <w:rsid w:val="00BB714F"/>
    <w:rsid w:val="00BC0329"/>
    <w:rsid w:val="00BC0603"/>
    <w:rsid w:val="00BC148B"/>
    <w:rsid w:val="00BC153C"/>
    <w:rsid w:val="00BC1F49"/>
    <w:rsid w:val="00BC278A"/>
    <w:rsid w:val="00BC2A76"/>
    <w:rsid w:val="00BC5101"/>
    <w:rsid w:val="00BC6683"/>
    <w:rsid w:val="00BC7B18"/>
    <w:rsid w:val="00BC7F9C"/>
    <w:rsid w:val="00BD042D"/>
    <w:rsid w:val="00BD4BEE"/>
    <w:rsid w:val="00BD4DB4"/>
    <w:rsid w:val="00BD4E4D"/>
    <w:rsid w:val="00BD608E"/>
    <w:rsid w:val="00BD79DA"/>
    <w:rsid w:val="00BE079E"/>
    <w:rsid w:val="00BE1E61"/>
    <w:rsid w:val="00BE3BFD"/>
    <w:rsid w:val="00BE6005"/>
    <w:rsid w:val="00BE6CA3"/>
    <w:rsid w:val="00BE6DA2"/>
    <w:rsid w:val="00BF03F7"/>
    <w:rsid w:val="00BF3C24"/>
    <w:rsid w:val="00BF3D23"/>
    <w:rsid w:val="00BF4BAF"/>
    <w:rsid w:val="00BF51C6"/>
    <w:rsid w:val="00BF51F3"/>
    <w:rsid w:val="00BF5AB5"/>
    <w:rsid w:val="00BF6A5E"/>
    <w:rsid w:val="00BF6AB7"/>
    <w:rsid w:val="00BF6E14"/>
    <w:rsid w:val="00BF7A88"/>
    <w:rsid w:val="00BF7BEC"/>
    <w:rsid w:val="00C03B72"/>
    <w:rsid w:val="00C05D59"/>
    <w:rsid w:val="00C0636E"/>
    <w:rsid w:val="00C06A17"/>
    <w:rsid w:val="00C06AB0"/>
    <w:rsid w:val="00C06E7A"/>
    <w:rsid w:val="00C07493"/>
    <w:rsid w:val="00C079E2"/>
    <w:rsid w:val="00C1029E"/>
    <w:rsid w:val="00C10EDF"/>
    <w:rsid w:val="00C10F70"/>
    <w:rsid w:val="00C10FBA"/>
    <w:rsid w:val="00C1306E"/>
    <w:rsid w:val="00C1567A"/>
    <w:rsid w:val="00C1664C"/>
    <w:rsid w:val="00C2280C"/>
    <w:rsid w:val="00C240F3"/>
    <w:rsid w:val="00C25401"/>
    <w:rsid w:val="00C25BB5"/>
    <w:rsid w:val="00C26C21"/>
    <w:rsid w:val="00C270AA"/>
    <w:rsid w:val="00C27B50"/>
    <w:rsid w:val="00C339B5"/>
    <w:rsid w:val="00C33F37"/>
    <w:rsid w:val="00C3582B"/>
    <w:rsid w:val="00C36274"/>
    <w:rsid w:val="00C36418"/>
    <w:rsid w:val="00C37220"/>
    <w:rsid w:val="00C37388"/>
    <w:rsid w:val="00C4033E"/>
    <w:rsid w:val="00C42BB1"/>
    <w:rsid w:val="00C4502D"/>
    <w:rsid w:val="00C45B98"/>
    <w:rsid w:val="00C46012"/>
    <w:rsid w:val="00C460C3"/>
    <w:rsid w:val="00C46744"/>
    <w:rsid w:val="00C46D73"/>
    <w:rsid w:val="00C47941"/>
    <w:rsid w:val="00C534AE"/>
    <w:rsid w:val="00C54091"/>
    <w:rsid w:val="00C54935"/>
    <w:rsid w:val="00C55A72"/>
    <w:rsid w:val="00C55DA5"/>
    <w:rsid w:val="00C56020"/>
    <w:rsid w:val="00C560DF"/>
    <w:rsid w:val="00C572C3"/>
    <w:rsid w:val="00C600E6"/>
    <w:rsid w:val="00C6287A"/>
    <w:rsid w:val="00C63A74"/>
    <w:rsid w:val="00C63F99"/>
    <w:rsid w:val="00C64F47"/>
    <w:rsid w:val="00C664A5"/>
    <w:rsid w:val="00C7010D"/>
    <w:rsid w:val="00C72C74"/>
    <w:rsid w:val="00C741BD"/>
    <w:rsid w:val="00C75EED"/>
    <w:rsid w:val="00C76E1C"/>
    <w:rsid w:val="00C77C38"/>
    <w:rsid w:val="00C80087"/>
    <w:rsid w:val="00C83A54"/>
    <w:rsid w:val="00C8423F"/>
    <w:rsid w:val="00C85815"/>
    <w:rsid w:val="00C85E27"/>
    <w:rsid w:val="00C86138"/>
    <w:rsid w:val="00C87D69"/>
    <w:rsid w:val="00C90255"/>
    <w:rsid w:val="00C903AE"/>
    <w:rsid w:val="00C91487"/>
    <w:rsid w:val="00C92015"/>
    <w:rsid w:val="00C92AB1"/>
    <w:rsid w:val="00C977AB"/>
    <w:rsid w:val="00CA0E46"/>
    <w:rsid w:val="00CA2F1A"/>
    <w:rsid w:val="00CA3DA6"/>
    <w:rsid w:val="00CA45A4"/>
    <w:rsid w:val="00CA63A4"/>
    <w:rsid w:val="00CA74C1"/>
    <w:rsid w:val="00CB040D"/>
    <w:rsid w:val="00CB2BDA"/>
    <w:rsid w:val="00CB3204"/>
    <w:rsid w:val="00CB3ADC"/>
    <w:rsid w:val="00CB4198"/>
    <w:rsid w:val="00CB474A"/>
    <w:rsid w:val="00CB5FE7"/>
    <w:rsid w:val="00CB6193"/>
    <w:rsid w:val="00CB67A0"/>
    <w:rsid w:val="00CB6FB3"/>
    <w:rsid w:val="00CC0191"/>
    <w:rsid w:val="00CC101A"/>
    <w:rsid w:val="00CC1904"/>
    <w:rsid w:val="00CC5450"/>
    <w:rsid w:val="00CC670B"/>
    <w:rsid w:val="00CD044A"/>
    <w:rsid w:val="00CD0D43"/>
    <w:rsid w:val="00CD1C24"/>
    <w:rsid w:val="00CD249E"/>
    <w:rsid w:val="00CD2613"/>
    <w:rsid w:val="00CD2702"/>
    <w:rsid w:val="00CD2FF0"/>
    <w:rsid w:val="00CD4053"/>
    <w:rsid w:val="00CD477C"/>
    <w:rsid w:val="00CD4FEE"/>
    <w:rsid w:val="00CD6403"/>
    <w:rsid w:val="00CD6CD5"/>
    <w:rsid w:val="00CE0866"/>
    <w:rsid w:val="00CE0C0F"/>
    <w:rsid w:val="00CE134E"/>
    <w:rsid w:val="00CE38D4"/>
    <w:rsid w:val="00CE466D"/>
    <w:rsid w:val="00CE61ED"/>
    <w:rsid w:val="00CE7833"/>
    <w:rsid w:val="00CE7DA9"/>
    <w:rsid w:val="00CF132C"/>
    <w:rsid w:val="00CF15EF"/>
    <w:rsid w:val="00CF2F0F"/>
    <w:rsid w:val="00CF363E"/>
    <w:rsid w:val="00CF37EC"/>
    <w:rsid w:val="00CF3D2B"/>
    <w:rsid w:val="00CF59F6"/>
    <w:rsid w:val="00CF607C"/>
    <w:rsid w:val="00CF63E4"/>
    <w:rsid w:val="00CF66BB"/>
    <w:rsid w:val="00D02C07"/>
    <w:rsid w:val="00D02C4E"/>
    <w:rsid w:val="00D02C88"/>
    <w:rsid w:val="00D0419B"/>
    <w:rsid w:val="00D047AC"/>
    <w:rsid w:val="00D048D3"/>
    <w:rsid w:val="00D04D56"/>
    <w:rsid w:val="00D125E6"/>
    <w:rsid w:val="00D13B6C"/>
    <w:rsid w:val="00D14996"/>
    <w:rsid w:val="00D172F8"/>
    <w:rsid w:val="00D20264"/>
    <w:rsid w:val="00D20852"/>
    <w:rsid w:val="00D21B65"/>
    <w:rsid w:val="00D22D0B"/>
    <w:rsid w:val="00D230B5"/>
    <w:rsid w:val="00D239AE"/>
    <w:rsid w:val="00D23C0D"/>
    <w:rsid w:val="00D24907"/>
    <w:rsid w:val="00D24E20"/>
    <w:rsid w:val="00D251BC"/>
    <w:rsid w:val="00D26220"/>
    <w:rsid w:val="00D26BB0"/>
    <w:rsid w:val="00D27CDA"/>
    <w:rsid w:val="00D3248B"/>
    <w:rsid w:val="00D33228"/>
    <w:rsid w:val="00D3370C"/>
    <w:rsid w:val="00D35759"/>
    <w:rsid w:val="00D35C02"/>
    <w:rsid w:val="00D4098B"/>
    <w:rsid w:val="00D411D6"/>
    <w:rsid w:val="00D45E4F"/>
    <w:rsid w:val="00D50BB9"/>
    <w:rsid w:val="00D528A3"/>
    <w:rsid w:val="00D540C2"/>
    <w:rsid w:val="00D545D7"/>
    <w:rsid w:val="00D55159"/>
    <w:rsid w:val="00D5695C"/>
    <w:rsid w:val="00D6045C"/>
    <w:rsid w:val="00D6095C"/>
    <w:rsid w:val="00D62FF7"/>
    <w:rsid w:val="00D6349D"/>
    <w:rsid w:val="00D63675"/>
    <w:rsid w:val="00D654D0"/>
    <w:rsid w:val="00D672E7"/>
    <w:rsid w:val="00D6784E"/>
    <w:rsid w:val="00D67EE1"/>
    <w:rsid w:val="00D71AB5"/>
    <w:rsid w:val="00D72F50"/>
    <w:rsid w:val="00D7338A"/>
    <w:rsid w:val="00D736EE"/>
    <w:rsid w:val="00D746B1"/>
    <w:rsid w:val="00D76E29"/>
    <w:rsid w:val="00D76EF0"/>
    <w:rsid w:val="00D80725"/>
    <w:rsid w:val="00D8126C"/>
    <w:rsid w:val="00D82E68"/>
    <w:rsid w:val="00D83328"/>
    <w:rsid w:val="00D8429E"/>
    <w:rsid w:val="00D87C6F"/>
    <w:rsid w:val="00D90296"/>
    <w:rsid w:val="00D91981"/>
    <w:rsid w:val="00D9209E"/>
    <w:rsid w:val="00D94CE2"/>
    <w:rsid w:val="00D95CC0"/>
    <w:rsid w:val="00D95EAB"/>
    <w:rsid w:val="00D96035"/>
    <w:rsid w:val="00DA0080"/>
    <w:rsid w:val="00DA02DF"/>
    <w:rsid w:val="00DA0B12"/>
    <w:rsid w:val="00DA0F1B"/>
    <w:rsid w:val="00DA17BB"/>
    <w:rsid w:val="00DA1CB1"/>
    <w:rsid w:val="00DA1D7C"/>
    <w:rsid w:val="00DA1FCF"/>
    <w:rsid w:val="00DA4822"/>
    <w:rsid w:val="00DA5946"/>
    <w:rsid w:val="00DA7902"/>
    <w:rsid w:val="00DA7A2F"/>
    <w:rsid w:val="00DB3883"/>
    <w:rsid w:val="00DB3BA2"/>
    <w:rsid w:val="00DB419D"/>
    <w:rsid w:val="00DB4E89"/>
    <w:rsid w:val="00DB509D"/>
    <w:rsid w:val="00DB5822"/>
    <w:rsid w:val="00DB613D"/>
    <w:rsid w:val="00DB7919"/>
    <w:rsid w:val="00DC3C35"/>
    <w:rsid w:val="00DC44C4"/>
    <w:rsid w:val="00DC4A38"/>
    <w:rsid w:val="00DC60C6"/>
    <w:rsid w:val="00DC6A99"/>
    <w:rsid w:val="00DC7B9E"/>
    <w:rsid w:val="00DD2499"/>
    <w:rsid w:val="00DD2B1F"/>
    <w:rsid w:val="00DD5BB2"/>
    <w:rsid w:val="00DD5D72"/>
    <w:rsid w:val="00DD6CC5"/>
    <w:rsid w:val="00DD6E67"/>
    <w:rsid w:val="00DE5F34"/>
    <w:rsid w:val="00DE6857"/>
    <w:rsid w:val="00DE6D5A"/>
    <w:rsid w:val="00DE7FC6"/>
    <w:rsid w:val="00DF0C0C"/>
    <w:rsid w:val="00DF1C49"/>
    <w:rsid w:val="00DF25BD"/>
    <w:rsid w:val="00DF3385"/>
    <w:rsid w:val="00DF4C00"/>
    <w:rsid w:val="00DF65DB"/>
    <w:rsid w:val="00DF6DC2"/>
    <w:rsid w:val="00E00C81"/>
    <w:rsid w:val="00E01ABF"/>
    <w:rsid w:val="00E02C62"/>
    <w:rsid w:val="00E03987"/>
    <w:rsid w:val="00E03BEA"/>
    <w:rsid w:val="00E06360"/>
    <w:rsid w:val="00E06B0D"/>
    <w:rsid w:val="00E117A2"/>
    <w:rsid w:val="00E13502"/>
    <w:rsid w:val="00E144C9"/>
    <w:rsid w:val="00E16A8A"/>
    <w:rsid w:val="00E16B47"/>
    <w:rsid w:val="00E17226"/>
    <w:rsid w:val="00E2041E"/>
    <w:rsid w:val="00E218A7"/>
    <w:rsid w:val="00E2226F"/>
    <w:rsid w:val="00E22C91"/>
    <w:rsid w:val="00E2306E"/>
    <w:rsid w:val="00E23DBA"/>
    <w:rsid w:val="00E253BC"/>
    <w:rsid w:val="00E2739B"/>
    <w:rsid w:val="00E30AE5"/>
    <w:rsid w:val="00E326EE"/>
    <w:rsid w:val="00E32855"/>
    <w:rsid w:val="00E32C5B"/>
    <w:rsid w:val="00E32D97"/>
    <w:rsid w:val="00E345B6"/>
    <w:rsid w:val="00E35990"/>
    <w:rsid w:val="00E36220"/>
    <w:rsid w:val="00E362A6"/>
    <w:rsid w:val="00E414B7"/>
    <w:rsid w:val="00E417D5"/>
    <w:rsid w:val="00E430B5"/>
    <w:rsid w:val="00E43FE3"/>
    <w:rsid w:val="00E44766"/>
    <w:rsid w:val="00E46407"/>
    <w:rsid w:val="00E4751B"/>
    <w:rsid w:val="00E47729"/>
    <w:rsid w:val="00E47760"/>
    <w:rsid w:val="00E51F14"/>
    <w:rsid w:val="00E53730"/>
    <w:rsid w:val="00E5438A"/>
    <w:rsid w:val="00E56429"/>
    <w:rsid w:val="00E57561"/>
    <w:rsid w:val="00E57EAF"/>
    <w:rsid w:val="00E62E1C"/>
    <w:rsid w:val="00E65303"/>
    <w:rsid w:val="00E65D31"/>
    <w:rsid w:val="00E700C1"/>
    <w:rsid w:val="00E7017B"/>
    <w:rsid w:val="00E7122E"/>
    <w:rsid w:val="00E71C98"/>
    <w:rsid w:val="00E72B27"/>
    <w:rsid w:val="00E73000"/>
    <w:rsid w:val="00E7363F"/>
    <w:rsid w:val="00E73D33"/>
    <w:rsid w:val="00E742FB"/>
    <w:rsid w:val="00E7716C"/>
    <w:rsid w:val="00E83307"/>
    <w:rsid w:val="00E83472"/>
    <w:rsid w:val="00E83B5D"/>
    <w:rsid w:val="00E83FB0"/>
    <w:rsid w:val="00E84BF6"/>
    <w:rsid w:val="00E84E0B"/>
    <w:rsid w:val="00E85490"/>
    <w:rsid w:val="00E85F6F"/>
    <w:rsid w:val="00E86BBB"/>
    <w:rsid w:val="00E903BF"/>
    <w:rsid w:val="00E90832"/>
    <w:rsid w:val="00E90EC9"/>
    <w:rsid w:val="00E9191E"/>
    <w:rsid w:val="00E91A8B"/>
    <w:rsid w:val="00E94798"/>
    <w:rsid w:val="00E94F76"/>
    <w:rsid w:val="00E96A35"/>
    <w:rsid w:val="00EA1916"/>
    <w:rsid w:val="00EA24E9"/>
    <w:rsid w:val="00EA2989"/>
    <w:rsid w:val="00EA2C47"/>
    <w:rsid w:val="00EA3B0C"/>
    <w:rsid w:val="00EA4A0D"/>
    <w:rsid w:val="00EA75F4"/>
    <w:rsid w:val="00EB0A64"/>
    <w:rsid w:val="00EB10F4"/>
    <w:rsid w:val="00EB1710"/>
    <w:rsid w:val="00EB277F"/>
    <w:rsid w:val="00EC0401"/>
    <w:rsid w:val="00EC0BB3"/>
    <w:rsid w:val="00EC1192"/>
    <w:rsid w:val="00EC1351"/>
    <w:rsid w:val="00EC137B"/>
    <w:rsid w:val="00EC21E5"/>
    <w:rsid w:val="00EC2D20"/>
    <w:rsid w:val="00EC360D"/>
    <w:rsid w:val="00EC37FD"/>
    <w:rsid w:val="00EC7538"/>
    <w:rsid w:val="00ED0D2F"/>
    <w:rsid w:val="00ED0EAD"/>
    <w:rsid w:val="00ED4319"/>
    <w:rsid w:val="00ED4FA9"/>
    <w:rsid w:val="00EE10D1"/>
    <w:rsid w:val="00EE30AC"/>
    <w:rsid w:val="00EE7B2D"/>
    <w:rsid w:val="00EE7B95"/>
    <w:rsid w:val="00EF19C2"/>
    <w:rsid w:val="00EF2746"/>
    <w:rsid w:val="00EF4279"/>
    <w:rsid w:val="00EF61FB"/>
    <w:rsid w:val="00EF66E4"/>
    <w:rsid w:val="00F024EC"/>
    <w:rsid w:val="00F0294B"/>
    <w:rsid w:val="00F037E1"/>
    <w:rsid w:val="00F03C36"/>
    <w:rsid w:val="00F05758"/>
    <w:rsid w:val="00F058C7"/>
    <w:rsid w:val="00F10B41"/>
    <w:rsid w:val="00F114A5"/>
    <w:rsid w:val="00F1178D"/>
    <w:rsid w:val="00F12143"/>
    <w:rsid w:val="00F1285B"/>
    <w:rsid w:val="00F14428"/>
    <w:rsid w:val="00F14A22"/>
    <w:rsid w:val="00F14E00"/>
    <w:rsid w:val="00F15145"/>
    <w:rsid w:val="00F15F56"/>
    <w:rsid w:val="00F16882"/>
    <w:rsid w:val="00F21483"/>
    <w:rsid w:val="00F21AD7"/>
    <w:rsid w:val="00F2551F"/>
    <w:rsid w:val="00F258C6"/>
    <w:rsid w:val="00F25A01"/>
    <w:rsid w:val="00F25C7F"/>
    <w:rsid w:val="00F32B9E"/>
    <w:rsid w:val="00F32FEC"/>
    <w:rsid w:val="00F333F1"/>
    <w:rsid w:val="00F3418D"/>
    <w:rsid w:val="00F353C5"/>
    <w:rsid w:val="00F3543D"/>
    <w:rsid w:val="00F35E20"/>
    <w:rsid w:val="00F36456"/>
    <w:rsid w:val="00F36FC0"/>
    <w:rsid w:val="00F37040"/>
    <w:rsid w:val="00F3737A"/>
    <w:rsid w:val="00F40452"/>
    <w:rsid w:val="00F40790"/>
    <w:rsid w:val="00F42564"/>
    <w:rsid w:val="00F42A4E"/>
    <w:rsid w:val="00F438E7"/>
    <w:rsid w:val="00F43F08"/>
    <w:rsid w:val="00F459F6"/>
    <w:rsid w:val="00F46179"/>
    <w:rsid w:val="00F4659E"/>
    <w:rsid w:val="00F46904"/>
    <w:rsid w:val="00F50E90"/>
    <w:rsid w:val="00F511CF"/>
    <w:rsid w:val="00F54261"/>
    <w:rsid w:val="00F56176"/>
    <w:rsid w:val="00F5734B"/>
    <w:rsid w:val="00F60272"/>
    <w:rsid w:val="00F61155"/>
    <w:rsid w:val="00F61708"/>
    <w:rsid w:val="00F6291A"/>
    <w:rsid w:val="00F6344E"/>
    <w:rsid w:val="00F6373B"/>
    <w:rsid w:val="00F66A27"/>
    <w:rsid w:val="00F713AA"/>
    <w:rsid w:val="00F71E65"/>
    <w:rsid w:val="00F7362F"/>
    <w:rsid w:val="00F7396E"/>
    <w:rsid w:val="00F73D0C"/>
    <w:rsid w:val="00F749B3"/>
    <w:rsid w:val="00F807E0"/>
    <w:rsid w:val="00F8171D"/>
    <w:rsid w:val="00F819FC"/>
    <w:rsid w:val="00F83B23"/>
    <w:rsid w:val="00F84207"/>
    <w:rsid w:val="00F84B4E"/>
    <w:rsid w:val="00F8637A"/>
    <w:rsid w:val="00F865F1"/>
    <w:rsid w:val="00F938C9"/>
    <w:rsid w:val="00F93E06"/>
    <w:rsid w:val="00F9495A"/>
    <w:rsid w:val="00F95110"/>
    <w:rsid w:val="00F96690"/>
    <w:rsid w:val="00FA14CB"/>
    <w:rsid w:val="00FA2420"/>
    <w:rsid w:val="00FA2F3C"/>
    <w:rsid w:val="00FA6B25"/>
    <w:rsid w:val="00FB0543"/>
    <w:rsid w:val="00FB1B2E"/>
    <w:rsid w:val="00FB1CD8"/>
    <w:rsid w:val="00FB1E7B"/>
    <w:rsid w:val="00FB2286"/>
    <w:rsid w:val="00FB3823"/>
    <w:rsid w:val="00FB4582"/>
    <w:rsid w:val="00FB470C"/>
    <w:rsid w:val="00FB4785"/>
    <w:rsid w:val="00FB5847"/>
    <w:rsid w:val="00FC1244"/>
    <w:rsid w:val="00FC2A56"/>
    <w:rsid w:val="00FC2F8A"/>
    <w:rsid w:val="00FC3B4D"/>
    <w:rsid w:val="00FC40F7"/>
    <w:rsid w:val="00FC4887"/>
    <w:rsid w:val="00FC4EC8"/>
    <w:rsid w:val="00FC7E60"/>
    <w:rsid w:val="00FD151F"/>
    <w:rsid w:val="00FD3217"/>
    <w:rsid w:val="00FD4337"/>
    <w:rsid w:val="00FD47CF"/>
    <w:rsid w:val="00FD5AFE"/>
    <w:rsid w:val="00FE0AF7"/>
    <w:rsid w:val="00FE25D3"/>
    <w:rsid w:val="00FE305E"/>
    <w:rsid w:val="00FE625F"/>
    <w:rsid w:val="00FE6265"/>
    <w:rsid w:val="00FE6E7F"/>
    <w:rsid w:val="00FE735F"/>
    <w:rsid w:val="00FF15C0"/>
    <w:rsid w:val="00FF1605"/>
    <w:rsid w:val="00FF1E7F"/>
    <w:rsid w:val="00FF3640"/>
    <w:rsid w:val="00FF4945"/>
    <w:rsid w:val="00FF4AD6"/>
    <w:rsid w:val="00FF596B"/>
    <w:rsid w:val="00FF6476"/>
    <w:rsid w:val="00FF6EB0"/>
    <w:rsid w:val="00FF6F7D"/>
    <w:rsid w:val="00FF7EEB"/>
    <w:rsid w:val="01661CB9"/>
    <w:rsid w:val="0176D4E1"/>
    <w:rsid w:val="02E18AA0"/>
    <w:rsid w:val="04B13CA0"/>
    <w:rsid w:val="059FBED5"/>
    <w:rsid w:val="05A098D3"/>
    <w:rsid w:val="06313388"/>
    <w:rsid w:val="0834DF60"/>
    <w:rsid w:val="090EDC0A"/>
    <w:rsid w:val="094396C0"/>
    <w:rsid w:val="0946CB6A"/>
    <w:rsid w:val="097982BC"/>
    <w:rsid w:val="0A54A063"/>
    <w:rsid w:val="0ADE742F"/>
    <w:rsid w:val="0B36F577"/>
    <w:rsid w:val="0BC511A7"/>
    <w:rsid w:val="0C5DE46F"/>
    <w:rsid w:val="0E67360F"/>
    <w:rsid w:val="0ECA3781"/>
    <w:rsid w:val="10701C98"/>
    <w:rsid w:val="10B7114D"/>
    <w:rsid w:val="1148870F"/>
    <w:rsid w:val="122BA80B"/>
    <w:rsid w:val="1419ED7D"/>
    <w:rsid w:val="14E05719"/>
    <w:rsid w:val="153DD125"/>
    <w:rsid w:val="15F2F137"/>
    <w:rsid w:val="1627769D"/>
    <w:rsid w:val="1695D987"/>
    <w:rsid w:val="19DB2465"/>
    <w:rsid w:val="1AC7215A"/>
    <w:rsid w:val="1CE5CACD"/>
    <w:rsid w:val="1DFD6BA4"/>
    <w:rsid w:val="1E4988B4"/>
    <w:rsid w:val="1EBA13C9"/>
    <w:rsid w:val="20A993A1"/>
    <w:rsid w:val="230BBF00"/>
    <w:rsid w:val="24CCFFFB"/>
    <w:rsid w:val="261DE251"/>
    <w:rsid w:val="281C65C9"/>
    <w:rsid w:val="29FD9570"/>
    <w:rsid w:val="2A8A2959"/>
    <w:rsid w:val="2B9483F8"/>
    <w:rsid w:val="2C729F0E"/>
    <w:rsid w:val="2CCD5683"/>
    <w:rsid w:val="2CF8CFC1"/>
    <w:rsid w:val="2D89741D"/>
    <w:rsid w:val="2DE7322B"/>
    <w:rsid w:val="2E9F9F94"/>
    <w:rsid w:val="2EE14846"/>
    <w:rsid w:val="2F3B404F"/>
    <w:rsid w:val="2F44A5AF"/>
    <w:rsid w:val="327CF9A6"/>
    <w:rsid w:val="32B48E37"/>
    <w:rsid w:val="335CC664"/>
    <w:rsid w:val="35E971D3"/>
    <w:rsid w:val="36AC610F"/>
    <w:rsid w:val="36CF1743"/>
    <w:rsid w:val="36FF8F41"/>
    <w:rsid w:val="37ADA350"/>
    <w:rsid w:val="3835CEAB"/>
    <w:rsid w:val="38907EA4"/>
    <w:rsid w:val="3B3B6A1B"/>
    <w:rsid w:val="3CEF8B6D"/>
    <w:rsid w:val="3FA7CD96"/>
    <w:rsid w:val="40E485F2"/>
    <w:rsid w:val="41439DF7"/>
    <w:rsid w:val="414B8B7D"/>
    <w:rsid w:val="42E75BDE"/>
    <w:rsid w:val="4566B021"/>
    <w:rsid w:val="460C576E"/>
    <w:rsid w:val="46297D22"/>
    <w:rsid w:val="46D9DE2E"/>
    <w:rsid w:val="470AD20D"/>
    <w:rsid w:val="4829BA43"/>
    <w:rsid w:val="49166DA1"/>
    <w:rsid w:val="49569D62"/>
    <w:rsid w:val="4CF5B073"/>
    <w:rsid w:val="507D2EED"/>
    <w:rsid w:val="52805813"/>
    <w:rsid w:val="5291F712"/>
    <w:rsid w:val="52B8AC2F"/>
    <w:rsid w:val="5398FB4F"/>
    <w:rsid w:val="53D81A3E"/>
    <w:rsid w:val="55149A61"/>
    <w:rsid w:val="555A82E3"/>
    <w:rsid w:val="56C70BB5"/>
    <w:rsid w:val="570FBB00"/>
    <w:rsid w:val="57AD1CA8"/>
    <w:rsid w:val="57C55A52"/>
    <w:rsid w:val="58C3FACB"/>
    <w:rsid w:val="59A73647"/>
    <w:rsid w:val="5A812ACC"/>
    <w:rsid w:val="5B1CC70A"/>
    <w:rsid w:val="5B8AEC64"/>
    <w:rsid w:val="5CAC72A9"/>
    <w:rsid w:val="614D799B"/>
    <w:rsid w:val="63D6A9E4"/>
    <w:rsid w:val="64F138C4"/>
    <w:rsid w:val="6540DA69"/>
    <w:rsid w:val="66BD413B"/>
    <w:rsid w:val="66CE7C12"/>
    <w:rsid w:val="670899F7"/>
    <w:rsid w:val="691B0881"/>
    <w:rsid w:val="6B88C4D8"/>
    <w:rsid w:val="6CB0D8E9"/>
    <w:rsid w:val="6D12421F"/>
    <w:rsid w:val="6EC0659A"/>
    <w:rsid w:val="6FCB445D"/>
    <w:rsid w:val="6FD80431"/>
    <w:rsid w:val="713D5341"/>
    <w:rsid w:val="7203E702"/>
    <w:rsid w:val="74B7E132"/>
    <w:rsid w:val="76CB777F"/>
    <w:rsid w:val="76F81DC7"/>
    <w:rsid w:val="774781A1"/>
    <w:rsid w:val="776CC7C6"/>
    <w:rsid w:val="784AEBD4"/>
    <w:rsid w:val="79D6C83B"/>
    <w:rsid w:val="7A16B482"/>
    <w:rsid w:val="7AD8531E"/>
    <w:rsid w:val="7B24C050"/>
    <w:rsid w:val="7BA6D628"/>
    <w:rsid w:val="7C9E0590"/>
    <w:rsid w:val="7EDE76EA"/>
    <w:rsid w:val="7F497DD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841CF529-1F21-4C31-BF22-B6A73FC0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2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B4D0" w:themeColor="accent1"/>
      <w:sz w:val="28"/>
      <w:szCs w:val="28"/>
      <w:lang w:val="en-US"/>
    </w:rPr>
  </w:style>
  <w:style w:type="paragraph" w:styleId="ListParagraph">
    <w:name w:val="List Paragraph"/>
    <w:aliases w:val="Bullet List,Bullets"/>
    <w:basedOn w:val="Normal"/>
    <w:link w:val="ListParagraphChar"/>
    <w:uiPriority w:val="99"/>
    <w:qFormat/>
    <w:rsid w:val="00BC0603"/>
    <w:pPr>
      <w:numPr>
        <w:numId w:val="17"/>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unhideWhenUsed/>
    <w:rsid w:val="00085F6B"/>
    <w:rPr>
      <w:sz w:val="20"/>
      <w:szCs w:val="20"/>
    </w:rPr>
  </w:style>
  <w:style w:type="character" w:customStyle="1" w:styleId="CommentTextChar">
    <w:name w:val="Comment Text Char"/>
    <w:basedOn w:val="DefaultParagraphFont"/>
    <w:link w:val="CommentText"/>
    <w:uiPriority w:val="99"/>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Bullets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semiHidden/>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styleId="EndnoteText">
    <w:name w:val="endnote text"/>
    <w:basedOn w:val="Normal"/>
    <w:link w:val="EndnoteTextChar"/>
    <w:uiPriority w:val="99"/>
    <w:semiHidden/>
    <w:unhideWhenUsed/>
    <w:rsid w:val="006E454D"/>
    <w:rPr>
      <w:sz w:val="20"/>
      <w:szCs w:val="20"/>
    </w:rPr>
  </w:style>
  <w:style w:type="character" w:customStyle="1" w:styleId="EndnoteTextChar">
    <w:name w:val="Endnote Text Char"/>
    <w:basedOn w:val="DefaultParagraphFont"/>
    <w:link w:val="EndnoteText"/>
    <w:uiPriority w:val="99"/>
    <w:semiHidden/>
    <w:rsid w:val="006E454D"/>
    <w:rPr>
      <w:rFonts w:ascii="Arial" w:hAnsi="Arial"/>
      <w:sz w:val="20"/>
      <w:szCs w:val="20"/>
    </w:rPr>
  </w:style>
  <w:style w:type="character" w:styleId="EndnoteReference">
    <w:name w:val="endnote reference"/>
    <w:basedOn w:val="DefaultParagraphFont"/>
    <w:uiPriority w:val="99"/>
    <w:semiHidden/>
    <w:unhideWhenUsed/>
    <w:rsid w:val="006E454D"/>
    <w:rPr>
      <w:vertAlign w:val="superscript"/>
    </w:rPr>
  </w:style>
  <w:style w:type="character" w:customStyle="1" w:styleId="normaltextrun">
    <w:name w:val="normaltextrun"/>
    <w:basedOn w:val="DefaultParagraphFont"/>
    <w:rsid w:val="008C742F"/>
  </w:style>
  <w:style w:type="paragraph" w:styleId="NormalWeb">
    <w:name w:val="Normal (Web)"/>
    <w:basedOn w:val="Normal"/>
    <w:uiPriority w:val="99"/>
    <w:semiHidden/>
    <w:unhideWhenUsed/>
    <w:rsid w:val="00966EE3"/>
    <w:rPr>
      <w:rFonts w:ascii="Times New Roman" w:hAnsi="Times New Roman" w:cs="Times New Roman"/>
      <w:sz w:val="24"/>
    </w:rPr>
  </w:style>
  <w:style w:type="character" w:styleId="UnresolvedMention">
    <w:name w:val="Unresolved Mention"/>
    <w:basedOn w:val="DefaultParagraphFont"/>
    <w:uiPriority w:val="99"/>
    <w:semiHidden/>
    <w:unhideWhenUsed/>
    <w:rsid w:val="00B77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452216520">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730732286">
      <w:bodyDiv w:val="1"/>
      <w:marLeft w:val="0"/>
      <w:marRight w:val="0"/>
      <w:marTop w:val="0"/>
      <w:marBottom w:val="0"/>
      <w:divBdr>
        <w:top w:val="none" w:sz="0" w:space="0" w:color="auto"/>
        <w:left w:val="none" w:sz="0" w:space="0" w:color="auto"/>
        <w:bottom w:val="none" w:sz="0" w:space="0" w:color="auto"/>
        <w:right w:val="none" w:sz="0" w:space="0" w:color="auto"/>
      </w:divBdr>
    </w:div>
    <w:div w:id="987243940">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332176177">
      <w:bodyDiv w:val="1"/>
      <w:marLeft w:val="0"/>
      <w:marRight w:val="0"/>
      <w:marTop w:val="0"/>
      <w:marBottom w:val="0"/>
      <w:divBdr>
        <w:top w:val="none" w:sz="0" w:space="0" w:color="auto"/>
        <w:left w:val="none" w:sz="0" w:space="0" w:color="auto"/>
        <w:bottom w:val="none" w:sz="0" w:space="0" w:color="auto"/>
        <w:right w:val="none" w:sz="0" w:space="0" w:color="auto"/>
      </w:divBdr>
    </w:div>
    <w:div w:id="1374965478">
      <w:bodyDiv w:val="1"/>
      <w:marLeft w:val="0"/>
      <w:marRight w:val="0"/>
      <w:marTop w:val="0"/>
      <w:marBottom w:val="0"/>
      <w:divBdr>
        <w:top w:val="none" w:sz="0" w:space="0" w:color="auto"/>
        <w:left w:val="none" w:sz="0" w:space="0" w:color="auto"/>
        <w:bottom w:val="none" w:sz="0" w:space="0" w:color="auto"/>
        <w:right w:val="none" w:sz="0" w:space="0" w:color="auto"/>
      </w:divBdr>
    </w:div>
    <w:div w:id="1423180023">
      <w:bodyDiv w:val="1"/>
      <w:marLeft w:val="0"/>
      <w:marRight w:val="0"/>
      <w:marTop w:val="0"/>
      <w:marBottom w:val="0"/>
      <w:divBdr>
        <w:top w:val="none" w:sz="0" w:space="0" w:color="auto"/>
        <w:left w:val="none" w:sz="0" w:space="0" w:color="auto"/>
        <w:bottom w:val="none" w:sz="0" w:space="0" w:color="auto"/>
        <w:right w:val="none" w:sz="0" w:space="0" w:color="auto"/>
      </w:divBdr>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748305239">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annonwater.sharepoint.com/:w:/r/sites/cdms/Published%20Documents/Hot%20Work%20Procedure.DOCX?d=wf1fb6e2e8c2f4ed28024d95b20532091&amp;csf=1&amp;web=1&amp;e=WIWIE8" TargetMode="External"/><Relationship Id="rId18" Type="http://schemas.openxmlformats.org/officeDocument/2006/relationships/hyperlink" Target="https://wannonwater.sharepoint.com/:w:/r/sites/cdms/Published%20Documents/Incident%20Reporting%20and%20Response%20Procedure.DOCX?d=w1d356679cafd4fecab53c8d7284efca8&amp;csf=1&amp;web=1&amp;e=mrYGXn"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annonwater.sharepoint.com/:w:/r/sites/cdms/Published%20Documents/Zero%20Harm%20Policy.DOCX?d=w28a88858bc424da988df5d4ce744b530&amp;csf=1&amp;web=1&amp;e=qS9gZb" TargetMode="External"/><Relationship Id="rId17" Type="http://schemas.openxmlformats.org/officeDocument/2006/relationships/hyperlink" Target="https://wannonwater.sharepoint.com/:w:/r/sites/cdms/Published%20Documents/Hazard%20Reporting%20Procedure.DOCX?d=w904e88d68b3b409ab8920915600f1c91&amp;csf=1&amp;web=1&amp;e=SPhgXw"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annonwater.sharepoint.com/:w:/r/sites/cdms/Published%20Documents/Contractor%20Management%20-%20Standard.docx?d=wed5c05dff7a542baa9ae1fc891e99a72&amp;csf=1&amp;web=1&amp;e=VvYde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annonwater.sharepoint.com/:w:/r/sites/cdms/Published%20Documents/Confined%20Space%20-%20Standard.docx?d=w79565d4b88464199afc165856a546403&amp;csf=1&amp;web=1&amp;e=Hangox"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nnonwater.sharepoint.com/:w:/r/sites/cdms/Published%20Documents/Plant%20and%20Equipment%20-%20Standard.docx?d=w83ee667cacd94de2bee30e89e8a21fe9&amp;csf=1&amp;web=1&amp;e=lR8ZDf" TargetMode="External"/><Relationship Id="rId22" Type="http://schemas.openxmlformats.org/officeDocument/2006/relationships/footer" Target="footer2.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nviroessentials.com.au/safetylaw/victoria/requirement/81414/"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1C913FF679047809BFA64C6011B5C68"/>
        <w:category>
          <w:name w:val="General"/>
          <w:gallery w:val="placeholder"/>
        </w:category>
        <w:types>
          <w:type w:val="bbPlcHdr"/>
        </w:types>
        <w:behaviors>
          <w:behavior w:val="content"/>
        </w:behaviors>
        <w:guid w:val="{AE09C077-F370-4055-A234-E548384A7B20}"/>
      </w:docPartPr>
      <w:docPartBody>
        <w:p w:rsidR="00222D20" w:rsidRDefault="00DC784E" w:rsidP="00DC784E">
          <w:pPr>
            <w:pStyle w:val="D1C913FF679047809BFA64C6011B5C68"/>
          </w:pPr>
          <w:r w:rsidRPr="007772BD">
            <w:rPr>
              <w:sz w:val="12"/>
              <w:szCs w:val="12"/>
            </w:rPr>
            <w:t>SS Test - Document Properties</w:t>
          </w:r>
        </w:p>
      </w:docPartBody>
    </w:docPart>
    <w:docPart>
      <w:docPartPr>
        <w:name w:val="5BA6484EA2A34D6AA021AB1D470E105A"/>
        <w:category>
          <w:name w:val="General"/>
          <w:gallery w:val="placeholder"/>
        </w:category>
        <w:types>
          <w:type w:val="bbPlcHdr"/>
        </w:types>
        <w:behaviors>
          <w:behavior w:val="content"/>
        </w:behaviors>
        <w:guid w:val="{59CD8261-E80C-4B43-9780-6A9C0928DCAD}"/>
      </w:docPartPr>
      <w:docPartBody>
        <w:p w:rsidR="00222D20" w:rsidRDefault="00DC784E" w:rsidP="00DC784E">
          <w:pPr>
            <w:pStyle w:val="5BA6484EA2A34D6AA021AB1D470E105A"/>
          </w:pPr>
          <w:r w:rsidRPr="007772BD">
            <w:rPr>
              <w:sz w:val="12"/>
              <w:szCs w:val="12"/>
            </w:rPr>
            <w:t>1</w:t>
          </w:r>
        </w:p>
      </w:docPartBody>
    </w:docPart>
    <w:docPart>
      <w:docPartPr>
        <w:name w:val="EE243113208E4DF6A4BBDF86F8E9404A"/>
        <w:category>
          <w:name w:val="General"/>
          <w:gallery w:val="placeholder"/>
        </w:category>
        <w:types>
          <w:type w:val="bbPlcHdr"/>
        </w:types>
        <w:behaviors>
          <w:behavior w:val="content"/>
        </w:behaviors>
        <w:guid w:val="{40F5286B-C90A-4AD4-8C62-BAB080D0E353}"/>
      </w:docPartPr>
      <w:docPartBody>
        <w:p w:rsidR="00222D20" w:rsidRDefault="00DC784E" w:rsidP="00DC784E">
          <w:pPr>
            <w:pStyle w:val="EE243113208E4DF6A4BBDF86F8E9404A"/>
          </w:pPr>
          <w:r w:rsidRPr="007772BD">
            <w:rPr>
              <w:rStyle w:val="PlaceholderText"/>
              <w:sz w:val="12"/>
              <w:szCs w:val="12"/>
            </w:rPr>
            <w:t>Digital Platform Manager - Assets</w:t>
          </w:r>
        </w:p>
      </w:docPartBody>
    </w:docPart>
    <w:docPart>
      <w:docPartPr>
        <w:name w:val="1E049A6ACEC844FF99BDD5E9E2D00F02"/>
        <w:category>
          <w:name w:val="General"/>
          <w:gallery w:val="placeholder"/>
        </w:category>
        <w:types>
          <w:type w:val="bbPlcHdr"/>
        </w:types>
        <w:behaviors>
          <w:behavior w:val="content"/>
        </w:behaviors>
        <w:guid w:val="{0299E936-BCDE-43A1-920B-633E10B60944}"/>
      </w:docPartPr>
      <w:docPartBody>
        <w:p w:rsidR="00222D20" w:rsidRDefault="00DC784E" w:rsidP="00DC784E">
          <w:pPr>
            <w:pStyle w:val="1E049A6ACEC844FF99BDD5E9E2D00F02"/>
          </w:pPr>
          <w:r w:rsidRPr="007772BD">
            <w:rPr>
              <w:sz w:val="12"/>
              <w:szCs w:val="12"/>
            </w:rPr>
            <w:t>08/05/2022</w:t>
          </w:r>
        </w:p>
      </w:docPartBody>
    </w:docPart>
    <w:docPart>
      <w:docPartPr>
        <w:name w:val="AA0AA72C152F4FA08F633295B81733D0"/>
        <w:category>
          <w:name w:val="General"/>
          <w:gallery w:val="placeholder"/>
        </w:category>
        <w:types>
          <w:type w:val="bbPlcHdr"/>
        </w:types>
        <w:behaviors>
          <w:behavior w:val="content"/>
        </w:behaviors>
        <w:guid w:val="{6483AA62-09FE-4B66-B519-5F124F8E7065}"/>
      </w:docPartPr>
      <w:docPartBody>
        <w:p w:rsidR="00222D20" w:rsidRDefault="00DC784E" w:rsidP="00DC784E">
          <w:pPr>
            <w:pStyle w:val="AA0AA72C152F4FA08F633295B81733D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51765"/>
    <w:rsid w:val="000523A2"/>
    <w:rsid w:val="000D1F69"/>
    <w:rsid w:val="001216BC"/>
    <w:rsid w:val="00165C37"/>
    <w:rsid w:val="00222D20"/>
    <w:rsid w:val="002906E9"/>
    <w:rsid w:val="002F215D"/>
    <w:rsid w:val="00350D0A"/>
    <w:rsid w:val="00354745"/>
    <w:rsid w:val="004533FB"/>
    <w:rsid w:val="00480C1B"/>
    <w:rsid w:val="00531013"/>
    <w:rsid w:val="005A680B"/>
    <w:rsid w:val="005A75DE"/>
    <w:rsid w:val="005B5ED4"/>
    <w:rsid w:val="0061636D"/>
    <w:rsid w:val="006C047E"/>
    <w:rsid w:val="006D2FE2"/>
    <w:rsid w:val="007915E2"/>
    <w:rsid w:val="007976E9"/>
    <w:rsid w:val="007E6D83"/>
    <w:rsid w:val="00862DD1"/>
    <w:rsid w:val="00865FAF"/>
    <w:rsid w:val="008873E9"/>
    <w:rsid w:val="008B039F"/>
    <w:rsid w:val="00927F77"/>
    <w:rsid w:val="00934A3B"/>
    <w:rsid w:val="009708B7"/>
    <w:rsid w:val="009A1E02"/>
    <w:rsid w:val="00B1100A"/>
    <w:rsid w:val="00B679DF"/>
    <w:rsid w:val="00BC7DF5"/>
    <w:rsid w:val="00BD2B3B"/>
    <w:rsid w:val="00BF4BAF"/>
    <w:rsid w:val="00C0468C"/>
    <w:rsid w:val="00C07493"/>
    <w:rsid w:val="00C90687"/>
    <w:rsid w:val="00CC54AD"/>
    <w:rsid w:val="00DC784E"/>
    <w:rsid w:val="00E83BED"/>
    <w:rsid w:val="00F03E31"/>
    <w:rsid w:val="00F147F7"/>
    <w:rsid w:val="00FB110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C7A4F7A7-AB1B-4907-86BA-B09185A60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3.xml><?xml version="1.0" encoding="utf-8"?>
<ds:datastoreItem xmlns:ds="http://schemas.openxmlformats.org/officeDocument/2006/customXml" ds:itemID="{7CB05573-5C72-4C5F-97DC-890269A9AB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customXml/itemProps5.xml><?xml version="1.0" encoding="utf-8"?>
<ds:datastoreItem xmlns:ds="http://schemas.openxmlformats.org/officeDocument/2006/customXml" ds:itemID="{175D66F2-67D6-4680-B6D2-98582FD87C1A}">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6</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Procedure</vt:lpstr>
    </vt:vector>
  </TitlesOfParts>
  <Company>Wannon Water</Company>
  <LinksUpToDate>false</LinksUpToDate>
  <CharactersWithSpaces>13999</CharactersWithSpaces>
  <SharedDoc>false</SharedDoc>
  <HLinks>
    <vt:vector size="6" baseType="variant">
      <vt:variant>
        <vt:i4>8126499</vt:i4>
      </vt:variant>
      <vt:variant>
        <vt:i4>0</vt:i4>
      </vt:variant>
      <vt:variant>
        <vt:i4>0</vt:i4>
      </vt:variant>
      <vt:variant>
        <vt:i4>5</vt:i4>
      </vt:variant>
      <vt:variant>
        <vt:lpwstr>https://m.enviroessentials.com.au/safetylaw/victoria/requirement/81414/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Sharon Rowe</cp:lastModifiedBy>
  <cp:revision>459</cp:revision>
  <cp:lastPrinted>2024-06-06T01:00:00Z</cp:lastPrinted>
  <dcterms:created xsi:type="dcterms:W3CDTF">2023-07-20T13:21:00Z</dcterms:created>
  <dcterms:modified xsi:type="dcterms:W3CDTF">2024-07-02T03:25:00Z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0x01010038B97A536DC13E4EAB2ECF2D676FCC5B</vt:lpwstr>
  </property>
</Properties>
</file>