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4B56" w:rsidR="009C1B58" w:rsidP="00D24E20" w:rsidRDefault="009C1B58" w14:paraId="432A0B4E" w14:textId="4FFBA2E2">
      <w:pPr>
        <w:pStyle w:val="Heading1"/>
      </w:pPr>
      <w:r w:rsidRPr="00734B56">
        <w:t>Purpose</w:t>
      </w:r>
    </w:p>
    <w:p w:rsidR="0003123B" w:rsidP="00581046" w:rsidRDefault="004E6549" w14:paraId="4CF14B42" w14:textId="3D353963">
      <w:r>
        <w:t xml:space="preserve">The purpose of this standard is to provide a </w:t>
      </w:r>
      <w:r w:rsidR="007A7104">
        <w:t xml:space="preserve">Wannon Water </w:t>
      </w:r>
      <w:r>
        <w:t>framework and guidance</w:t>
      </w:r>
      <w:r w:rsidR="001B0389">
        <w:t xml:space="preserve"> </w:t>
      </w:r>
      <w:r w:rsidR="00FE629D">
        <w:t xml:space="preserve">for the </w:t>
      </w:r>
      <w:r w:rsidR="004845CB">
        <w:t xml:space="preserve">management and </w:t>
      </w:r>
      <w:r w:rsidR="00FE629D">
        <w:t xml:space="preserve">use of our </w:t>
      </w:r>
      <w:r w:rsidR="001B0389">
        <w:t xml:space="preserve">Lockout Tagout </w:t>
      </w:r>
      <w:r w:rsidR="00B75B40">
        <w:t xml:space="preserve">(LOTO) </w:t>
      </w:r>
      <w:r w:rsidR="00A00C6D">
        <w:t xml:space="preserve">system to </w:t>
      </w:r>
      <w:r w:rsidR="002F05FD">
        <w:t>minimise</w:t>
      </w:r>
      <w:r w:rsidR="00896551">
        <w:t xml:space="preserve"> </w:t>
      </w:r>
      <w:r w:rsidR="00A27ECC">
        <w:t xml:space="preserve">and control </w:t>
      </w:r>
      <w:r w:rsidR="00896551">
        <w:t>potential risks</w:t>
      </w:r>
      <w:r w:rsidR="007D05E6">
        <w:t xml:space="preserve"> to human health, the environment</w:t>
      </w:r>
      <w:r w:rsidR="00103808">
        <w:t>, the community,</w:t>
      </w:r>
      <w:r w:rsidR="007D05E6">
        <w:t xml:space="preserve"> and </w:t>
      </w:r>
      <w:r w:rsidR="00103808">
        <w:t xml:space="preserve">our </w:t>
      </w:r>
      <w:r w:rsidR="007D05E6">
        <w:t>drinking water</w:t>
      </w:r>
      <w:r w:rsidR="00896551">
        <w:t xml:space="preserve"> due to unexpected</w:t>
      </w:r>
      <w:r w:rsidRPr="00013CEF" w:rsidR="00896551">
        <w:rPr>
          <w:szCs w:val="22"/>
        </w:rPr>
        <w:t xml:space="preserve"> </w:t>
      </w:r>
      <w:r w:rsidRPr="00466DF8" w:rsidR="00896551">
        <w:rPr>
          <w:color w:val="000000"/>
          <w:szCs w:val="22"/>
        </w:rPr>
        <w:t xml:space="preserve">startup, activation or release of stored </w:t>
      </w:r>
      <w:r w:rsidRPr="00C8262D" w:rsidR="00C8262D">
        <w:rPr>
          <w:color w:val="000000"/>
          <w:szCs w:val="22"/>
        </w:rPr>
        <w:t>energy</w:t>
      </w:r>
      <w:r w:rsidR="00C8262D">
        <w:t xml:space="preserve"> as</w:t>
      </w:r>
      <w:r w:rsidR="00103808">
        <w:t xml:space="preserve"> far as reasonably practicable,</w:t>
      </w:r>
      <w:r w:rsidR="007D05E6">
        <w:t xml:space="preserve"> </w:t>
      </w:r>
      <w:r w:rsidR="00660F09">
        <w:t xml:space="preserve">and to </w:t>
      </w:r>
      <w:r w:rsidR="0018487F">
        <w:t xml:space="preserve">ensure compliance with </w:t>
      </w:r>
      <w:r w:rsidR="00660F09">
        <w:t>legi</w:t>
      </w:r>
      <w:r w:rsidR="005E4318">
        <w:t xml:space="preserve">slative </w:t>
      </w:r>
      <w:r w:rsidR="0018487F">
        <w:t>obligations</w:t>
      </w:r>
      <w:r w:rsidR="0003123B">
        <w:t>.</w:t>
      </w:r>
    </w:p>
    <w:p w:rsidR="005E4318" w:rsidP="00581046" w:rsidRDefault="005E4318" w14:paraId="588E58F0" w14:textId="77777777"/>
    <w:p w:rsidRPr="004B3690" w:rsidR="00D95C05" w:rsidP="00581046" w:rsidRDefault="00C3551E" w14:paraId="3CB5CBA8" w14:textId="3B079B0F">
      <w:r>
        <w:t xml:space="preserve">We have a variety of assets, plant and equipment that can be hazardous </w:t>
      </w:r>
      <w:r w:rsidRPr="00B77D15" w:rsidR="00B77D15">
        <w:t>if they aren’t isolated and locked/tagged out when they are being worked on or are faulty/damaged</w:t>
      </w:r>
      <w:r w:rsidR="00B77D15">
        <w:t xml:space="preserve">, </w:t>
      </w:r>
      <w:r w:rsidR="00EA7D1D">
        <w:t xml:space="preserve">which </w:t>
      </w:r>
      <w:r w:rsidR="004B3690">
        <w:t xml:space="preserve">may impact our Strategic Direction and </w:t>
      </w:r>
      <w:r w:rsidR="004B3690">
        <w:rPr>
          <w:b/>
          <w:bCs/>
        </w:rPr>
        <w:t xml:space="preserve">Zero Harm </w:t>
      </w:r>
      <w:r w:rsidR="00E4081F">
        <w:t>aspirations</w:t>
      </w:r>
      <w:r w:rsidR="004B3690">
        <w:t xml:space="preserve">. </w:t>
      </w:r>
    </w:p>
    <w:p w:rsidRPr="005D2EB7" w:rsidR="005B1C31" w:rsidP="005D2EB7" w:rsidRDefault="001B0389" w14:paraId="1E5D636D" w14:textId="4576F0F7">
      <w:pPr>
        <w:pStyle w:val="Heading1"/>
      </w:pPr>
      <w:r>
        <w:t xml:space="preserve"> </w:t>
      </w:r>
      <w:r w:rsidRPr="005D2EB7" w:rsidR="009C1B58">
        <w:t>Sco</w:t>
      </w:r>
      <w:r w:rsidRPr="005D2EB7" w:rsidR="005B1C31">
        <w:t>pe</w:t>
      </w:r>
    </w:p>
    <w:p w:rsidR="000336C2" w:rsidP="00BE63F6" w:rsidRDefault="00BE63F6" w14:paraId="1184BDB7" w14:textId="77777777">
      <w:pPr>
        <w:pStyle w:val="indentmedium"/>
        <w:ind w:left="0"/>
      </w:pPr>
      <w:r>
        <w:t>This standard applies to</w:t>
      </w:r>
      <w:r w:rsidR="000336C2">
        <w:t>:</w:t>
      </w:r>
    </w:p>
    <w:p w:rsidR="006B70D5" w:rsidP="00466A70" w:rsidRDefault="006B70D5" w14:paraId="5DF36EEF" w14:textId="35623220">
      <w:pPr>
        <w:pStyle w:val="ListParagraph"/>
        <w:numPr>
          <w:ilvl w:val="0"/>
          <w:numId w:val="31"/>
        </w:numPr>
        <w:spacing w:line="256" w:lineRule="auto"/>
        <w:ind w:left="720"/>
        <w:rPr>
          <w:noProof/>
          <w:shd w:val="clear" w:color="auto" w:fill="FFFFFF"/>
        </w:rPr>
      </w:pPr>
      <w:r w:rsidRPr="00282FBC">
        <w:rPr>
          <w:noProof/>
          <w:shd w:val="clear" w:color="auto" w:fill="FFFFFF"/>
        </w:rPr>
        <w:t xml:space="preserve">Any employee or contractor engaged in </w:t>
      </w:r>
      <w:r w:rsidRPr="00282FBC" w:rsidR="00282FBC">
        <w:rPr>
          <w:noProof/>
          <w:shd w:val="clear" w:color="auto" w:fill="FFFFFF"/>
        </w:rPr>
        <w:t xml:space="preserve">the below </w:t>
      </w:r>
      <w:r w:rsidRPr="00282FBC">
        <w:rPr>
          <w:noProof/>
          <w:shd w:val="clear" w:color="auto" w:fill="FFFFFF"/>
        </w:rPr>
        <w:t>activities</w:t>
      </w:r>
      <w:r w:rsidR="00282FBC">
        <w:rPr>
          <w:noProof/>
          <w:shd w:val="clear" w:color="auto" w:fill="FFFFFF"/>
        </w:rPr>
        <w:t>:</w:t>
      </w:r>
    </w:p>
    <w:p w:rsidR="00AA13D5" w:rsidP="00466A70" w:rsidRDefault="00282FBC" w14:paraId="0773773E" w14:textId="039A9974">
      <w:pPr>
        <w:pStyle w:val="ListParagraph"/>
        <w:numPr>
          <w:ilvl w:val="1"/>
          <w:numId w:val="31"/>
        </w:numPr>
        <w:spacing w:line="256" w:lineRule="auto"/>
        <w:rPr>
          <w:noProof/>
          <w:shd w:val="clear" w:color="auto" w:fill="FFFFFF"/>
        </w:rPr>
      </w:pPr>
      <w:r w:rsidRPr="00430321">
        <w:rPr>
          <w:noProof/>
          <w:shd w:val="clear" w:color="auto" w:fill="FFFFFF"/>
        </w:rPr>
        <w:t xml:space="preserve">Any work </w:t>
      </w:r>
      <w:r w:rsidR="00B3386B">
        <w:rPr>
          <w:noProof/>
          <w:shd w:val="clear" w:color="auto" w:fill="FFFFFF"/>
        </w:rPr>
        <w:t>on our asset</w:t>
      </w:r>
      <w:r w:rsidR="00BC1E42">
        <w:rPr>
          <w:noProof/>
          <w:shd w:val="clear" w:color="auto" w:fill="FFFFFF"/>
        </w:rPr>
        <w:t>s</w:t>
      </w:r>
      <w:r w:rsidRPr="00430321" w:rsidR="00BC3AA1">
        <w:rPr>
          <w:noProof/>
          <w:shd w:val="clear" w:color="auto" w:fill="FFFFFF"/>
        </w:rPr>
        <w:t xml:space="preserve"> which require</w:t>
      </w:r>
      <w:r w:rsidRPr="00430321" w:rsidR="00430321">
        <w:rPr>
          <w:noProof/>
          <w:shd w:val="clear" w:color="auto" w:fill="FFFFFF"/>
        </w:rPr>
        <w:t>s</w:t>
      </w:r>
      <w:r w:rsidRPr="00430321" w:rsidR="00BC3AA1">
        <w:rPr>
          <w:noProof/>
          <w:shd w:val="clear" w:color="auto" w:fill="FFFFFF"/>
        </w:rPr>
        <w:t xml:space="preserve"> </w:t>
      </w:r>
      <w:r w:rsidRPr="00430321" w:rsidR="00BC1E42">
        <w:rPr>
          <w:noProof/>
          <w:shd w:val="clear" w:color="auto" w:fill="FFFFFF"/>
        </w:rPr>
        <w:t>isolati</w:t>
      </w:r>
      <w:r w:rsidR="00BC1E42">
        <w:rPr>
          <w:noProof/>
          <w:shd w:val="clear" w:color="auto" w:fill="FFFFFF"/>
        </w:rPr>
        <w:t>on of</w:t>
      </w:r>
      <w:r w:rsidRPr="00430321" w:rsidR="00BC1E42">
        <w:rPr>
          <w:noProof/>
          <w:shd w:val="clear" w:color="auto" w:fill="FFFFFF"/>
        </w:rPr>
        <w:t xml:space="preserve"> </w:t>
      </w:r>
      <w:r w:rsidRPr="00430321" w:rsidR="00BC3AA1">
        <w:rPr>
          <w:noProof/>
          <w:shd w:val="clear" w:color="auto" w:fill="FFFFFF"/>
        </w:rPr>
        <w:t>an energ</w:t>
      </w:r>
      <w:r w:rsidRPr="00430321" w:rsidR="00AA13D5">
        <w:rPr>
          <w:noProof/>
          <w:shd w:val="clear" w:color="auto" w:fill="FFFFFF"/>
        </w:rPr>
        <w:t>y source</w:t>
      </w:r>
      <w:r w:rsidRPr="00430321" w:rsidR="00430321">
        <w:rPr>
          <w:noProof/>
          <w:shd w:val="clear" w:color="auto" w:fill="FFFFFF"/>
        </w:rPr>
        <w:t xml:space="preserve"> or </w:t>
      </w:r>
      <w:r w:rsidRPr="00F27491" w:rsidR="00F27491">
        <w:rPr>
          <w:noProof/>
          <w:shd w:val="clear" w:color="auto" w:fill="FFFFFF"/>
        </w:rPr>
        <w:t>when working on chemical and process lines (e.g., installation, inspection, maintenance, repair, servicing, cleaning, decommissioning)</w:t>
      </w:r>
    </w:p>
    <w:p w:rsidRPr="00430321" w:rsidR="00430321" w:rsidP="00466A70" w:rsidRDefault="00430321" w14:paraId="6C3C038A" w14:textId="45C4159A">
      <w:pPr>
        <w:pStyle w:val="ListParagraph"/>
        <w:numPr>
          <w:ilvl w:val="1"/>
          <w:numId w:val="31"/>
        </w:numPr>
        <w:spacing w:line="256" w:lineRule="auto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 xml:space="preserve">Any work </w:t>
      </w:r>
      <w:r w:rsidR="006E2C45">
        <w:rPr>
          <w:noProof/>
          <w:shd w:val="clear" w:color="auto" w:fill="FFFFFF"/>
        </w:rPr>
        <w:t xml:space="preserve">on our plant and equipment where </w:t>
      </w:r>
      <w:r w:rsidRPr="00746FE6" w:rsidR="00746FE6">
        <w:rPr>
          <w:noProof/>
          <w:shd w:val="clear" w:color="auto" w:fill="FFFFFF"/>
        </w:rPr>
        <w:t>there is a risk of unexpected startup</w:t>
      </w:r>
      <w:r w:rsidR="006E2C45">
        <w:rPr>
          <w:noProof/>
          <w:shd w:val="clear" w:color="auto" w:fill="FFFFFF"/>
        </w:rPr>
        <w:t xml:space="preserve">. </w:t>
      </w:r>
    </w:p>
    <w:p w:rsidR="00E04AC4" w:rsidP="00E04AC4" w:rsidRDefault="00E04AC4" w14:paraId="76AA3250" w14:textId="77777777">
      <w:pPr>
        <w:rPr>
          <w:b/>
          <w:bCs/>
        </w:rPr>
      </w:pPr>
      <w:r>
        <w:rPr>
          <w:b/>
          <w:bCs/>
        </w:rPr>
        <w:t>Out of scope:</w:t>
      </w:r>
    </w:p>
    <w:p w:rsidR="00E04AC4" w:rsidP="00E04AC4" w:rsidRDefault="00E04AC4" w14:paraId="7A591C06" w14:textId="46B36E1C">
      <w:pPr>
        <w:pStyle w:val="ListParagraph"/>
        <w:numPr>
          <w:ilvl w:val="0"/>
          <w:numId w:val="34"/>
        </w:numPr>
        <w:spacing w:line="256" w:lineRule="auto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 xml:space="preserve">When a principal contractor has been granted formal possession of a site whilst carrying out contracted work, it’s their responsibility to comply with the relevant lockout tagout regulations and consult with our Engaging Officer to determine if their activities pose a risk to us.  </w:t>
      </w:r>
    </w:p>
    <w:p w:rsidRPr="00817862" w:rsidR="00817862" w:rsidP="005D2EB7" w:rsidRDefault="00EB10F4" w14:paraId="565EB3FB" w14:textId="52600DDB">
      <w:pPr>
        <w:pStyle w:val="Heading1"/>
      </w:pPr>
      <w:r>
        <w:t xml:space="preserve">Standard </w:t>
      </w:r>
      <w:r w:rsidR="00AD3DF3">
        <w:t>r</w:t>
      </w:r>
      <w:r>
        <w:t>equirements</w:t>
      </w:r>
      <w:r w:rsidR="00011B92">
        <w:t xml:space="preserve">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524"/>
        <w:gridCol w:w="2470"/>
        <w:gridCol w:w="2155"/>
      </w:tblGrid>
      <w:tr w:rsidRPr="00CE7833" w:rsidR="00817862" w:rsidTr="00385E97" w14:paraId="13F76835" w14:textId="77777777">
        <w:trPr>
          <w:trHeight w:val="567"/>
          <w:tblHeader/>
        </w:trPr>
        <w:tc>
          <w:tcPr>
            <w:tcW w:w="552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0A2B806D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470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41EA79B7" w14:textId="2585A9A5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  <w:r w:rsidR="00E04AC4">
              <w:rPr>
                <w:rStyle w:val="FootnoteReference"/>
                <w:b/>
                <w:bCs/>
                <w:color w:val="FFFFFF" w:themeColor="background1"/>
              </w:rPr>
              <w:footnoteReference w:id="2"/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17862" w:rsidP="0098534B" w:rsidRDefault="00817862" w14:paraId="5B4C2A16" w14:textId="34BC706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 w:rsidR="006B79A8">
              <w:rPr>
                <w:rStyle w:val="FootnoteReference"/>
                <w:b/>
                <w:bCs/>
                <w:color w:val="FFFFFF" w:themeColor="background1"/>
              </w:rPr>
              <w:footnoteReference w:id="3"/>
            </w:r>
          </w:p>
        </w:tc>
      </w:tr>
      <w:tr w:rsidRPr="00594CE0" w:rsidR="008E157D" w:rsidTr="00385E97" w14:paraId="72CA5719" w14:textId="77777777">
        <w:trPr>
          <w:trHeight w:val="454"/>
        </w:trPr>
        <w:tc>
          <w:tcPr>
            <w:tcW w:w="5524" w:type="dxa"/>
            <w:vAlign w:val="center"/>
          </w:tcPr>
          <w:p w:rsidR="000D42E5" w:rsidP="008B15AC" w:rsidRDefault="008E157D" w14:paraId="2C4B2663" w14:textId="4AF11234">
            <w:r>
              <w:t>Assets, plant, and equipment purchased, installed, and used must</w:t>
            </w:r>
            <w:r w:rsidR="00B83810">
              <w:t xml:space="preserve"> be </w:t>
            </w:r>
            <w:r w:rsidR="008B15AC">
              <w:t xml:space="preserve">as per the </w:t>
            </w:r>
            <w:r w:rsidR="008B15AC">
              <w:rPr>
                <w:b/>
                <w:bCs/>
              </w:rPr>
              <w:t xml:space="preserve">Plant and Equipment Standard </w:t>
            </w:r>
            <w:r w:rsidR="008B15AC">
              <w:t xml:space="preserve">with </w:t>
            </w:r>
            <w:r w:rsidR="000362F6">
              <w:t xml:space="preserve">consideration of how they’ll be locked &amp; tagged out (e.g., purchase of lockable valves). </w:t>
            </w:r>
          </w:p>
        </w:tc>
        <w:tc>
          <w:tcPr>
            <w:tcW w:w="2470" w:type="dxa"/>
            <w:vAlign w:val="center"/>
          </w:tcPr>
          <w:p w:rsidR="008E157D" w:rsidP="0086338A" w:rsidRDefault="001A7BE5" w14:paraId="35E2610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Pr="001A7BE5" w:rsidR="001A7BE5" w:rsidP="0086338A" w:rsidRDefault="001A7BE5" w14:paraId="5A0C5EA2" w14:textId="23648BAE">
            <w:r>
              <w:t>All BMs</w:t>
            </w:r>
          </w:p>
        </w:tc>
        <w:tc>
          <w:tcPr>
            <w:tcW w:w="2155" w:type="dxa"/>
            <w:vAlign w:val="center"/>
          </w:tcPr>
          <w:p w:rsidRPr="001A7BE5" w:rsidR="008E157D" w:rsidP="0086338A" w:rsidRDefault="001A7BE5" w14:paraId="27974F4F" w14:textId="45EFF6CE">
            <w:r>
              <w:t>GM People &amp; Business Services</w:t>
            </w:r>
          </w:p>
        </w:tc>
      </w:tr>
      <w:tr w:rsidRPr="00594CE0" w:rsidR="00A81DB4" w:rsidTr="00385E97" w14:paraId="673BAF3C" w14:textId="77777777">
        <w:trPr>
          <w:trHeight w:val="454"/>
        </w:trPr>
        <w:tc>
          <w:tcPr>
            <w:tcW w:w="5524" w:type="dxa"/>
            <w:vAlign w:val="center"/>
          </w:tcPr>
          <w:p w:rsidR="007E3419" w:rsidP="00257CC9" w:rsidRDefault="009470B1" w14:paraId="13CF92DE" w14:textId="0837A773">
            <w:r>
              <w:t>Planning</w:t>
            </w:r>
            <w:r w:rsidR="00257CC9">
              <w:t xml:space="preserve"> a task </w:t>
            </w:r>
            <w:r w:rsidR="00B75B40">
              <w:t>(</w:t>
            </w:r>
            <w:r w:rsidR="00263F43">
              <w:t>e.g.,</w:t>
            </w:r>
            <w:r w:rsidR="00257CC9">
              <w:t xml:space="preserve"> maintenance, repair, servicing, cleaning</w:t>
            </w:r>
            <w:r w:rsidR="00B75B40">
              <w:t>)</w:t>
            </w:r>
            <w:r>
              <w:t xml:space="preserve"> must identify </w:t>
            </w:r>
            <w:r w:rsidR="00257CC9">
              <w:t xml:space="preserve">all current and potential energy sources </w:t>
            </w:r>
            <w:r w:rsidR="00F814BF">
              <w:t xml:space="preserve">and </w:t>
            </w:r>
            <w:r w:rsidR="00B75B40">
              <w:t xml:space="preserve">their </w:t>
            </w:r>
            <w:r w:rsidR="00F814BF">
              <w:t xml:space="preserve">respective isolation points </w:t>
            </w:r>
            <w:r>
              <w:t xml:space="preserve">via </w:t>
            </w:r>
            <w:r w:rsidR="00257CC9">
              <w:t xml:space="preserve">completing a </w:t>
            </w:r>
            <w:r w:rsidRPr="00DB19E5" w:rsidR="00257CC9">
              <w:rPr>
                <w:b/>
                <w:bCs/>
              </w:rPr>
              <w:t>Task Risk Assessment (JSA)</w:t>
            </w:r>
            <w:r w:rsidR="00257CC9">
              <w:t xml:space="preserve"> or equivalent system</w:t>
            </w:r>
            <w:r w:rsidR="00257CC9">
              <w:rPr>
                <w:rStyle w:val="FootnoteReference"/>
              </w:rPr>
              <w:footnoteReference w:id="4"/>
            </w:r>
            <w:r w:rsidR="00257CC9">
              <w:t>.</w:t>
            </w:r>
            <w:r w:rsidR="00923A97">
              <w:t xml:space="preserve"> </w:t>
            </w:r>
          </w:p>
        </w:tc>
        <w:tc>
          <w:tcPr>
            <w:tcW w:w="2470" w:type="dxa"/>
            <w:vAlign w:val="center"/>
          </w:tcPr>
          <w:p w:rsidR="00324FB4" w:rsidP="00A81DB4" w:rsidRDefault="00C2132F" w14:paraId="5270903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C2132F" w:rsidP="00A81DB4" w:rsidRDefault="00C2132F" w14:paraId="28994959" w14:textId="77777777">
            <w:r>
              <w:t>BM Operations</w:t>
            </w:r>
          </w:p>
          <w:p w:rsidR="00C2132F" w:rsidP="00A81DB4" w:rsidRDefault="00C2132F" w14:paraId="1D2B8A95" w14:textId="77777777">
            <w:r>
              <w:t>BM Maintenance</w:t>
            </w:r>
          </w:p>
          <w:p w:rsidRPr="00C2132F" w:rsidR="00C2132F" w:rsidP="00A81DB4" w:rsidRDefault="00DB0225" w14:paraId="1D420C3E" w14:textId="2CB31885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A81DB4" w:rsidP="00A81DB4" w:rsidRDefault="00A72DA2" w14:paraId="09DC65D7" w14:textId="0FB4BF95">
            <w:r w:rsidRPr="00A72DA2">
              <w:t xml:space="preserve">GM </w:t>
            </w:r>
            <w:r w:rsidR="00DB0225">
              <w:t>People &amp; Business Services</w:t>
            </w:r>
          </w:p>
        </w:tc>
      </w:tr>
      <w:tr w:rsidRPr="00594CE0" w:rsidR="009E1108" w:rsidTr="00385E97" w14:paraId="5262EA40" w14:textId="77777777">
        <w:trPr>
          <w:trHeight w:val="454"/>
        </w:trPr>
        <w:tc>
          <w:tcPr>
            <w:tcW w:w="5524" w:type="dxa"/>
            <w:vAlign w:val="center"/>
          </w:tcPr>
          <w:p w:rsidR="009E1108" w:rsidP="009E1108" w:rsidRDefault="009E1108" w14:paraId="6CB7724E" w14:textId="7597AD13">
            <w:r>
              <w:t>A method of isolating each energy source must be confirmed prior to applying LOTO (e.g., for compressed air – isolate the air supply, vent, and disconnect the line)</w:t>
            </w:r>
            <w:r w:rsidR="00CB74F4">
              <w:t xml:space="preserve"> as per the</w:t>
            </w:r>
            <w:r>
              <w:t xml:space="preserve"> </w:t>
            </w:r>
            <w:r w:rsidR="00B154E3">
              <w:rPr>
                <w:b/>
                <w:bCs/>
              </w:rPr>
              <w:t>Lockout Tagout</w:t>
            </w:r>
            <w:r w:rsidRPr="00990D64" w:rsidR="00B154E3">
              <w:rPr>
                <w:b/>
                <w:bCs/>
              </w:rPr>
              <w:t xml:space="preserve"> </w:t>
            </w:r>
            <w:r w:rsidRPr="00820CAE">
              <w:rPr>
                <w:b/>
                <w:bCs/>
              </w:rPr>
              <w:t>Procedure</w:t>
            </w:r>
            <w:r>
              <w:t>.</w:t>
            </w:r>
          </w:p>
          <w:p w:rsidR="009E1108" w:rsidP="009E1108" w:rsidRDefault="009E1108" w14:paraId="73E52F0D" w14:textId="77777777"/>
          <w:p w:rsidR="00C479F2" w:rsidP="009E1108" w:rsidRDefault="00CB74F4" w14:paraId="58BD09BE" w14:textId="5929F53F">
            <w:r>
              <w:rPr>
                <w:b/>
                <w:bCs/>
              </w:rPr>
              <w:t xml:space="preserve">Note: </w:t>
            </w:r>
            <w:r w:rsidR="009E1108">
              <w:t xml:space="preserve">Guidance on methods of isolation must be documented and accessible. </w:t>
            </w:r>
          </w:p>
        </w:tc>
        <w:tc>
          <w:tcPr>
            <w:tcW w:w="2470" w:type="dxa"/>
            <w:vAlign w:val="center"/>
          </w:tcPr>
          <w:p w:rsidR="009E1108" w:rsidP="009E1108" w:rsidRDefault="009E1108" w14:paraId="314B9B6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9E1108" w:rsidP="009E1108" w:rsidRDefault="009E1108" w14:paraId="3C963CA6" w14:textId="77777777">
            <w:r>
              <w:t>BM Operations</w:t>
            </w:r>
          </w:p>
          <w:p w:rsidR="009E1108" w:rsidP="009E1108" w:rsidRDefault="009E1108" w14:paraId="6AA191E8" w14:textId="77777777">
            <w:r>
              <w:t>BM Maintenance</w:t>
            </w:r>
          </w:p>
          <w:p w:rsidRPr="007E3419" w:rsidR="009E1108" w:rsidP="009E1108" w:rsidRDefault="009E1108" w14:paraId="672B9696" w14:textId="536756CF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9E1108" w:rsidP="009E1108" w:rsidRDefault="009E1108" w14:paraId="0E3CED29" w14:textId="6E6DF228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A72DA2" w:rsidTr="00385E97" w14:paraId="2B3BFC6D" w14:textId="77777777">
        <w:trPr>
          <w:trHeight w:val="454"/>
        </w:trPr>
        <w:tc>
          <w:tcPr>
            <w:tcW w:w="5524" w:type="dxa"/>
            <w:vAlign w:val="center"/>
          </w:tcPr>
          <w:p w:rsidR="00A72DA2" w:rsidP="00A72DA2" w:rsidRDefault="00A72DA2" w14:paraId="59CFCD0F" w14:textId="1507CAB0">
            <w:r>
              <w:lastRenderedPageBreak/>
              <w:t xml:space="preserve">Where </w:t>
            </w:r>
            <w:r w:rsidR="00CB74F4">
              <w:t>h</w:t>
            </w:r>
            <w:r>
              <w:t xml:space="preserve">azardous energy is present, </w:t>
            </w:r>
            <w:r w:rsidR="00392762">
              <w:t>LOTO</w:t>
            </w:r>
            <w:r>
              <w:t xml:space="preserve"> must be applied </w:t>
            </w:r>
            <w:r w:rsidRPr="00820CAE">
              <w:rPr>
                <w:b/>
                <w:bCs/>
              </w:rPr>
              <w:t>before</w:t>
            </w:r>
            <w:r>
              <w:t>:</w:t>
            </w:r>
          </w:p>
          <w:p w:rsidR="00A72DA2" w:rsidP="00A72DA2" w:rsidRDefault="00A72DA2" w14:paraId="13FA992F" w14:textId="650356DD">
            <w:pPr>
              <w:pStyle w:val="ListParagraph"/>
              <w:numPr>
                <w:ilvl w:val="0"/>
                <w:numId w:val="26"/>
              </w:numPr>
            </w:pPr>
            <w:r>
              <w:t>Removing or opening a fixed guard</w:t>
            </w:r>
          </w:p>
          <w:p w:rsidR="00A72DA2" w:rsidP="00A72DA2" w:rsidRDefault="00A72DA2" w14:paraId="0FD366A9" w14:textId="77777777">
            <w:pPr>
              <w:pStyle w:val="ListParagraph"/>
              <w:numPr>
                <w:ilvl w:val="0"/>
                <w:numId w:val="26"/>
              </w:numPr>
            </w:pPr>
            <w:r>
              <w:t>Disabling any safeguard</w:t>
            </w:r>
          </w:p>
          <w:p w:rsidR="00A72DA2" w:rsidP="00A72DA2" w:rsidRDefault="00A72DA2" w14:paraId="1D4AEA26" w14:textId="075A2822">
            <w:pPr>
              <w:pStyle w:val="ListParagraph"/>
              <w:numPr>
                <w:ilvl w:val="0"/>
                <w:numId w:val="26"/>
              </w:numPr>
            </w:pPr>
            <w:r>
              <w:t>Doing any disassembly</w:t>
            </w:r>
            <w:r w:rsidR="0086338A">
              <w:t xml:space="preserve"> (e.g., disconnecting a pipe)</w:t>
            </w:r>
          </w:p>
          <w:p w:rsidRPr="00D83CF2" w:rsidR="00A72DA2" w:rsidP="00133EF4" w:rsidRDefault="00A72DA2" w14:paraId="2333D1FD" w14:textId="66ADDBDF">
            <w:pPr>
              <w:pStyle w:val="ListParagraph"/>
              <w:numPr>
                <w:ilvl w:val="0"/>
                <w:numId w:val="26"/>
              </w:numPr>
              <w:spacing w:after="0"/>
              <w:rPr>
                <w:strike/>
              </w:rPr>
            </w:pPr>
            <w:r>
              <w:t>Accessing an area where stored energy may be present</w:t>
            </w:r>
          </w:p>
        </w:tc>
        <w:tc>
          <w:tcPr>
            <w:tcW w:w="2470" w:type="dxa"/>
            <w:vAlign w:val="center"/>
          </w:tcPr>
          <w:p w:rsidR="00A72DA2" w:rsidP="00A72DA2" w:rsidRDefault="00392762" w14:paraId="4B00DDC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392762" w:rsidP="00A72DA2" w:rsidRDefault="00392762" w14:paraId="3E27CFC3" w14:textId="77777777">
            <w:r>
              <w:t>BM Operations</w:t>
            </w:r>
          </w:p>
          <w:p w:rsidR="00392762" w:rsidP="00A72DA2" w:rsidRDefault="00392762" w14:paraId="276F4BB6" w14:textId="77777777">
            <w:r>
              <w:t>BM Maintenance</w:t>
            </w:r>
          </w:p>
          <w:p w:rsidRPr="00392762" w:rsidR="00392762" w:rsidP="00A72DA2" w:rsidRDefault="00392762" w14:paraId="160B9A46" w14:textId="00B463DA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A72DA2" w:rsidP="00A72DA2" w:rsidRDefault="00A72DA2" w14:paraId="562A2E38" w14:textId="10B7CE03">
            <w:r w:rsidRPr="00A72DA2">
              <w:t xml:space="preserve">GM </w:t>
            </w:r>
            <w:r w:rsidR="00670112">
              <w:t>People &amp; Business Services</w:t>
            </w:r>
          </w:p>
        </w:tc>
      </w:tr>
      <w:tr w:rsidRPr="00594CE0" w:rsidR="00592304" w:rsidTr="00385E97" w14:paraId="5AFE75C7" w14:textId="77777777">
        <w:trPr>
          <w:trHeight w:val="454"/>
        </w:trPr>
        <w:tc>
          <w:tcPr>
            <w:tcW w:w="5524" w:type="dxa"/>
            <w:vAlign w:val="center"/>
          </w:tcPr>
          <w:p w:rsidR="00592304" w:rsidP="00592304" w:rsidRDefault="00592304" w14:paraId="063837C6" w14:textId="7752F5D6">
            <w:pPr>
              <w:spacing w:before="100" w:beforeAutospacing="1" w:after="100" w:afterAutospac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All isolation points </w:t>
            </w:r>
            <w:r w:rsidR="00793A58">
              <w:rPr>
                <w:rFonts w:cs="Arial"/>
                <w:color w:val="000000"/>
              </w:rPr>
              <w:t xml:space="preserve">must </w:t>
            </w:r>
            <w:r>
              <w:rPr>
                <w:rFonts w:cs="Arial"/>
                <w:color w:val="000000"/>
              </w:rPr>
              <w:t>be clearly identified and labelled to indicate their form and function (e.g., lockout point for Pump 3A).</w:t>
            </w:r>
          </w:p>
        </w:tc>
        <w:tc>
          <w:tcPr>
            <w:tcW w:w="2470" w:type="dxa"/>
            <w:vAlign w:val="center"/>
          </w:tcPr>
          <w:p w:rsidR="00592304" w:rsidP="00592304" w:rsidRDefault="00592304" w14:paraId="4D5C241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592304" w:rsidP="00592304" w:rsidRDefault="00592304" w14:paraId="62E0C803" w14:textId="77777777">
            <w:r>
              <w:t>BM Operations</w:t>
            </w:r>
          </w:p>
          <w:p w:rsidR="00592304" w:rsidP="00592304" w:rsidRDefault="00592304" w14:paraId="6466167F" w14:textId="77777777">
            <w:r>
              <w:t>BM Maintenance</w:t>
            </w:r>
          </w:p>
          <w:p w:rsidRPr="007E3419" w:rsidR="00592304" w:rsidP="00592304" w:rsidRDefault="00592304" w14:paraId="35C056CF" w14:textId="3B79E632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592304" w:rsidP="00592304" w:rsidRDefault="00592304" w14:paraId="2ECF1FA9" w14:textId="413B4F17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A72DA2" w:rsidTr="00385E97" w14:paraId="65A46C67" w14:textId="77777777">
        <w:trPr>
          <w:trHeight w:val="454"/>
        </w:trPr>
        <w:tc>
          <w:tcPr>
            <w:tcW w:w="5524" w:type="dxa"/>
            <w:vAlign w:val="center"/>
          </w:tcPr>
          <w:p w:rsidR="00A72DA2" w:rsidP="00A72DA2" w:rsidRDefault="00A72DA2" w14:paraId="132BC796" w14:textId="22E64C80">
            <w:r>
              <w:t xml:space="preserve">Equipment must be available to all employees required to perform LOTO to allow isolation of all energy sources as per the </w:t>
            </w:r>
            <w:r w:rsidR="00B154E3">
              <w:rPr>
                <w:b/>
                <w:bCs/>
              </w:rPr>
              <w:t>Lockout Tagout</w:t>
            </w:r>
            <w:r w:rsidRPr="00990D64" w:rsidR="00B154E3">
              <w:rPr>
                <w:b/>
                <w:bCs/>
              </w:rPr>
              <w:t xml:space="preserve"> </w:t>
            </w:r>
            <w:r w:rsidRPr="00D51C10">
              <w:rPr>
                <w:b/>
                <w:bCs/>
              </w:rPr>
              <w:t>Procedure</w:t>
            </w:r>
            <w:r>
              <w:t xml:space="preserve"> </w:t>
            </w:r>
            <w:r w:rsidR="00B454B6">
              <w:t>(</w:t>
            </w:r>
            <w:r>
              <w:t>e.g., locks, hasps, personal</w:t>
            </w:r>
            <w:r w:rsidR="00FC75ED">
              <w:t>/</w:t>
            </w:r>
            <w:r w:rsidR="00750845">
              <w:t>danger</w:t>
            </w:r>
            <w:r>
              <w:t xml:space="preserve"> tags</w:t>
            </w:r>
            <w:r w:rsidR="00B454B6">
              <w:t>)</w:t>
            </w:r>
            <w:r>
              <w:t>.</w:t>
            </w:r>
          </w:p>
        </w:tc>
        <w:tc>
          <w:tcPr>
            <w:tcW w:w="2470" w:type="dxa"/>
            <w:vAlign w:val="center"/>
          </w:tcPr>
          <w:p w:rsidR="00A72DA2" w:rsidP="00A72DA2" w:rsidRDefault="008D1F04" w14:paraId="2AC2E35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8D1F04" w:rsidP="00A72DA2" w:rsidRDefault="008D1F04" w14:paraId="7E1C1674" w14:textId="77777777">
            <w:r>
              <w:t>BM Operations</w:t>
            </w:r>
          </w:p>
          <w:p w:rsidRPr="008D1F04" w:rsidR="008D1F04" w:rsidP="00A72DA2" w:rsidRDefault="008D1F04" w14:paraId="119475AD" w14:textId="456EEF05">
            <w:r>
              <w:t>BM Maintenance</w:t>
            </w:r>
          </w:p>
        </w:tc>
        <w:tc>
          <w:tcPr>
            <w:tcW w:w="2155" w:type="dxa"/>
            <w:vAlign w:val="center"/>
          </w:tcPr>
          <w:p w:rsidRPr="007E3419" w:rsidR="00A72DA2" w:rsidP="00A72DA2" w:rsidRDefault="00A72DA2" w14:paraId="07731976" w14:textId="7A197BAC">
            <w:r w:rsidRPr="00A72DA2">
              <w:t xml:space="preserve">GM </w:t>
            </w:r>
            <w:r w:rsidR="00842618">
              <w:t>People &amp; Business Services</w:t>
            </w:r>
          </w:p>
        </w:tc>
      </w:tr>
      <w:tr w:rsidRPr="00594CE0" w:rsidR="00A5644A" w:rsidTr="00385E97" w14:paraId="4884E8C1" w14:textId="77777777">
        <w:trPr>
          <w:trHeight w:val="454"/>
        </w:trPr>
        <w:tc>
          <w:tcPr>
            <w:tcW w:w="5524" w:type="dxa"/>
            <w:vAlign w:val="center"/>
          </w:tcPr>
          <w:p w:rsidRPr="008861C5" w:rsidR="00A5644A" w:rsidP="00A5644A" w:rsidRDefault="007F70B0" w14:paraId="5302136D" w14:textId="6307A179">
            <w:pPr>
              <w:rPr>
                <w:highlight w:val="yellow"/>
              </w:rPr>
            </w:pPr>
            <w:r>
              <w:t>All</w:t>
            </w:r>
            <w:r w:rsidRPr="009A3907" w:rsidR="00A5644A">
              <w:t xml:space="preserve"> </w:t>
            </w:r>
            <w:r w:rsidR="00842618">
              <w:t>personnel</w:t>
            </w:r>
            <w:r w:rsidRPr="009A3907" w:rsidR="00A5644A">
              <w:t xml:space="preserve"> </w:t>
            </w:r>
            <w:r w:rsidRPr="009A3907" w:rsidR="00526DF2">
              <w:t>performing isolations/</w:t>
            </w:r>
            <w:r w:rsidRPr="009A3907" w:rsidR="00A5644A">
              <w:t>working on isolated assets, plant and equipment must apply their own individual LOTO.</w:t>
            </w:r>
          </w:p>
        </w:tc>
        <w:tc>
          <w:tcPr>
            <w:tcW w:w="2470" w:type="dxa"/>
            <w:vAlign w:val="center"/>
          </w:tcPr>
          <w:p w:rsidR="00A5644A" w:rsidP="00A5644A" w:rsidRDefault="008D00A8" w14:paraId="42A9F37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Pr="008D00A8" w:rsidR="008D00A8" w:rsidP="00A5644A" w:rsidRDefault="008D00A8" w14:paraId="0A8D522E" w14:textId="77777777">
            <w:r w:rsidRPr="008D00A8">
              <w:t>BM Operations</w:t>
            </w:r>
          </w:p>
          <w:p w:rsidRPr="008D00A8" w:rsidR="008D00A8" w:rsidP="00A5644A" w:rsidRDefault="008D00A8" w14:paraId="11B01D55" w14:textId="40A67503">
            <w:pPr>
              <w:rPr>
                <w:highlight w:val="yellow"/>
              </w:rPr>
            </w:pPr>
            <w:r w:rsidRPr="008D00A8">
              <w:t>BM Maintenance</w:t>
            </w:r>
          </w:p>
        </w:tc>
        <w:tc>
          <w:tcPr>
            <w:tcW w:w="2155" w:type="dxa"/>
            <w:vAlign w:val="center"/>
          </w:tcPr>
          <w:p w:rsidRPr="00A72DA2" w:rsidR="00A5644A" w:rsidP="00A5644A" w:rsidRDefault="00A5644A" w14:paraId="2C620C76" w14:textId="77F1113C">
            <w:r w:rsidRPr="00A72DA2">
              <w:t xml:space="preserve">GM </w:t>
            </w:r>
            <w:r w:rsidR="001023AE">
              <w:t>People &amp; Business Services</w:t>
            </w:r>
          </w:p>
        </w:tc>
      </w:tr>
      <w:tr w:rsidRPr="00594CE0" w:rsidR="00592304" w:rsidTr="00385E97" w14:paraId="3E0090AE" w14:textId="77777777">
        <w:trPr>
          <w:trHeight w:val="454"/>
        </w:trPr>
        <w:tc>
          <w:tcPr>
            <w:tcW w:w="5524" w:type="dxa"/>
            <w:vAlign w:val="center"/>
          </w:tcPr>
          <w:p w:rsidR="00592304" w:rsidP="00592304" w:rsidRDefault="00592304" w14:paraId="725EBDA9" w14:textId="64CB9A6C">
            <w:r>
              <w:t>All locks used must be uniquely keyed. Master keys must be stored to control access to them.</w:t>
            </w:r>
          </w:p>
        </w:tc>
        <w:tc>
          <w:tcPr>
            <w:tcW w:w="2470" w:type="dxa"/>
            <w:vAlign w:val="center"/>
          </w:tcPr>
          <w:p w:rsidR="00592304" w:rsidP="00592304" w:rsidRDefault="00592304" w14:paraId="628911C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592304" w:rsidP="00592304" w:rsidRDefault="00592304" w14:paraId="3F7B33B1" w14:textId="77777777">
            <w:r>
              <w:t>BM Operations</w:t>
            </w:r>
          </w:p>
          <w:p w:rsidR="00592304" w:rsidP="00592304" w:rsidRDefault="00592304" w14:paraId="747ADC92" w14:textId="77777777">
            <w:r>
              <w:t>BM Maintenance</w:t>
            </w:r>
          </w:p>
          <w:p w:rsidRPr="007E3419" w:rsidR="00592304" w:rsidP="00592304" w:rsidRDefault="00592304" w14:paraId="379EEFB6" w14:textId="286CD3FD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592304" w:rsidP="00592304" w:rsidRDefault="00592304" w14:paraId="675EE192" w14:textId="02CE9297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592304" w:rsidTr="00385E97" w14:paraId="5E851250" w14:textId="77777777">
        <w:trPr>
          <w:trHeight w:val="454"/>
        </w:trPr>
        <w:tc>
          <w:tcPr>
            <w:tcW w:w="5524" w:type="dxa"/>
            <w:vAlign w:val="center"/>
          </w:tcPr>
          <w:p w:rsidR="00592304" w:rsidP="00592304" w:rsidRDefault="00592304" w14:paraId="56E6319D" w14:textId="3A55D4A2">
            <w:r>
              <w:t>Isolations must be tested and verified before any work is conducted (e.g., for compressed air – verify that no air pressure is in the air receivers).</w:t>
            </w:r>
          </w:p>
        </w:tc>
        <w:tc>
          <w:tcPr>
            <w:tcW w:w="2470" w:type="dxa"/>
            <w:vAlign w:val="center"/>
          </w:tcPr>
          <w:p w:rsidR="00592304" w:rsidP="00592304" w:rsidRDefault="00592304" w14:paraId="335B81C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592304" w:rsidP="00592304" w:rsidRDefault="00592304" w14:paraId="588DE962" w14:textId="77777777">
            <w:r>
              <w:t>BM Operations</w:t>
            </w:r>
          </w:p>
          <w:p w:rsidR="00592304" w:rsidP="00592304" w:rsidRDefault="00592304" w14:paraId="573F42BF" w14:textId="77777777">
            <w:r>
              <w:t>BM Maintenance</w:t>
            </w:r>
          </w:p>
          <w:p w:rsidRPr="007E3419" w:rsidR="00592304" w:rsidP="00592304" w:rsidRDefault="00592304" w14:paraId="580A32F8" w14:textId="30F073AD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592304" w:rsidP="00592304" w:rsidRDefault="00592304" w14:paraId="1A523341" w14:textId="779D52C1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A72DA2" w:rsidTr="00385E97" w14:paraId="3B29AFBA" w14:textId="77777777">
        <w:trPr>
          <w:trHeight w:val="454"/>
        </w:trPr>
        <w:tc>
          <w:tcPr>
            <w:tcW w:w="5524" w:type="dxa"/>
            <w:vAlign w:val="center"/>
          </w:tcPr>
          <w:p w:rsidRPr="007C0D87" w:rsidR="00A72DA2" w:rsidP="00A72DA2" w:rsidRDefault="00D80D15" w14:paraId="5278801D" w14:textId="6CD644CE">
            <w:r>
              <w:t>Only o</w:t>
            </w:r>
            <w:r w:rsidR="00442D95">
              <w:t>nce the</w:t>
            </w:r>
            <w:r w:rsidR="00A72DA2">
              <w:t xml:space="preserve"> energy source has been verified </w:t>
            </w:r>
            <w:r w:rsidR="00442D95">
              <w:t>the</w:t>
            </w:r>
            <w:r w:rsidR="00FD1967">
              <w:t>n</w:t>
            </w:r>
            <w:r w:rsidR="00A72DA2">
              <w:t xml:space="preserve"> work can </w:t>
            </w:r>
            <w:r w:rsidR="0082702A">
              <w:t xml:space="preserve">then </w:t>
            </w:r>
            <w:r w:rsidR="00A72DA2">
              <w:t xml:space="preserve">be conducted as per the </w:t>
            </w:r>
            <w:r w:rsidRPr="00DB19E5" w:rsidR="00A72DA2">
              <w:rPr>
                <w:b/>
                <w:bCs/>
              </w:rPr>
              <w:t>Task Risk Assessment (JSA)</w:t>
            </w:r>
            <w:r w:rsidR="00A72DA2">
              <w:rPr>
                <w:b/>
                <w:bCs/>
              </w:rPr>
              <w:t xml:space="preserve"> </w:t>
            </w:r>
            <w:r w:rsidR="00A72DA2">
              <w:t xml:space="preserve">or </w:t>
            </w:r>
            <w:r w:rsidR="007E019A">
              <w:t>equivalent system</w:t>
            </w:r>
            <w:r w:rsidR="00561613">
              <w:rPr>
                <w:vertAlign w:val="superscript"/>
              </w:rPr>
              <w:t>3</w:t>
            </w:r>
            <w:r w:rsidR="007E019A">
              <w:t>.</w:t>
            </w:r>
          </w:p>
        </w:tc>
        <w:tc>
          <w:tcPr>
            <w:tcW w:w="2470" w:type="dxa"/>
            <w:vAlign w:val="center"/>
          </w:tcPr>
          <w:p w:rsidR="00A72DA2" w:rsidP="00A72DA2" w:rsidRDefault="00161A34" w14:paraId="44A5E49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161A34" w:rsidP="00A72DA2" w:rsidRDefault="00161A34" w14:paraId="5793AA2A" w14:textId="77777777">
            <w:r>
              <w:t>BM Operations</w:t>
            </w:r>
          </w:p>
          <w:p w:rsidR="00161A34" w:rsidP="00A72DA2" w:rsidRDefault="00161A34" w14:paraId="3EA33256" w14:textId="77777777">
            <w:r>
              <w:t>BM Maintenance</w:t>
            </w:r>
          </w:p>
          <w:p w:rsidRPr="00161A34" w:rsidR="00161A34" w:rsidP="00A72DA2" w:rsidRDefault="00161A34" w14:paraId="73D7C1CE" w14:textId="5CD3D6F7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A72DA2" w:rsidP="00A72DA2" w:rsidRDefault="00A72DA2" w14:paraId="373303E8" w14:textId="55A3B6DC">
            <w:r w:rsidRPr="00A72DA2">
              <w:t xml:space="preserve">GM </w:t>
            </w:r>
            <w:r w:rsidR="00161A34">
              <w:t>People &amp; Business Services</w:t>
            </w:r>
          </w:p>
        </w:tc>
      </w:tr>
      <w:tr w:rsidRPr="00594CE0" w:rsidR="00592304" w:rsidTr="00385E97" w14:paraId="5564BBBE" w14:textId="77777777">
        <w:trPr>
          <w:trHeight w:val="454"/>
        </w:trPr>
        <w:tc>
          <w:tcPr>
            <w:tcW w:w="5524" w:type="dxa"/>
            <w:vAlign w:val="center"/>
          </w:tcPr>
          <w:p w:rsidR="00592304" w:rsidP="00592304" w:rsidRDefault="00592304" w14:paraId="4C74213E" w14:textId="4CBA2E43">
            <w:r>
              <w:t>All locks and tags must be removed after completion of the task</w:t>
            </w:r>
            <w:r w:rsidR="0082702A">
              <w:t>. A</w:t>
            </w:r>
            <w:r>
              <w:t xml:space="preserve"> method of handback and return to normal operation must be confirmed </w:t>
            </w:r>
            <w:r w:rsidR="0082702A">
              <w:t xml:space="preserve">which </w:t>
            </w:r>
            <w:r>
              <w:t>includ</w:t>
            </w:r>
            <w:r w:rsidR="0082702A">
              <w:t>es</w:t>
            </w:r>
            <w:r>
              <w:t>:</w:t>
            </w:r>
          </w:p>
          <w:p w:rsidR="00592304" w:rsidP="00592304" w:rsidRDefault="00592304" w14:paraId="51F0DCCF" w14:textId="77777777">
            <w:pPr>
              <w:pStyle w:val="ListParagraph"/>
              <w:numPr>
                <w:ilvl w:val="0"/>
                <w:numId w:val="30"/>
              </w:numPr>
            </w:pPr>
            <w:r>
              <w:t>Notifying the affected persons</w:t>
            </w:r>
          </w:p>
          <w:p w:rsidR="00592304" w:rsidP="00592304" w:rsidRDefault="00592304" w14:paraId="15D31D4C" w14:textId="77777777">
            <w:pPr>
              <w:pStyle w:val="ListParagraph"/>
              <w:numPr>
                <w:ilvl w:val="0"/>
                <w:numId w:val="30"/>
              </w:numPr>
            </w:pPr>
            <w:r>
              <w:t>Replacement of guards</w:t>
            </w:r>
          </w:p>
          <w:p w:rsidR="00592304" w:rsidP="00592304" w:rsidRDefault="00592304" w14:paraId="7115DCB6" w14:textId="77777777">
            <w:pPr>
              <w:pStyle w:val="ListParagraph"/>
              <w:numPr>
                <w:ilvl w:val="0"/>
                <w:numId w:val="30"/>
              </w:numPr>
            </w:pPr>
            <w:r>
              <w:t>All parts re-assembled</w:t>
            </w:r>
          </w:p>
          <w:p w:rsidR="00592304" w:rsidP="00592304" w:rsidRDefault="00592304" w14:paraId="46C7C9D3" w14:textId="77777777">
            <w:pPr>
              <w:pStyle w:val="ListParagraph"/>
              <w:numPr>
                <w:ilvl w:val="0"/>
                <w:numId w:val="30"/>
              </w:numPr>
            </w:pPr>
            <w:r>
              <w:t>Plant/equipment re-energised</w:t>
            </w:r>
          </w:p>
          <w:p w:rsidR="00592304" w:rsidP="0082702A" w:rsidRDefault="00592304" w14:paraId="51AAFB31" w14:textId="7D73245D">
            <w:pPr>
              <w:pStyle w:val="ListParagraph"/>
              <w:numPr>
                <w:ilvl w:val="0"/>
                <w:numId w:val="30"/>
              </w:numPr>
              <w:spacing w:after="0"/>
            </w:pPr>
            <w:r>
              <w:t>Plant/equipment checked and tested</w:t>
            </w:r>
          </w:p>
        </w:tc>
        <w:tc>
          <w:tcPr>
            <w:tcW w:w="2470" w:type="dxa"/>
            <w:vAlign w:val="center"/>
          </w:tcPr>
          <w:p w:rsidR="00592304" w:rsidP="00592304" w:rsidRDefault="00592304" w14:paraId="732AAB6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592304" w:rsidP="00592304" w:rsidRDefault="00592304" w14:paraId="46FF2A2C" w14:textId="77777777">
            <w:r>
              <w:t>BM Operations</w:t>
            </w:r>
          </w:p>
          <w:p w:rsidR="00592304" w:rsidP="00592304" w:rsidRDefault="00592304" w14:paraId="4601AF07" w14:textId="77777777">
            <w:r>
              <w:t>BM Maintenance</w:t>
            </w:r>
          </w:p>
          <w:p w:rsidRPr="007E3419" w:rsidR="00592304" w:rsidP="00592304" w:rsidRDefault="00592304" w14:paraId="277377DF" w14:textId="49A47F9A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592304" w:rsidP="00592304" w:rsidRDefault="00592304" w14:paraId="13CA5D29" w14:textId="508789BE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592304" w:rsidTr="00385E97" w14:paraId="6E80DB06" w14:textId="77777777">
        <w:trPr>
          <w:trHeight w:val="454"/>
        </w:trPr>
        <w:tc>
          <w:tcPr>
            <w:tcW w:w="5524" w:type="dxa"/>
            <w:vAlign w:val="center"/>
          </w:tcPr>
          <w:p w:rsidR="00592304" w:rsidP="00592304" w:rsidRDefault="00592304" w14:paraId="4A3ADCEA" w14:textId="55A610D2">
            <w:r>
              <w:t xml:space="preserve">Out of service equipment or incomplete activities involving isolation must be managed as per the </w:t>
            </w:r>
            <w:r w:rsidR="00B154E3">
              <w:rPr>
                <w:b/>
                <w:bCs/>
              </w:rPr>
              <w:t>Lockout Tagout</w:t>
            </w:r>
            <w:r w:rsidRPr="00990D64" w:rsidR="00B154E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Pr="00D83CF2">
              <w:rPr>
                <w:b/>
                <w:bCs/>
              </w:rPr>
              <w:t>rocedure</w:t>
            </w:r>
            <w:r>
              <w:rPr>
                <w:b/>
                <w:bCs/>
              </w:rPr>
              <w:t xml:space="preserve"> </w:t>
            </w:r>
            <w:r>
              <w:t>-</w:t>
            </w:r>
            <w:r w:rsidRPr="00D83CF2">
              <w:t xml:space="preserve"> (</w:t>
            </w:r>
            <w:r>
              <w:t>e.</w:t>
            </w:r>
            <w:r w:rsidRPr="00D83CF2">
              <w:t>g., job not complete</w:t>
            </w:r>
            <w:r>
              <w:t xml:space="preserve">). The process must be followed when locks are not being used (e.g., someone is not working on the item </w:t>
            </w:r>
            <w:r>
              <w:lastRenderedPageBreak/>
              <w:t>of plant or equipment and they do not want someone else to use it – e.g., faulty grinder).</w:t>
            </w:r>
          </w:p>
        </w:tc>
        <w:tc>
          <w:tcPr>
            <w:tcW w:w="2470" w:type="dxa"/>
            <w:vAlign w:val="center"/>
          </w:tcPr>
          <w:p w:rsidR="00592304" w:rsidP="00592304" w:rsidRDefault="00592304" w14:paraId="6353C62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Executive People &amp; Resilience</w:t>
            </w:r>
          </w:p>
          <w:p w:rsidR="00592304" w:rsidP="00592304" w:rsidRDefault="00592304" w14:paraId="1FE4D1A8" w14:textId="77777777">
            <w:r>
              <w:t>BM Operations</w:t>
            </w:r>
          </w:p>
          <w:p w:rsidR="00592304" w:rsidP="00592304" w:rsidRDefault="00592304" w14:paraId="284BE290" w14:textId="77777777">
            <w:r>
              <w:t>BM Maintenance</w:t>
            </w:r>
          </w:p>
          <w:p w:rsidRPr="007E3419" w:rsidR="00592304" w:rsidP="00592304" w:rsidRDefault="00592304" w14:paraId="4F39C89C" w14:textId="023F8190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592304" w:rsidP="00592304" w:rsidRDefault="00592304" w14:paraId="76D1ED13" w14:textId="711FD81E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592304" w:rsidTr="00385E97" w14:paraId="2E6038E9" w14:textId="77777777">
        <w:trPr>
          <w:trHeight w:val="454"/>
        </w:trPr>
        <w:tc>
          <w:tcPr>
            <w:tcW w:w="5524" w:type="dxa"/>
            <w:vAlign w:val="center"/>
          </w:tcPr>
          <w:p w:rsidR="00592304" w:rsidP="00592304" w:rsidRDefault="00592304" w14:paraId="0B4BA1B1" w14:textId="13AE74AD">
            <w:r>
              <w:t xml:space="preserve">Long term and complex/multiple isolations must be managed as per the </w:t>
            </w:r>
            <w:r w:rsidR="00746A76">
              <w:rPr>
                <w:b/>
                <w:bCs/>
              </w:rPr>
              <w:t>Lock</w:t>
            </w:r>
            <w:r w:rsidR="00B154E3">
              <w:rPr>
                <w:b/>
                <w:bCs/>
              </w:rPr>
              <w:t>out</w:t>
            </w:r>
            <w:r w:rsidR="00746A76">
              <w:rPr>
                <w:b/>
                <w:bCs/>
              </w:rPr>
              <w:t xml:space="preserve"> Tag</w:t>
            </w:r>
            <w:r w:rsidR="00B154E3">
              <w:rPr>
                <w:b/>
                <w:bCs/>
              </w:rPr>
              <w:t>o</w:t>
            </w:r>
            <w:r w:rsidR="00746A76">
              <w:rPr>
                <w:b/>
                <w:bCs/>
              </w:rPr>
              <w:t>ut</w:t>
            </w:r>
            <w:r w:rsidRPr="00990D64">
              <w:rPr>
                <w:b/>
                <w:bCs/>
              </w:rPr>
              <w:t xml:space="preserve"> Procedure</w:t>
            </w:r>
            <w:r>
              <w:t>.</w:t>
            </w:r>
          </w:p>
        </w:tc>
        <w:tc>
          <w:tcPr>
            <w:tcW w:w="2470" w:type="dxa"/>
            <w:vAlign w:val="center"/>
          </w:tcPr>
          <w:p w:rsidR="00592304" w:rsidP="00592304" w:rsidRDefault="00592304" w14:paraId="03B40F2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592304" w:rsidP="00592304" w:rsidRDefault="00592304" w14:paraId="2DB6321F" w14:textId="77777777">
            <w:r>
              <w:t>BM Operations</w:t>
            </w:r>
          </w:p>
          <w:p w:rsidR="00592304" w:rsidP="00592304" w:rsidRDefault="00592304" w14:paraId="41AD98C4" w14:textId="77777777">
            <w:r>
              <w:t>BM Maintenance</w:t>
            </w:r>
          </w:p>
          <w:p w:rsidRPr="007E3419" w:rsidR="00592304" w:rsidP="00592304" w:rsidRDefault="00592304" w14:paraId="6F86C54F" w14:textId="3BCA7850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592304" w:rsidP="00592304" w:rsidRDefault="00592304" w14:paraId="204C68E1" w14:textId="141F8CE8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D06642" w:rsidTr="00385E97" w14:paraId="242CA560" w14:textId="77777777">
        <w:trPr>
          <w:trHeight w:val="454"/>
        </w:trPr>
        <w:tc>
          <w:tcPr>
            <w:tcW w:w="5524" w:type="dxa"/>
            <w:vAlign w:val="center"/>
          </w:tcPr>
          <w:p w:rsidR="00A65BAE" w:rsidP="00A74699" w:rsidRDefault="00A65BAE" w14:paraId="68B8F374" w14:textId="77777777">
            <w:r>
              <w:t>Only those authorised can remove LOTO locks</w:t>
            </w:r>
          </w:p>
          <w:p w:rsidR="00A65BAE" w:rsidP="00A74699" w:rsidRDefault="00A65BAE" w14:paraId="07509D89" w14:textId="77777777">
            <w:r>
              <w:t>and tags on behalf of another employee in</w:t>
            </w:r>
          </w:p>
          <w:p w:rsidR="00D06642" w:rsidP="00A74699" w:rsidRDefault="00A65BAE" w14:paraId="0EB8DA5B" w14:textId="403749CC">
            <w:r>
              <w:t xml:space="preserve">specific situations as per </w:t>
            </w:r>
            <w:r w:rsidR="00A74699">
              <w:t>the</w:t>
            </w:r>
            <w:r w:rsidRPr="00A74699" w:rsidR="00A74699">
              <w:rPr>
                <w:b/>
                <w:bCs/>
              </w:rPr>
              <w:t xml:space="preserve"> Lockout</w:t>
            </w:r>
            <w:r w:rsidR="00B154E3">
              <w:rPr>
                <w:b/>
                <w:bCs/>
              </w:rPr>
              <w:t xml:space="preserve"> Tagout</w:t>
            </w:r>
            <w:r w:rsidRPr="00990D64" w:rsidR="00B154E3">
              <w:rPr>
                <w:b/>
                <w:bCs/>
              </w:rPr>
              <w:t xml:space="preserve"> </w:t>
            </w:r>
            <w:r w:rsidRPr="009E3E79" w:rsidR="00D06642">
              <w:rPr>
                <w:b/>
                <w:bCs/>
              </w:rPr>
              <w:t>Procedure.</w:t>
            </w:r>
            <w:r w:rsidR="00D06642">
              <w:t xml:space="preserve"> </w:t>
            </w:r>
          </w:p>
        </w:tc>
        <w:tc>
          <w:tcPr>
            <w:tcW w:w="2470" w:type="dxa"/>
            <w:vAlign w:val="center"/>
          </w:tcPr>
          <w:p w:rsidR="00D06642" w:rsidP="00D06642" w:rsidRDefault="00D06642" w14:paraId="4D9DC18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D06642" w:rsidP="00D06642" w:rsidRDefault="00D06642" w14:paraId="3815FFAE" w14:textId="77777777">
            <w:r>
              <w:t>BM Operations</w:t>
            </w:r>
          </w:p>
          <w:p w:rsidR="00D06642" w:rsidP="00D06642" w:rsidRDefault="00D06642" w14:paraId="3EFE936C" w14:textId="77777777">
            <w:r>
              <w:t>BM Maintenance</w:t>
            </w:r>
          </w:p>
          <w:p w:rsidRPr="00C01229" w:rsidR="00D06642" w:rsidP="00D06642" w:rsidRDefault="00D06642" w14:paraId="649D9D23" w14:textId="476A6E93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A72DA2" w:rsidR="00D06642" w:rsidP="00D06642" w:rsidRDefault="00D06642" w14:paraId="0DA23DE1" w14:textId="5920DD29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D06642" w:rsidTr="00385E97" w14:paraId="6C06C33A" w14:textId="77777777">
        <w:trPr>
          <w:trHeight w:val="454"/>
        </w:trPr>
        <w:tc>
          <w:tcPr>
            <w:tcW w:w="5524" w:type="dxa"/>
            <w:vAlign w:val="center"/>
          </w:tcPr>
          <w:p w:rsidRPr="00A81C8C" w:rsidR="00D06642" w:rsidP="00D06642" w:rsidRDefault="00D06642" w14:paraId="76749AA5" w14:textId="2A6FCE8E">
            <w:r w:rsidRPr="00D83CF2">
              <w:t xml:space="preserve">A system must be used to control </w:t>
            </w:r>
            <w:r>
              <w:t>starting</w:t>
            </w:r>
            <w:r w:rsidRPr="00D83CF2">
              <w:t xml:space="preserve"> of plant</w:t>
            </w:r>
            <w:r>
              <w:t xml:space="preserve"> and equipment</w:t>
            </w:r>
            <w:r w:rsidRPr="00D83CF2">
              <w:t xml:space="preserve"> when testing processes are required </w:t>
            </w:r>
            <w:r>
              <w:t>(</w:t>
            </w:r>
            <w:r w:rsidRPr="00D83CF2">
              <w:t>e</w:t>
            </w:r>
            <w:r>
              <w:t>.g.,</w:t>
            </w:r>
            <w:r w:rsidRPr="00D83CF2">
              <w:t xml:space="preserve"> when a belt needs tracking prior to putting guards back on</w:t>
            </w:r>
            <w:r>
              <w:t>).</w:t>
            </w:r>
          </w:p>
        </w:tc>
        <w:tc>
          <w:tcPr>
            <w:tcW w:w="2470" w:type="dxa"/>
            <w:vAlign w:val="center"/>
          </w:tcPr>
          <w:p w:rsidR="00D06642" w:rsidP="00D06642" w:rsidRDefault="00D06642" w14:paraId="01FCC55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D06642" w:rsidP="00D06642" w:rsidRDefault="00D06642" w14:paraId="592A4715" w14:textId="77777777">
            <w:r>
              <w:t>BM Operations</w:t>
            </w:r>
          </w:p>
          <w:p w:rsidR="00D06642" w:rsidP="00D06642" w:rsidRDefault="00D06642" w14:paraId="45F5D33D" w14:textId="77777777">
            <w:r>
              <w:t>BM Maintenance</w:t>
            </w:r>
          </w:p>
          <w:p w:rsidRPr="007E3419" w:rsidR="00D06642" w:rsidP="00D06642" w:rsidRDefault="00D06642" w14:paraId="725DB2A9" w14:textId="02B59724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D06642" w:rsidP="00D06642" w:rsidRDefault="00D06642" w14:paraId="0F9BEE04" w14:textId="7B61941A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FB1C3B" w:rsidTr="00385E97" w14:paraId="26EF37B8" w14:textId="77777777">
        <w:trPr>
          <w:trHeight w:val="454"/>
        </w:trPr>
        <w:tc>
          <w:tcPr>
            <w:tcW w:w="5524" w:type="dxa"/>
            <w:vAlign w:val="center"/>
          </w:tcPr>
          <w:p w:rsidRPr="004E4873" w:rsidR="00FB1C3B" w:rsidP="00FB1C3B" w:rsidRDefault="00FB1C3B" w14:paraId="09B73B65" w14:textId="1712515E">
            <w:pPr>
              <w:rPr>
                <w:highlight w:val="yellow"/>
              </w:rPr>
            </w:pPr>
            <w:r w:rsidRPr="00D83CF2">
              <w:t xml:space="preserve">Software interlocks (SCADA) </w:t>
            </w:r>
            <w:r>
              <w:t xml:space="preserve">must </w:t>
            </w:r>
            <w:r w:rsidRPr="00D83CF2">
              <w:t>not be used for isolation</w:t>
            </w:r>
            <w:r>
              <w:t>.</w:t>
            </w:r>
          </w:p>
        </w:tc>
        <w:tc>
          <w:tcPr>
            <w:tcW w:w="2470" w:type="dxa"/>
            <w:vAlign w:val="center"/>
          </w:tcPr>
          <w:p w:rsidR="00FB1C3B" w:rsidP="00FB1C3B" w:rsidRDefault="00FB1C3B" w14:paraId="1EABA4D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FB1C3B" w:rsidP="00FB1C3B" w:rsidRDefault="00FB1C3B" w14:paraId="39DF3CBF" w14:textId="77777777">
            <w:r>
              <w:t>BM Operations</w:t>
            </w:r>
          </w:p>
          <w:p w:rsidR="00FB1C3B" w:rsidP="00FB1C3B" w:rsidRDefault="00FB1C3B" w14:paraId="442A3C29" w14:textId="77777777">
            <w:r>
              <w:t>BM Maintenance</w:t>
            </w:r>
          </w:p>
          <w:p w:rsidRPr="007E3419" w:rsidR="00FB1C3B" w:rsidP="00FB1C3B" w:rsidRDefault="00FB1C3B" w14:paraId="556E488A" w14:textId="2352C365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FB1C3B" w:rsidP="00FB1C3B" w:rsidRDefault="00FB1C3B" w14:paraId="02E1AE7A" w14:textId="68D1FD32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FB1C3B" w:rsidTr="00385E97" w14:paraId="31B7A87B" w14:textId="77777777">
        <w:trPr>
          <w:trHeight w:val="454"/>
        </w:trPr>
        <w:tc>
          <w:tcPr>
            <w:tcW w:w="5524" w:type="dxa"/>
            <w:vAlign w:val="center"/>
          </w:tcPr>
          <w:p w:rsidRPr="009B741C" w:rsidR="00FB1C3B" w:rsidP="00FB1C3B" w:rsidRDefault="00FB1C3B" w14:paraId="59279727" w14:textId="2D7E3324">
            <w:r>
              <w:t>A system must be in place to notify affected persons when LOTO has been applied.</w:t>
            </w:r>
          </w:p>
        </w:tc>
        <w:tc>
          <w:tcPr>
            <w:tcW w:w="2470" w:type="dxa"/>
            <w:vAlign w:val="center"/>
          </w:tcPr>
          <w:p w:rsidR="00FB1C3B" w:rsidP="00FB1C3B" w:rsidRDefault="00FB1C3B" w14:paraId="0AF522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FB1C3B" w:rsidP="00FB1C3B" w:rsidRDefault="00FB1C3B" w14:paraId="794C314D" w14:textId="77777777">
            <w:r>
              <w:t>BM Operations</w:t>
            </w:r>
          </w:p>
          <w:p w:rsidR="00FB1C3B" w:rsidP="00FB1C3B" w:rsidRDefault="00FB1C3B" w14:paraId="7B0C5EAA" w14:textId="77777777">
            <w:r>
              <w:t>BM Maintenance</w:t>
            </w:r>
          </w:p>
          <w:p w:rsidRPr="007E3419" w:rsidR="00FB1C3B" w:rsidP="00FB1C3B" w:rsidRDefault="00FB1C3B" w14:paraId="5EDE9326" w14:textId="24989E2A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FB1C3B" w:rsidP="00FB1C3B" w:rsidRDefault="00FB1C3B" w14:paraId="1BC00CCC" w14:textId="0FB5B585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FB1C3B" w:rsidTr="00385E97" w14:paraId="1B62846E" w14:textId="77777777">
        <w:trPr>
          <w:trHeight w:val="454"/>
        </w:trPr>
        <w:tc>
          <w:tcPr>
            <w:tcW w:w="5524" w:type="dxa"/>
            <w:vAlign w:val="center"/>
          </w:tcPr>
          <w:p w:rsidR="00FB1C3B" w:rsidP="00FB1C3B" w:rsidRDefault="00FB1C3B" w14:paraId="2A3776EB" w14:textId="583975C5">
            <w:r w:rsidRPr="00686724">
              <w:t>All maintenance and any faulty or damaged plant</w:t>
            </w:r>
            <w:r>
              <w:t xml:space="preserve"> and equipment</w:t>
            </w:r>
            <w:r w:rsidRPr="00686724">
              <w:t xml:space="preserve"> must be managed in accordance with the </w:t>
            </w:r>
            <w:r w:rsidR="00B154E3">
              <w:rPr>
                <w:b/>
                <w:bCs/>
              </w:rPr>
              <w:t>Lockout Tagout</w:t>
            </w:r>
            <w:r w:rsidRPr="00990D64" w:rsidR="00B154E3">
              <w:rPr>
                <w:b/>
                <w:bCs/>
              </w:rPr>
              <w:t xml:space="preserve"> </w:t>
            </w:r>
            <w:r w:rsidRPr="00B103CF">
              <w:rPr>
                <w:b/>
                <w:bCs/>
              </w:rPr>
              <w:t>Procedure</w:t>
            </w:r>
            <w:r>
              <w:t>.</w:t>
            </w:r>
          </w:p>
        </w:tc>
        <w:tc>
          <w:tcPr>
            <w:tcW w:w="2470" w:type="dxa"/>
            <w:vAlign w:val="center"/>
          </w:tcPr>
          <w:p w:rsidR="00FB1C3B" w:rsidP="00FB1C3B" w:rsidRDefault="00FB1C3B" w14:paraId="46EC4B0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FB1C3B" w:rsidP="00FB1C3B" w:rsidRDefault="00FB1C3B" w14:paraId="7206CE76" w14:textId="77777777">
            <w:r>
              <w:t>BM Operations</w:t>
            </w:r>
          </w:p>
          <w:p w:rsidR="00FB1C3B" w:rsidP="00FB1C3B" w:rsidRDefault="00FB1C3B" w14:paraId="0A2B884C" w14:textId="77777777">
            <w:r>
              <w:t>BM Maintenance</w:t>
            </w:r>
          </w:p>
          <w:p w:rsidRPr="007E3419" w:rsidR="00FB1C3B" w:rsidP="00FB1C3B" w:rsidRDefault="00FB1C3B" w14:paraId="2CD9EC5D" w14:textId="43186FCD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FB1C3B" w:rsidP="00FB1C3B" w:rsidRDefault="00FB1C3B" w14:paraId="3F4D8134" w14:textId="79313173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FB1C3B" w:rsidTr="00385E97" w14:paraId="750B4641" w14:textId="77777777">
        <w:trPr>
          <w:trHeight w:val="454"/>
        </w:trPr>
        <w:tc>
          <w:tcPr>
            <w:tcW w:w="5524" w:type="dxa"/>
            <w:vAlign w:val="center"/>
          </w:tcPr>
          <w:p w:rsidRPr="00686724" w:rsidR="00FB1C3B" w:rsidP="00FB1C3B" w:rsidRDefault="00FB1C3B" w14:paraId="3E220EB9" w14:textId="490A390D">
            <w:r>
              <w:t xml:space="preserve">Raise a </w:t>
            </w:r>
            <w:r>
              <w:rPr>
                <w:b/>
                <w:bCs/>
              </w:rPr>
              <w:t xml:space="preserve">Hazard Report </w:t>
            </w:r>
            <w:r>
              <w:t>for faulty or damaged plant and equipment.</w:t>
            </w:r>
          </w:p>
        </w:tc>
        <w:tc>
          <w:tcPr>
            <w:tcW w:w="2470" w:type="dxa"/>
            <w:vAlign w:val="center"/>
          </w:tcPr>
          <w:p w:rsidR="00FB1C3B" w:rsidP="00FB1C3B" w:rsidRDefault="00FB1C3B" w14:paraId="780A4A6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FB1C3B" w:rsidP="00FB1C3B" w:rsidRDefault="00FB1C3B" w14:paraId="3DD47389" w14:textId="77777777">
            <w:r>
              <w:t>BM Operations</w:t>
            </w:r>
          </w:p>
          <w:p w:rsidR="00FB1C3B" w:rsidP="00FB1C3B" w:rsidRDefault="00FB1C3B" w14:paraId="1A6111D5" w14:textId="77777777">
            <w:r>
              <w:t>BM Maintenance</w:t>
            </w:r>
          </w:p>
          <w:p w:rsidR="00FB1C3B" w:rsidP="00FB1C3B" w:rsidRDefault="00FB1C3B" w14:paraId="3B9B9950" w14:textId="18F5E1A9">
            <w:pPr>
              <w:rPr>
                <w:b/>
                <w:bCs/>
              </w:rPr>
            </w:pPr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A72DA2" w:rsidR="00FB1C3B" w:rsidP="00FB1C3B" w:rsidRDefault="00FB1C3B" w14:paraId="5B555E30" w14:textId="1FC1A902">
            <w:r w:rsidRPr="00A72DA2">
              <w:t xml:space="preserve">GM </w:t>
            </w:r>
            <w:r>
              <w:t>People &amp; Business Services</w:t>
            </w:r>
          </w:p>
        </w:tc>
      </w:tr>
      <w:tr w:rsidRPr="00594CE0" w:rsidR="00FB1C3B" w:rsidTr="00385E97" w14:paraId="35D81BE8" w14:textId="77777777">
        <w:trPr>
          <w:trHeight w:val="454"/>
        </w:trPr>
        <w:tc>
          <w:tcPr>
            <w:tcW w:w="5524" w:type="dxa"/>
            <w:tcBorders>
              <w:bottom w:val="single" w:color="auto" w:sz="4" w:space="0"/>
            </w:tcBorders>
            <w:vAlign w:val="center"/>
          </w:tcPr>
          <w:p w:rsidRPr="00C5038B" w:rsidR="00FB1C3B" w:rsidP="00FB1C3B" w:rsidRDefault="00FB1C3B" w14:paraId="390A5959" w14:textId="3122135E">
            <w:r>
              <w:t xml:space="preserve">Raise an </w:t>
            </w:r>
            <w:r>
              <w:rPr>
                <w:b/>
                <w:bCs/>
              </w:rPr>
              <w:t xml:space="preserve">Incident Report </w:t>
            </w:r>
            <w:r>
              <w:t>for any event involving equipment/energy sources.</w:t>
            </w:r>
          </w:p>
        </w:tc>
        <w:tc>
          <w:tcPr>
            <w:tcW w:w="2470" w:type="dxa"/>
            <w:vAlign w:val="center"/>
          </w:tcPr>
          <w:p w:rsidR="00FB1C3B" w:rsidP="00FB1C3B" w:rsidRDefault="00FB1C3B" w14:paraId="5FB9A9D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  <w:p w:rsidR="00FB1C3B" w:rsidP="00FB1C3B" w:rsidRDefault="00FB1C3B" w14:paraId="70B69086" w14:textId="77777777">
            <w:r>
              <w:t>BM Operations</w:t>
            </w:r>
          </w:p>
          <w:p w:rsidR="00FB1C3B" w:rsidP="00FB1C3B" w:rsidRDefault="00FB1C3B" w14:paraId="26D34D95" w14:textId="77777777">
            <w:r>
              <w:t>BM Maintenance</w:t>
            </w:r>
          </w:p>
          <w:p w:rsidRPr="00785DA5" w:rsidR="00FB1C3B" w:rsidP="00FB1C3B" w:rsidRDefault="00FB1C3B" w14:paraId="5D1286E5" w14:textId="13540BFF">
            <w:r>
              <w:t>BM Asset Creation</w:t>
            </w:r>
          </w:p>
        </w:tc>
        <w:tc>
          <w:tcPr>
            <w:tcW w:w="2155" w:type="dxa"/>
            <w:vAlign w:val="center"/>
          </w:tcPr>
          <w:p w:rsidRPr="007E3419" w:rsidR="00FB1C3B" w:rsidP="00FB1C3B" w:rsidRDefault="00FB1C3B" w14:paraId="2ACDD7AF" w14:textId="7BAF54F3">
            <w:r w:rsidRPr="00A72DA2">
              <w:t xml:space="preserve">GM </w:t>
            </w:r>
            <w:r>
              <w:t>People &amp; Business Services</w:t>
            </w:r>
          </w:p>
        </w:tc>
      </w:tr>
    </w:tbl>
    <w:p w:rsidR="00EA3C8A" w:rsidP="009630F5" w:rsidRDefault="009630F5" w14:paraId="25CF5BF1" w14:textId="058E70A9">
      <w:pPr>
        <w:pStyle w:val="Heading1"/>
      </w:pPr>
      <w:bookmarkStart w:name="_Hlk70930128" w:id="0"/>
      <w:bookmarkStart w:name="_Toc4408096" w:id="1"/>
      <w:r>
        <w:t>Training, Competency &amp; A</w:t>
      </w:r>
      <w:r w:rsidR="002B3D8C">
        <w:t>wareness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669"/>
        <w:gridCol w:w="2198"/>
        <w:gridCol w:w="2334"/>
      </w:tblGrid>
      <w:tr w:rsidRPr="00594CE0" w:rsidR="002B3D8C" w:rsidTr="006D56DE" w14:paraId="098C6A78" w14:textId="77777777">
        <w:trPr>
          <w:trHeight w:val="454"/>
        </w:trPr>
        <w:tc>
          <w:tcPr>
            <w:tcW w:w="5669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2B3D8C" w:rsidP="00466A70" w:rsidRDefault="002B3D8C" w14:paraId="35184114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19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2B3D8C" w:rsidP="00466A70" w:rsidRDefault="002B3D8C" w14:paraId="7E8568EA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33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2B3D8C" w:rsidP="00466A70" w:rsidRDefault="002B3D8C" w14:paraId="5F16D23D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2B3D8C" w:rsidTr="006D56DE" w14:paraId="45D8F44E" w14:textId="77777777">
        <w:trPr>
          <w:trHeight w:val="621"/>
        </w:trPr>
        <w:tc>
          <w:tcPr>
            <w:tcW w:w="5669" w:type="dxa"/>
            <w:tcBorders>
              <w:bottom w:val="single" w:color="auto" w:sz="4" w:space="0"/>
            </w:tcBorders>
            <w:vAlign w:val="center"/>
          </w:tcPr>
          <w:p w:rsidR="002B3D8C" w:rsidP="00466A70" w:rsidRDefault="00234284" w14:paraId="6ADD3E2E" w14:textId="430DA107">
            <w:r>
              <w:t>All managers with Responsibilities &amp; Accountabilities within this document must be made aware of this standard.</w:t>
            </w:r>
          </w:p>
        </w:tc>
        <w:tc>
          <w:tcPr>
            <w:tcW w:w="219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9630F5" w:rsidR="002B3D8C" w:rsidP="00466A70" w:rsidRDefault="002B3D8C" w14:paraId="44A75A9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</w:tc>
        <w:tc>
          <w:tcPr>
            <w:tcW w:w="23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E9191E" w:rsidR="002B3D8C" w:rsidP="00466A70" w:rsidRDefault="002B3D8C" w14:paraId="634AC0F2" w14:textId="77777777">
            <w:r>
              <w:t>GM People &amp; Business Services</w:t>
            </w:r>
          </w:p>
        </w:tc>
      </w:tr>
      <w:tr w:rsidRPr="00594CE0" w:rsidR="006D56DE" w:rsidTr="006D56DE" w14:paraId="44AE463D" w14:textId="77777777">
        <w:trPr>
          <w:trHeight w:val="621"/>
        </w:trPr>
        <w:tc>
          <w:tcPr>
            <w:tcW w:w="56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6D56DE" w:rsidP="00466A70" w:rsidRDefault="006D56DE" w14:paraId="224CE2A7" w14:textId="77777777"/>
        </w:tc>
        <w:tc>
          <w:tcPr>
            <w:tcW w:w="21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56DE" w:rsidP="00466A70" w:rsidRDefault="006D56DE" w14:paraId="7A9FDE41" w14:textId="77777777">
            <w:pPr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56DE" w:rsidP="00466A70" w:rsidRDefault="006D56DE" w14:paraId="621E6FA7" w14:textId="77777777"/>
        </w:tc>
      </w:tr>
    </w:tbl>
    <w:p w:rsidR="006B48CB" w:rsidP="007C58FB" w:rsidRDefault="006B48CB" w14:paraId="17F1B933" w14:textId="1E7BEBD3">
      <w:pPr>
        <w:pStyle w:val="Heading1"/>
      </w:pPr>
      <w:r>
        <w:lastRenderedPageBreak/>
        <w:t>Monitoring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669"/>
        <w:gridCol w:w="2198"/>
        <w:gridCol w:w="2334"/>
      </w:tblGrid>
      <w:tr w:rsidRPr="00594CE0" w:rsidR="004548D3" w:rsidTr="00D6349D" w14:paraId="2B2B7AE8" w14:textId="77777777">
        <w:trPr>
          <w:trHeight w:val="454"/>
        </w:trPr>
        <w:tc>
          <w:tcPr>
            <w:tcW w:w="5669" w:type="dxa"/>
            <w:shd w:val="clear" w:color="auto" w:fill="00B4D0" w:themeFill="accent1"/>
            <w:vAlign w:val="center"/>
          </w:tcPr>
          <w:p w:rsidRPr="00CE7833" w:rsidR="004548D3" w:rsidP="004548D3" w:rsidRDefault="004548D3" w14:paraId="2F5A8F54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19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4548D3" w:rsidP="004548D3" w:rsidRDefault="004548D3" w14:paraId="40394D0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334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4548D3" w:rsidP="004548D3" w:rsidRDefault="004548D3" w14:paraId="714CD244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FC5999" w:rsidTr="00D6349D" w14:paraId="71934E4E" w14:textId="77777777">
        <w:trPr>
          <w:trHeight w:val="454"/>
        </w:trPr>
        <w:tc>
          <w:tcPr>
            <w:tcW w:w="5669" w:type="dxa"/>
            <w:vAlign w:val="center"/>
          </w:tcPr>
          <w:p w:rsidR="00FC5999" w:rsidP="00FC5999" w:rsidRDefault="002848BD" w14:paraId="3E16E807" w14:textId="0D2FDAAD">
            <w:r>
              <w:t>C</w:t>
            </w:r>
            <w:r w:rsidRPr="000A5CE9" w:rsidR="00FC5999">
              <w:t xml:space="preserve">ompliance with and effectiveness of </w:t>
            </w:r>
            <w:r>
              <w:t xml:space="preserve">this standard must be </w:t>
            </w:r>
            <w:r w:rsidRPr="000A5CE9" w:rsidR="00FC5999">
              <w:t xml:space="preserve">verified as effective at least every 4 years by including periodic audits in the </w:t>
            </w:r>
            <w:r w:rsidRPr="000A5CE9" w:rsidR="00FC5999">
              <w:rPr>
                <w:b/>
                <w:bCs/>
              </w:rPr>
              <w:t>Audit Program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Pr="009630F5" w:rsidR="00FC5999" w:rsidP="00FC5999" w:rsidRDefault="009630F5" w14:paraId="0FD034E7" w14:textId="27750176">
            <w:pPr>
              <w:rPr>
                <w:b/>
                <w:bCs/>
              </w:rPr>
            </w:pPr>
            <w:r>
              <w:rPr>
                <w:b/>
                <w:bCs/>
              </w:rPr>
              <w:t>Executive People &amp; Resilience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Pr="00E9191E" w:rsidR="00FC5999" w:rsidP="00FC5999" w:rsidRDefault="00FC5999" w14:paraId="418A4C06" w14:textId="1AA8D31F">
            <w:r>
              <w:t>GM People &amp; Business Services</w:t>
            </w:r>
          </w:p>
        </w:tc>
      </w:tr>
      <w:tr w:rsidRPr="00594CE0" w:rsidR="0036037F" w:rsidTr="009630F5" w14:paraId="22E76AA5" w14:textId="77777777">
        <w:trPr>
          <w:trHeight w:val="454"/>
        </w:trPr>
        <w:tc>
          <w:tcPr>
            <w:tcW w:w="5669" w:type="dxa"/>
            <w:vAlign w:val="center"/>
          </w:tcPr>
          <w:p w:rsidRPr="000A5CE9" w:rsidR="0036037F" w:rsidP="0036037F" w:rsidRDefault="008715AE" w14:paraId="4F848553" w14:textId="6BEDD3D4">
            <w:r>
              <w:t>A</w:t>
            </w:r>
            <w:r w:rsidR="0036037F">
              <w:t xml:space="preserve">ll records required by this standard </w:t>
            </w:r>
            <w:r w:rsidR="00104D76">
              <w:t>must be</w:t>
            </w:r>
            <w:r w:rsidR="0036037F">
              <w:t xml:space="preserve"> maintained in our records management syste</w:t>
            </w:r>
            <w:r w:rsidR="006858FD">
              <w:t>ms</w:t>
            </w:r>
            <w:r w:rsidR="00104D76">
              <w:t xml:space="preserve"> – (e.g., Maximo, conquest, CM, riskware, etc.)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36037F" w:rsidP="009630F5" w:rsidRDefault="009630F5" w14:paraId="5B7B1FF0" w14:textId="519B46C2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Information Services Manager</w:t>
            </w:r>
          </w:p>
          <w:p w:rsidRPr="009630F5" w:rsidR="006858FD" w:rsidP="009630F5" w:rsidRDefault="009630F5" w14:paraId="29FBADF3" w14:textId="2F331FBC">
            <w:pPr>
              <w:rPr>
                <w:iCs/>
              </w:rPr>
            </w:pPr>
            <w:r>
              <w:rPr>
                <w:iCs/>
              </w:rPr>
              <w:t>System Administrators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36037F" w:rsidP="0036037F" w:rsidRDefault="006858FD" w14:paraId="374D133A" w14:textId="34537E01">
            <w:r>
              <w:t>Chief Information Officer</w:t>
            </w:r>
          </w:p>
        </w:tc>
      </w:tr>
    </w:tbl>
    <w:p w:rsidRPr="00CD477C" w:rsidR="002F3136" w:rsidP="007C58FB" w:rsidRDefault="00815FA9" w14:paraId="39DCCBE2" w14:textId="77777777">
      <w:pPr>
        <w:pStyle w:val="Heading1"/>
      </w:pPr>
      <w:bookmarkStart w:name="_Hlk70930892" w:id="2"/>
      <w:bookmarkEnd w:id="0"/>
      <w:bookmarkEnd w:id="1"/>
      <w:r>
        <w:t>Definitions</w:t>
      </w:r>
      <w:r w:rsidR="002F3136">
        <w:t xml:space="preserve"> 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</w:tblBorders>
        <w:tblLook w:val="04A0" w:firstRow="1" w:lastRow="0" w:firstColumn="1" w:lastColumn="0" w:noHBand="0" w:noVBand="1"/>
      </w:tblPr>
      <w:tblGrid>
        <w:gridCol w:w="2852"/>
        <w:gridCol w:w="7354"/>
      </w:tblGrid>
      <w:tr w:rsidR="00921D55" w:rsidTr="002E2EB0" w14:paraId="4CF44DF5" w14:textId="77777777">
        <w:trPr>
          <w:trHeight w:val="263"/>
        </w:trPr>
        <w:tc>
          <w:tcPr>
            <w:tcW w:w="2852" w:type="dxa"/>
          </w:tcPr>
          <w:p w:rsidRPr="00C63A74" w:rsidR="00921D55" w:rsidP="002F3136" w:rsidRDefault="00BC278A" w14:paraId="66867A76" w14:textId="77777777">
            <w:pPr>
              <w:rPr>
                <w:rStyle w:val="Emphasis"/>
              </w:rPr>
            </w:pPr>
            <w:r w:rsidRPr="00C63A74">
              <w:rPr>
                <w:rStyle w:val="Emphasis"/>
              </w:rPr>
              <w:t>Term</w:t>
            </w:r>
          </w:p>
        </w:tc>
        <w:tc>
          <w:tcPr>
            <w:tcW w:w="7354" w:type="dxa"/>
            <w:tcBorders>
              <w:top w:val="nil"/>
              <w:right w:val="nil"/>
            </w:tcBorders>
          </w:tcPr>
          <w:p w:rsidRPr="00865435" w:rsidR="00921D55" w:rsidP="00D24907" w:rsidRDefault="00BC278A" w14:paraId="5014E725" w14:textId="4CD0BAC8">
            <w:pPr>
              <w:tabs>
                <w:tab w:val="left" w:pos="4050"/>
              </w:tabs>
              <w:rPr>
                <w:rFonts w:cs="Arial"/>
                <w:b/>
                <w:bCs/>
                <w:color w:val="00B4D0" w:themeColor="accent1"/>
              </w:rPr>
            </w:pPr>
            <w:r w:rsidRPr="00865435">
              <w:rPr>
                <w:rFonts w:cs="Arial"/>
                <w:b/>
                <w:bCs/>
                <w:color w:val="00B4D0" w:themeColor="accent1"/>
              </w:rPr>
              <w:t>Means</w:t>
            </w:r>
            <w:r w:rsidRPr="00865435" w:rsidR="00D24907">
              <w:rPr>
                <w:rFonts w:cs="Arial"/>
                <w:b/>
                <w:bCs/>
                <w:color w:val="00B4D0" w:themeColor="accent1"/>
              </w:rPr>
              <w:tab/>
            </w:r>
          </w:p>
        </w:tc>
      </w:tr>
      <w:tr w:rsidR="00FF6D97" w:rsidTr="009A3907" w14:paraId="6A321F1D" w14:textId="77777777">
        <w:trPr>
          <w:trHeight w:val="247"/>
        </w:trPr>
        <w:tc>
          <w:tcPr>
            <w:tcW w:w="2852" w:type="dxa"/>
          </w:tcPr>
          <w:p w:rsidR="00FF6D97" w:rsidP="006D616F" w:rsidRDefault="00FF6D97" w14:paraId="7FAD57AF" w14:textId="7D794CFB">
            <w:pPr>
              <w:rPr>
                <w:rFonts w:cs="Arial"/>
              </w:rPr>
            </w:pPr>
            <w:r>
              <w:rPr>
                <w:rFonts w:cs="Arial"/>
              </w:rPr>
              <w:t>BM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FF6D97" w:rsidP="00A213D1" w:rsidRDefault="00FF6D97" w14:paraId="3809C75D" w14:textId="2AF50902">
            <w:pPr>
              <w:rPr>
                <w:rFonts w:cs="Arial"/>
              </w:rPr>
            </w:pPr>
            <w:r>
              <w:rPr>
                <w:rFonts w:cs="Arial"/>
              </w:rPr>
              <w:t>Branch Manager</w:t>
            </w:r>
          </w:p>
        </w:tc>
      </w:tr>
      <w:tr w:rsidR="00234284" w:rsidTr="009A3907" w14:paraId="0E4F1F8A" w14:textId="77777777">
        <w:trPr>
          <w:trHeight w:val="247"/>
        </w:trPr>
        <w:tc>
          <w:tcPr>
            <w:tcW w:w="2852" w:type="dxa"/>
          </w:tcPr>
          <w:p w:rsidR="00234284" w:rsidP="006D616F" w:rsidRDefault="00234284" w14:paraId="1513BDA0" w14:textId="31C6A52E">
            <w:pPr>
              <w:rPr>
                <w:rFonts w:cs="Arial"/>
              </w:rPr>
            </w:pPr>
            <w:r>
              <w:rPr>
                <w:rFonts w:cs="Arial"/>
              </w:rPr>
              <w:t>CM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234284" w:rsidP="00A213D1" w:rsidRDefault="008A6CC1" w14:paraId="315E6B82" w14:textId="62C88D09">
            <w:pPr>
              <w:rPr>
                <w:rFonts w:cs="Arial"/>
              </w:rPr>
            </w:pPr>
            <w:r>
              <w:rPr>
                <w:rFonts w:cs="Arial"/>
              </w:rPr>
              <w:t>Content Manager</w:t>
            </w:r>
          </w:p>
        </w:tc>
      </w:tr>
      <w:tr w:rsidR="00FB1171" w:rsidTr="009A3907" w14:paraId="7D0790DB" w14:textId="77777777">
        <w:trPr>
          <w:trHeight w:val="247"/>
        </w:trPr>
        <w:tc>
          <w:tcPr>
            <w:tcW w:w="2852" w:type="dxa"/>
          </w:tcPr>
          <w:p w:rsidR="00FB1171" w:rsidP="006D616F" w:rsidRDefault="00FB1171" w14:paraId="60C4A432" w14:textId="222CD831">
            <w:pPr>
              <w:rPr>
                <w:rFonts w:cs="Arial"/>
              </w:rPr>
            </w:pPr>
            <w:r>
              <w:rPr>
                <w:rFonts w:cs="Arial"/>
              </w:rPr>
              <w:t>Complex Isolation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FB1171" w:rsidP="00A213D1" w:rsidRDefault="00A54758" w14:paraId="72DC0061" w14:textId="7AD2A86F">
            <w:pPr>
              <w:rPr>
                <w:rFonts w:cs="Arial"/>
              </w:rPr>
            </w:pPr>
            <w:r>
              <w:rPr>
                <w:rFonts w:cs="Arial"/>
              </w:rPr>
              <w:t xml:space="preserve">Any isolation </w:t>
            </w:r>
            <w:r w:rsidR="007F358D">
              <w:rPr>
                <w:rFonts w:cs="Arial"/>
              </w:rPr>
              <w:t>with</w:t>
            </w:r>
            <w:r>
              <w:rPr>
                <w:rFonts w:cs="Arial"/>
              </w:rPr>
              <w:t xml:space="preserve"> more than one isolation point</w:t>
            </w:r>
            <w:r w:rsidR="007F358D">
              <w:rPr>
                <w:rFonts w:cs="Arial"/>
              </w:rPr>
              <w:t>.</w:t>
            </w:r>
          </w:p>
        </w:tc>
      </w:tr>
      <w:tr w:rsidR="00FF6D97" w:rsidTr="009A3907" w14:paraId="453B6B1C" w14:textId="77777777">
        <w:trPr>
          <w:trHeight w:val="247"/>
        </w:trPr>
        <w:tc>
          <w:tcPr>
            <w:tcW w:w="2852" w:type="dxa"/>
          </w:tcPr>
          <w:p w:rsidR="00FF6D97" w:rsidP="006D616F" w:rsidRDefault="00FF6D97" w14:paraId="080816D4" w14:textId="6A9B8E4B">
            <w:pPr>
              <w:rPr>
                <w:rFonts w:cs="Arial"/>
              </w:rPr>
            </w:pPr>
            <w:r>
              <w:rPr>
                <w:rFonts w:cs="Arial"/>
              </w:rPr>
              <w:t>Contractor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873E5C" w:rsidR="008A6CC1" w:rsidP="008A6CC1" w:rsidRDefault="008A6CC1" w14:paraId="49CDFC1E" w14:textId="77777777">
            <w:pPr>
              <w:rPr>
                <w:rFonts w:eastAsia="Arial" w:cs="Arial"/>
                <w:szCs w:val="22"/>
              </w:rPr>
            </w:pPr>
            <w:r w:rsidRPr="00873E5C">
              <w:rPr>
                <w:rFonts w:eastAsia="Arial" w:cs="Arial"/>
                <w:szCs w:val="22"/>
              </w:rPr>
              <w:t xml:space="preserve">A person or company engaged to provide materials or work (construction, maintenance, service, supply, or operation) on a particular project or activity. This includes: </w:t>
            </w:r>
          </w:p>
          <w:p w:rsidRPr="00873E5C" w:rsidR="008A6CC1" w:rsidP="008A6CC1" w:rsidRDefault="008A6CC1" w14:paraId="7E4DD5F9" w14:textId="77777777">
            <w:pPr>
              <w:pStyle w:val="ListParagraph"/>
              <w:numPr>
                <w:ilvl w:val="0"/>
                <w:numId w:val="36"/>
              </w:numPr>
              <w:rPr>
                <w:rFonts w:eastAsia="Arial"/>
              </w:rPr>
            </w:pPr>
            <w:r w:rsidRPr="00873E5C">
              <w:rPr>
                <w:rFonts w:eastAsia="Arial"/>
              </w:rPr>
              <w:t xml:space="preserve">Consultant - A person or company that provides professional expert advice. </w:t>
            </w:r>
          </w:p>
          <w:p w:rsidRPr="00873E5C" w:rsidR="008A6CC1" w:rsidP="008A6CC1" w:rsidRDefault="008A6CC1" w14:paraId="0B16B1D0" w14:textId="77777777">
            <w:pPr>
              <w:pStyle w:val="ListParagraph"/>
              <w:numPr>
                <w:ilvl w:val="0"/>
                <w:numId w:val="36"/>
              </w:numPr>
              <w:rPr>
                <w:rFonts w:eastAsia="Arial"/>
              </w:rPr>
            </w:pPr>
            <w:r w:rsidRPr="00873E5C">
              <w:rPr>
                <w:rFonts w:eastAsia="Arial"/>
              </w:rPr>
              <w:t xml:space="preserve">Supplier </w:t>
            </w:r>
          </w:p>
          <w:p w:rsidR="00FF6D97" w:rsidP="008A6CC1" w:rsidRDefault="008A6CC1" w14:paraId="39607A2A" w14:textId="00B031E3">
            <w:pPr>
              <w:rPr>
                <w:rFonts w:cs="Arial"/>
              </w:rPr>
            </w:pPr>
            <w:r w:rsidRPr="00873E5C">
              <w:rPr>
                <w:rFonts w:eastAsia="Arial"/>
              </w:rPr>
              <w:t>Labour Hire Company Performs outsourced work on a temporary basis, under the direction and control of Wannon Water.</w:t>
            </w:r>
          </w:p>
        </w:tc>
      </w:tr>
      <w:tr w:rsidR="00DA25AB" w:rsidTr="009A3907" w14:paraId="795FA91C" w14:textId="77777777">
        <w:trPr>
          <w:trHeight w:val="247"/>
        </w:trPr>
        <w:tc>
          <w:tcPr>
            <w:tcW w:w="2852" w:type="dxa"/>
          </w:tcPr>
          <w:p w:rsidR="00DA25AB" w:rsidP="00DA25AB" w:rsidRDefault="00DA25AB" w14:paraId="17170087" w14:textId="5502016A">
            <w:pPr>
              <w:rPr>
                <w:rFonts w:cs="Arial"/>
              </w:rPr>
            </w:pPr>
            <w:r>
              <w:rPr>
                <w:rFonts w:cs="Arial"/>
              </w:rPr>
              <w:t>Energy Sources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DA25AB" w:rsidP="00DA25AB" w:rsidRDefault="00DA25AB" w14:paraId="48FD1A52" w14:textId="77777777">
            <w:pPr>
              <w:rPr>
                <w:rFonts w:cs="Arial"/>
              </w:rPr>
            </w:pPr>
            <w:r>
              <w:rPr>
                <w:rFonts w:cs="Arial"/>
              </w:rPr>
              <w:t>Energy sources can be defined as/or derived from (for example):</w:t>
            </w:r>
          </w:p>
          <w:p w:rsidR="00DA25AB" w:rsidP="00DA25AB" w:rsidRDefault="00DA25AB" w14:paraId="30E79B53" w14:textId="77777777">
            <w:pPr>
              <w:pStyle w:val="ListParagraph"/>
              <w:numPr>
                <w:ilvl w:val="0"/>
                <w:numId w:val="32"/>
              </w:numPr>
            </w:pPr>
            <w:r>
              <w:t xml:space="preserve">Electrical </w:t>
            </w:r>
          </w:p>
          <w:p w:rsidR="00DA25AB" w:rsidP="00DA25AB" w:rsidRDefault="00DA25AB" w14:paraId="403E8955" w14:textId="77777777">
            <w:pPr>
              <w:pStyle w:val="ListParagraph"/>
              <w:numPr>
                <w:ilvl w:val="0"/>
                <w:numId w:val="32"/>
              </w:numPr>
            </w:pPr>
            <w:r>
              <w:t>Chemical</w:t>
            </w:r>
          </w:p>
          <w:p w:rsidR="00DA25AB" w:rsidP="00DA25AB" w:rsidRDefault="00DA25AB" w14:paraId="3A2754FA" w14:textId="77777777">
            <w:pPr>
              <w:pStyle w:val="ListParagraph"/>
              <w:numPr>
                <w:ilvl w:val="0"/>
                <w:numId w:val="32"/>
              </w:numPr>
            </w:pPr>
            <w:r>
              <w:t>Hydraulics</w:t>
            </w:r>
          </w:p>
          <w:p w:rsidR="00DA25AB" w:rsidP="00DA25AB" w:rsidRDefault="00DA25AB" w14:paraId="11F3BF28" w14:textId="77777777">
            <w:pPr>
              <w:pStyle w:val="ListParagraph"/>
              <w:numPr>
                <w:ilvl w:val="0"/>
                <w:numId w:val="32"/>
              </w:numPr>
            </w:pPr>
            <w:r>
              <w:t>Compressed Air</w:t>
            </w:r>
          </w:p>
          <w:p w:rsidR="00DA25AB" w:rsidP="00DA25AB" w:rsidRDefault="00DA25AB" w14:paraId="4EF92E2F" w14:textId="77777777">
            <w:pPr>
              <w:pStyle w:val="ListParagraph"/>
              <w:numPr>
                <w:ilvl w:val="0"/>
                <w:numId w:val="32"/>
              </w:numPr>
            </w:pPr>
            <w:r>
              <w:t>Gases</w:t>
            </w:r>
          </w:p>
          <w:p w:rsidR="00DA25AB" w:rsidP="00DA25AB" w:rsidRDefault="00DA25AB" w14:paraId="486D93F2" w14:textId="77777777">
            <w:pPr>
              <w:pStyle w:val="ListParagraph"/>
              <w:numPr>
                <w:ilvl w:val="0"/>
                <w:numId w:val="32"/>
              </w:numPr>
            </w:pPr>
            <w:r>
              <w:t>Water</w:t>
            </w:r>
          </w:p>
          <w:p w:rsidR="00DA25AB" w:rsidP="00DA25AB" w:rsidRDefault="00DA25AB" w14:paraId="2ED180B5" w14:textId="77777777">
            <w:pPr>
              <w:pStyle w:val="ListParagraph"/>
              <w:numPr>
                <w:ilvl w:val="0"/>
                <w:numId w:val="32"/>
              </w:numPr>
            </w:pPr>
            <w:r>
              <w:t>Mechanical &amp; Stored Energy</w:t>
            </w:r>
          </w:p>
          <w:p w:rsidR="00DA25AB" w:rsidP="00FC75ED" w:rsidRDefault="00DA25AB" w14:paraId="364378C5" w14:textId="77777777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Steam, Heat or Condensate</w:t>
            </w:r>
          </w:p>
          <w:p w:rsidRPr="00873E5C" w:rsidR="00DA25AB" w:rsidP="00DA25AB" w:rsidRDefault="00DA25AB" w14:paraId="687C0884" w14:textId="557CEF50">
            <w:pPr>
              <w:rPr>
                <w:rFonts w:eastAsia="Arial" w:cs="Arial"/>
                <w:szCs w:val="22"/>
              </w:rPr>
            </w:pPr>
            <w:r w:rsidRPr="00815D36">
              <w:t>Solar or Wind Energy</w:t>
            </w:r>
          </w:p>
        </w:tc>
      </w:tr>
      <w:tr w:rsidR="00DA25AB" w:rsidTr="009A3907" w14:paraId="2CF3C232" w14:textId="77777777">
        <w:trPr>
          <w:trHeight w:val="247"/>
        </w:trPr>
        <w:tc>
          <w:tcPr>
            <w:tcW w:w="2852" w:type="dxa"/>
          </w:tcPr>
          <w:p w:rsidR="00DA25AB" w:rsidP="00DA25AB" w:rsidRDefault="00DA25AB" w14:paraId="6B4AF6A5" w14:textId="69092526">
            <w:pPr>
              <w:rPr>
                <w:rFonts w:cs="Arial"/>
              </w:rPr>
            </w:pPr>
            <w:r>
              <w:rPr>
                <w:rFonts w:cs="Arial"/>
              </w:rPr>
              <w:t>Engaging Officer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DA25AB" w:rsidP="00DA25AB" w:rsidRDefault="00DA25AB" w14:paraId="35E4FE12" w14:textId="66D75526">
            <w:pPr>
              <w:rPr>
                <w:rFonts w:cs="Arial"/>
              </w:rPr>
            </w:pPr>
            <w:r>
              <w:rPr>
                <w:rFonts w:cs="Arial"/>
                <w:szCs w:val="22"/>
                <w:shd w:val="clear" w:color="auto" w:fill="FFFFFF"/>
              </w:rPr>
              <w:t>E</w:t>
            </w:r>
            <w:r w:rsidRPr="00440BB9">
              <w:rPr>
                <w:rFonts w:cs="Arial"/>
                <w:szCs w:val="22"/>
                <w:shd w:val="clear" w:color="auto" w:fill="FFFFFF"/>
              </w:rPr>
              <w:t xml:space="preserve">mployee who has engaged the contractor to provide goods or services and is responsible for the contractor regardless of </w:t>
            </w:r>
            <w:r w:rsidR="006D56DE">
              <w:rPr>
                <w:rFonts w:cs="Arial"/>
                <w:szCs w:val="22"/>
                <w:shd w:val="clear" w:color="auto" w:fill="FFFFFF"/>
              </w:rPr>
              <w:t>work location.</w:t>
            </w:r>
          </w:p>
        </w:tc>
      </w:tr>
      <w:tr w:rsidR="00DA25AB" w:rsidTr="009A3907" w14:paraId="2DBE2690" w14:textId="77777777">
        <w:trPr>
          <w:trHeight w:val="247"/>
        </w:trPr>
        <w:tc>
          <w:tcPr>
            <w:tcW w:w="2852" w:type="dxa"/>
          </w:tcPr>
          <w:p w:rsidR="00DA25AB" w:rsidP="00DA25AB" w:rsidRDefault="00DA25AB" w14:paraId="0922D102" w14:textId="368AD523">
            <w:pPr>
              <w:rPr>
                <w:rFonts w:cs="Arial"/>
              </w:rPr>
            </w:pPr>
            <w:r>
              <w:rPr>
                <w:rFonts w:cs="Arial"/>
              </w:rPr>
              <w:t>GM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DA25AB" w:rsidP="00DA25AB" w:rsidRDefault="00DA25AB" w14:paraId="17B8F5E6" w14:textId="1CE86BDA">
            <w:pPr>
              <w:rPr>
                <w:rFonts w:cs="Arial"/>
                <w:szCs w:val="22"/>
                <w:shd w:val="clear" w:color="auto" w:fill="FFFFFF"/>
              </w:rPr>
            </w:pPr>
            <w:r>
              <w:rPr>
                <w:rFonts w:cs="Arial"/>
                <w:szCs w:val="22"/>
                <w:shd w:val="clear" w:color="auto" w:fill="FFFFFF"/>
              </w:rPr>
              <w:t>General Manager</w:t>
            </w:r>
          </w:p>
        </w:tc>
      </w:tr>
      <w:tr w:rsidR="00DA25AB" w:rsidTr="009A3907" w14:paraId="73F35C5F" w14:textId="77777777">
        <w:trPr>
          <w:trHeight w:val="247"/>
        </w:trPr>
        <w:tc>
          <w:tcPr>
            <w:tcW w:w="2852" w:type="dxa"/>
          </w:tcPr>
          <w:p w:rsidR="00DA25AB" w:rsidP="00DA25AB" w:rsidRDefault="00DA25AB" w14:paraId="1992843E" w14:textId="5DCE3888">
            <w:pPr>
              <w:rPr>
                <w:rFonts w:cs="Arial"/>
              </w:rPr>
            </w:pPr>
            <w:r>
              <w:rPr>
                <w:rFonts w:cs="Arial"/>
              </w:rPr>
              <w:t>Hasp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DA25AB" w:rsidP="00DA25AB" w:rsidRDefault="00DA25AB" w14:paraId="24E80422" w14:textId="7392270F">
            <w:pPr>
              <w:rPr>
                <w:rFonts w:cs="Arial"/>
                <w:szCs w:val="22"/>
                <w:shd w:val="clear" w:color="auto" w:fill="FFFFFF"/>
              </w:rPr>
            </w:pPr>
            <w:r>
              <w:rPr>
                <w:rFonts w:cs="Arial"/>
                <w:szCs w:val="22"/>
                <w:shd w:val="clear" w:color="auto" w:fill="FFFFFF"/>
              </w:rPr>
              <w:t xml:space="preserve">LOTO equipment used to hold multiple padlocks. </w:t>
            </w:r>
          </w:p>
        </w:tc>
      </w:tr>
      <w:tr w:rsidR="00DA25AB" w:rsidTr="009A3907" w14:paraId="1EA314C8" w14:textId="77777777">
        <w:trPr>
          <w:trHeight w:val="247"/>
        </w:trPr>
        <w:tc>
          <w:tcPr>
            <w:tcW w:w="2852" w:type="dxa"/>
          </w:tcPr>
          <w:p w:rsidR="00DA25AB" w:rsidP="00DA25AB" w:rsidRDefault="00DA25AB" w14:paraId="11EA469E" w14:textId="056D0870">
            <w:pPr>
              <w:rPr>
                <w:rFonts w:cs="Arial"/>
              </w:rPr>
            </w:pPr>
            <w:r>
              <w:rPr>
                <w:rFonts w:cs="Arial"/>
              </w:rPr>
              <w:t>Hazardous Energy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DA25AB" w:rsidP="00DA25AB" w:rsidRDefault="00DA25AB" w14:paraId="63A3D158" w14:textId="416C9C11">
            <w:pPr>
              <w:rPr>
                <w:rFonts w:cs="Arial"/>
              </w:rPr>
            </w:pPr>
            <w:r>
              <w:rPr>
                <w:rFonts w:cs="Arial"/>
              </w:rPr>
              <w:t>Energy stored in a system that, if released, can cause harm, injury, or damage (e.g., electrical, mechanical, etc.)</w:t>
            </w:r>
          </w:p>
        </w:tc>
      </w:tr>
      <w:tr w:rsidR="00DA25AB" w:rsidTr="009A3907" w14:paraId="6ED12F17" w14:textId="77777777">
        <w:trPr>
          <w:trHeight w:val="247"/>
        </w:trPr>
        <w:tc>
          <w:tcPr>
            <w:tcW w:w="2852" w:type="dxa"/>
          </w:tcPr>
          <w:p w:rsidR="00DA25AB" w:rsidP="00DA25AB" w:rsidRDefault="00DA25AB" w14:paraId="78C117F7" w14:textId="0F1632D0">
            <w:pPr>
              <w:rPr>
                <w:rFonts w:cs="Arial"/>
              </w:rPr>
            </w:pPr>
            <w:r>
              <w:rPr>
                <w:rFonts w:cs="Arial"/>
              </w:rPr>
              <w:t>Isolation Point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="00DA25AB" w:rsidP="00DA25AB" w:rsidRDefault="00DA25AB" w14:paraId="22C15B1D" w14:textId="74CF474F">
            <w:pPr>
              <w:rPr>
                <w:rFonts w:cs="Arial"/>
              </w:rPr>
            </w:pPr>
            <w:r>
              <w:rPr>
                <w:rFonts w:cs="Arial"/>
              </w:rPr>
              <w:t>A specific spot on an asset, plant and/or equipment where it can be turned off, locked, or blocked to prevent any hazardous energy release during an activity (e.g., maintenance, repairs, etc.)</w:t>
            </w:r>
          </w:p>
        </w:tc>
      </w:tr>
      <w:tr w:rsidR="00DA25AB" w:rsidTr="009A3907" w14:paraId="5AC556B8" w14:textId="77777777">
        <w:trPr>
          <w:trHeight w:val="247"/>
        </w:trPr>
        <w:tc>
          <w:tcPr>
            <w:tcW w:w="2852" w:type="dxa"/>
          </w:tcPr>
          <w:p w:rsidR="00DA25AB" w:rsidP="00DA25AB" w:rsidRDefault="00DA25AB" w14:paraId="535F8FD6" w14:textId="71617163">
            <w:pPr>
              <w:rPr>
                <w:rFonts w:cs="Arial"/>
              </w:rPr>
            </w:pPr>
            <w:r>
              <w:rPr>
                <w:rFonts w:cs="Arial"/>
              </w:rPr>
              <w:t>LOTO</w:t>
            </w:r>
          </w:p>
        </w:tc>
        <w:tc>
          <w:tcPr>
            <w:tcW w:w="7354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547118" w:rsidR="00DA25AB" w:rsidP="00DA25AB" w:rsidRDefault="00DA25AB" w14:paraId="141DEACC" w14:textId="64358113">
            <w:pPr>
              <w:rPr>
                <w:rFonts w:cs="Arial"/>
              </w:rPr>
            </w:pPr>
            <w:r>
              <w:rPr>
                <w:rFonts w:cs="Arial"/>
              </w:rPr>
              <w:t>Lockout Tagout</w:t>
            </w:r>
          </w:p>
        </w:tc>
      </w:tr>
    </w:tbl>
    <w:p w:rsidR="005E73DE" w:rsidP="007C58FB" w:rsidRDefault="00921D55" w14:paraId="193B5107" w14:textId="3AA8DE29">
      <w:pPr>
        <w:pStyle w:val="Heading1"/>
      </w:pPr>
      <w:r>
        <w:t xml:space="preserve">Governance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21D55" w:rsidTr="009D69AD" w14:paraId="5C0D6EDA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13A036B0" w14:textId="6078ADF0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 xml:space="preserve">Parent </w:t>
            </w:r>
            <w:r w:rsidRPr="00C37220" w:rsidR="57C55A52">
              <w:rPr>
                <w:b/>
                <w:bCs/>
                <w:color w:val="FFFFFF" w:themeColor="background1"/>
              </w:rPr>
              <w:t>p</w:t>
            </w:r>
            <w:r w:rsidRPr="00C37220">
              <w:rPr>
                <w:b/>
                <w:color w:val="FFFFFF" w:themeColor="background1"/>
              </w:rPr>
              <w:t>olicy</w:t>
            </w:r>
            <w:r w:rsidRPr="00C37220" w:rsidR="006D1C0C">
              <w:rPr>
                <w:b/>
                <w:color w:val="FFFFFF" w:themeColor="background1"/>
              </w:rPr>
              <w:t xml:space="preserve">/standard </w:t>
            </w:r>
          </w:p>
        </w:tc>
        <w:tc>
          <w:tcPr>
            <w:tcW w:w="5098" w:type="dxa"/>
            <w:vAlign w:val="center"/>
          </w:tcPr>
          <w:p w:rsidR="007216E3" w:rsidP="00362AFA" w:rsidRDefault="00EE5377" w14:paraId="410AF2B2" w14:textId="5C625046">
            <w:r>
              <w:t>Zero Harm Policy</w:t>
            </w:r>
          </w:p>
        </w:tc>
      </w:tr>
      <w:tr w:rsidR="00921D55" w:rsidTr="009D69AD" w14:paraId="7450187C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843979" w:rsidR="00921D55" w:rsidP="00843979" w:rsidRDefault="00921D55" w14:paraId="0A629962" w14:textId="28F74A4A">
            <w:pPr>
              <w:rPr>
                <w:rStyle w:val="Emphasis"/>
              </w:rPr>
            </w:pPr>
            <w:r w:rsidRPr="006E6CD6">
              <w:rPr>
                <w:rStyle w:val="Emphasis"/>
                <w:color w:val="FFFFFF" w:themeColor="background1"/>
              </w:rPr>
              <w:t>Associated procedures</w:t>
            </w:r>
            <w:r w:rsidRPr="006E6CD6" w:rsidR="006D1C0C">
              <w:rPr>
                <w:rStyle w:val="Emphasis"/>
                <w:color w:val="FFFFFF" w:themeColor="background1"/>
              </w:rPr>
              <w:t xml:space="preserve">/standards </w:t>
            </w:r>
          </w:p>
        </w:tc>
        <w:tc>
          <w:tcPr>
            <w:tcW w:w="5098" w:type="dxa"/>
            <w:vAlign w:val="center"/>
          </w:tcPr>
          <w:p w:rsidR="00395B7B" w:rsidP="00B154E3" w:rsidRDefault="00EE5377" w14:paraId="1FA52EAB" w14:textId="77777777">
            <w:pPr>
              <w:pStyle w:val="ListParagraph"/>
              <w:numPr>
                <w:ilvl w:val="0"/>
                <w:numId w:val="39"/>
              </w:numPr>
            </w:pPr>
            <w:r>
              <w:t>Lockout Tagout Procedure</w:t>
            </w:r>
          </w:p>
          <w:p w:rsidR="00B154E3" w:rsidP="00B154E3" w:rsidRDefault="00B154E3" w14:paraId="7601E9B8" w14:textId="77777777">
            <w:pPr>
              <w:pStyle w:val="ListParagraph"/>
              <w:numPr>
                <w:ilvl w:val="0"/>
                <w:numId w:val="39"/>
              </w:numPr>
            </w:pPr>
            <w:r>
              <w:t>Plant and Equipment Standard</w:t>
            </w:r>
          </w:p>
          <w:p w:rsidR="00B154E3" w:rsidP="00FC75ED" w:rsidRDefault="00B154E3" w14:paraId="065E8CE6" w14:textId="215B1E12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lastRenderedPageBreak/>
              <w:t>Task Risk Assessment</w:t>
            </w:r>
            <w:r w:rsidR="0003220A">
              <w:t xml:space="preserve"> (JSA) </w:t>
            </w:r>
            <w:r w:rsidR="008703FF">
              <w:t>Procedure and eFORM</w:t>
            </w:r>
          </w:p>
        </w:tc>
      </w:tr>
      <w:tr w:rsidR="00921D55" w:rsidTr="009D69AD" w14:paraId="24786BAF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3FC85172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lastRenderedPageBreak/>
              <w:t>Legislation mandating compliance</w:t>
            </w:r>
          </w:p>
        </w:tc>
        <w:tc>
          <w:tcPr>
            <w:tcW w:w="5098" w:type="dxa"/>
            <w:vAlign w:val="center"/>
          </w:tcPr>
          <w:p w:rsidRPr="00B05A83" w:rsidR="00B05A83" w:rsidP="004B0CB3" w:rsidRDefault="00B05A83" w14:paraId="109A600B" w14:textId="77777777">
            <w:pPr>
              <w:pStyle w:val="ListParagraph"/>
              <w:numPr>
                <w:ilvl w:val="0"/>
                <w:numId w:val="29"/>
              </w:numPr>
              <w:ind w:left="321" w:hanging="284"/>
              <w:rPr>
                <w:rFonts w:eastAsia="Times New Roman"/>
                <w:lang w:eastAsia="en-AU"/>
              </w:rPr>
            </w:pPr>
            <w:r w:rsidRPr="00B05A83">
              <w:rPr>
                <w:rFonts w:eastAsia="Times New Roman"/>
                <w:lang w:val="en-AU" w:eastAsia="en-AU"/>
              </w:rPr>
              <w:t>Victorian Occupational Health &amp; Safety Act 2004</w:t>
            </w:r>
          </w:p>
          <w:p w:rsidRPr="00B05A83" w:rsidR="00B05A83" w:rsidP="004B0CB3" w:rsidRDefault="00B05A83" w14:paraId="34E54E82" w14:textId="77777777">
            <w:pPr>
              <w:pStyle w:val="ListParagraph"/>
              <w:numPr>
                <w:ilvl w:val="0"/>
                <w:numId w:val="29"/>
              </w:numPr>
              <w:ind w:left="321" w:hanging="284"/>
              <w:rPr>
                <w:rFonts w:eastAsia="Times New Roman"/>
                <w:lang w:eastAsia="en-AU"/>
              </w:rPr>
            </w:pPr>
            <w:r w:rsidRPr="00B05A83">
              <w:rPr>
                <w:rFonts w:eastAsia="Times New Roman"/>
                <w:lang w:val="en-AU" w:eastAsia="en-AU"/>
              </w:rPr>
              <w:t>Victorian Occupational Health &amp; Regulations 2017</w:t>
            </w:r>
          </w:p>
          <w:p w:rsidR="004B0CB3" w:rsidP="004B0CB3" w:rsidRDefault="0020722D" w14:paraId="11BCBB44" w14:textId="0D63489C">
            <w:pPr>
              <w:pStyle w:val="ListParagraph"/>
              <w:numPr>
                <w:ilvl w:val="0"/>
                <w:numId w:val="29"/>
              </w:numPr>
              <w:ind w:left="321" w:hanging="284"/>
              <w:rPr>
                <w:rFonts w:eastAsia="Times New Roman"/>
                <w:lang w:eastAsia="en-AU"/>
              </w:rPr>
            </w:pPr>
            <w:r w:rsidRPr="0020722D">
              <w:rPr>
                <w:rFonts w:eastAsia="Times New Roman"/>
                <w:lang w:eastAsia="en-AU"/>
              </w:rPr>
              <w:t>WorkSafe Compliance Code - Plant Edition 2, Dec 2019: Isolating procedures - "Lock out / tag out"</w:t>
            </w:r>
          </w:p>
          <w:p w:rsidRPr="00815D36" w:rsidR="0020722D" w:rsidP="00FC75ED" w:rsidRDefault="004B0CB3" w14:paraId="086BA3D2" w14:textId="1CAAEDF4">
            <w:pPr>
              <w:pStyle w:val="ListParagraph"/>
              <w:numPr>
                <w:ilvl w:val="0"/>
                <w:numId w:val="29"/>
              </w:numPr>
              <w:spacing w:after="0"/>
              <w:ind w:left="321" w:hanging="284"/>
              <w:rPr>
                <w:rFonts w:eastAsia="Times New Roman"/>
                <w:lang w:eastAsia="en-AU"/>
              </w:rPr>
            </w:pPr>
            <w:r w:rsidRPr="004B0CB3">
              <w:rPr>
                <w:rFonts w:eastAsia="Times New Roman"/>
                <w:color w:val="000000"/>
                <w:lang w:eastAsia="en-AU"/>
              </w:rPr>
              <w:t>AS/NZS 4836:2011 – Safe Working on or near lower voltage electrical installations and equipment</w:t>
            </w:r>
          </w:p>
        </w:tc>
      </w:tr>
      <w:tr w:rsidR="00921D55" w:rsidTr="009D69AD" w14:paraId="1822FAF5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28942556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Approval</w:t>
            </w:r>
          </w:p>
        </w:tc>
        <w:tc>
          <w:tcPr>
            <w:tcW w:w="5098" w:type="dxa"/>
            <w:vAlign w:val="center"/>
          </w:tcPr>
          <w:p w:rsidR="00921D55" w:rsidP="00395B7B" w:rsidRDefault="00EE5377" w14:paraId="566913A1" w14:textId="4CF02F2F">
            <w:r>
              <w:t>Executive Committee</w:t>
            </w:r>
          </w:p>
        </w:tc>
      </w:tr>
      <w:tr w:rsidR="00921D55" w:rsidTr="009D69AD" w14:paraId="1F146797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58C3FACB" w14:paraId="110238F6" w14:textId="7DDC30E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bCs/>
                <w:color w:val="FFFFFF" w:themeColor="background1"/>
              </w:rPr>
              <w:t>Owner</w:t>
            </w:r>
            <w:r w:rsidRPr="00C37220" w:rsidR="00921D55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:rsidR="00921D55" w:rsidP="00B109A7" w:rsidRDefault="00EE5377" w14:paraId="1D4FF270" w14:textId="0B028385">
            <w:r>
              <w:t>GM People &amp; Business Services</w:t>
            </w:r>
          </w:p>
        </w:tc>
      </w:tr>
      <w:tr w:rsidR="00921D55" w:rsidTr="009D69AD" w14:paraId="762F655B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921D55" w:rsidP="00921D55" w:rsidRDefault="00921D55" w14:paraId="6CD6C878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Content enquiries</w:t>
            </w:r>
          </w:p>
        </w:tc>
        <w:tc>
          <w:tcPr>
            <w:tcW w:w="5098" w:type="dxa"/>
            <w:vAlign w:val="center"/>
          </w:tcPr>
          <w:p w:rsidR="00921D55" w:rsidP="007E5E68" w:rsidRDefault="00EE5377" w14:paraId="1868591D" w14:textId="22202514">
            <w:r>
              <w:t>Safety Field Officer</w:t>
            </w:r>
          </w:p>
        </w:tc>
      </w:tr>
    </w:tbl>
    <w:p w:rsidR="00F14A22" w:rsidP="007C58FB" w:rsidRDefault="004E03C7" w14:paraId="01A7A46C" w14:textId="77777777">
      <w:pPr>
        <w:pStyle w:val="Heading1"/>
      </w:pPr>
      <w:bookmarkStart w:name="_Toc4408111" w:id="3"/>
      <w:r>
        <w:t xml:space="preserve">Document </w:t>
      </w:r>
      <w:r w:rsidR="003F3E7B">
        <w:t>v</w:t>
      </w:r>
      <w:r w:rsidR="004345C4">
        <w:t>ersion</w:t>
      </w:r>
      <w:r w:rsidR="003F3E7B">
        <w:t xml:space="preserve"> h</w:t>
      </w:r>
      <w:r>
        <w:t>istory</w:t>
      </w:r>
      <w:bookmarkEnd w:id="3"/>
    </w:p>
    <w:tbl>
      <w:tblPr>
        <w:tblStyle w:val="Versionhistorytable"/>
        <w:tblW w:w="10201" w:type="dxa"/>
        <w:tblLook w:val="04A0" w:firstRow="1" w:lastRow="0" w:firstColumn="1" w:lastColumn="0" w:noHBand="0" w:noVBand="1"/>
      </w:tblPr>
      <w:tblGrid>
        <w:gridCol w:w="1129"/>
        <w:gridCol w:w="9072"/>
      </w:tblGrid>
      <w:tr w:rsidRPr="00747129" w:rsidR="00BB714F" w:rsidTr="00A93636" w14:paraId="2E98C6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shd w:val="clear" w:color="auto" w:fill="00B4D0" w:themeFill="accent1"/>
            <w:hideMark/>
          </w:tcPr>
          <w:bookmarkEnd w:id="2"/>
          <w:p w:rsidRPr="00747129" w:rsidR="00BB714F" w:rsidP="00466A70" w:rsidRDefault="00BB714F" w14:paraId="4818014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  <w:tc>
          <w:tcPr>
            <w:tcW w:w="9072" w:type="dxa"/>
            <w:shd w:val="clear" w:color="auto" w:fill="00B4D0" w:themeFill="accent1"/>
            <w:hideMark/>
          </w:tcPr>
          <w:p w:rsidRPr="00747129" w:rsidR="00BB714F" w:rsidP="00466A70" w:rsidRDefault="00BB714F" w14:paraId="5BF7057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</w:tr>
      <w:tr w:rsidRPr="00747129" w:rsidR="00BB714F" w:rsidTr="00EE5377" w14:paraId="35DE0683" w14:textId="77777777">
        <w:trPr>
          <w:trHeight w:val="420"/>
        </w:trPr>
        <w:tc>
          <w:tcPr>
            <w:tcW w:w="1129" w:type="dxa"/>
            <w:vAlign w:val="center"/>
            <w:hideMark/>
          </w:tcPr>
          <w:p w:rsidRPr="000C5B31" w:rsidR="00BB714F" w:rsidP="00EE5377" w:rsidRDefault="00EE5377" w14:paraId="360E6409" w14:textId="7333C716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1</w:t>
            </w:r>
          </w:p>
        </w:tc>
        <w:tc>
          <w:tcPr>
            <w:tcW w:w="9072" w:type="dxa"/>
            <w:vAlign w:val="center"/>
            <w:hideMark/>
          </w:tcPr>
          <w:p w:rsidRPr="000C5B31" w:rsidR="00BB714F" w:rsidP="00466A70" w:rsidRDefault="00EE5377" w14:paraId="61207965" w14:textId="535159D7">
            <w:pPr>
              <w:textAlignment w:val="baseline"/>
              <w:rPr>
                <w:rFonts w:eastAsia="Times New Roman" w:cs="Arial"/>
                <w:lang w:eastAsia="en-AU"/>
              </w:rPr>
            </w:pPr>
            <w:r w:rsidRPr="006263F1">
              <w:t>New document created as part of the new IMS Standard Framework</w:t>
            </w:r>
          </w:p>
        </w:tc>
      </w:tr>
      <w:tr w:rsidRPr="00747129" w:rsidR="00BA3FB4" w:rsidTr="00EE5377" w14:paraId="6C60FFAF" w14:textId="77777777">
        <w:trPr>
          <w:trHeight w:val="420"/>
        </w:trPr>
        <w:tc>
          <w:tcPr>
            <w:tcW w:w="1129" w:type="dxa"/>
            <w:vAlign w:val="center"/>
          </w:tcPr>
          <w:p w:rsidR="00BA3FB4" w:rsidP="00EE5377" w:rsidRDefault="00BA3FB4" w14:paraId="25931273" w14:textId="603DCCF7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2</w:t>
            </w:r>
          </w:p>
        </w:tc>
        <w:tc>
          <w:tcPr>
            <w:tcW w:w="9072" w:type="dxa"/>
            <w:vAlign w:val="center"/>
          </w:tcPr>
          <w:p w:rsidR="00BA3FB4" w:rsidP="00466A70" w:rsidRDefault="005E021A" w14:paraId="71F90A05" w14:textId="052030D5">
            <w:pPr>
              <w:textAlignment w:val="baseline"/>
            </w:pPr>
            <w:r>
              <w:t>Following changes/updates have</w:t>
            </w:r>
            <w:r w:rsidR="00C35154">
              <w:t xml:space="preserve"> been </w:t>
            </w:r>
            <w:r w:rsidR="0057166E">
              <w:t>made</w:t>
            </w:r>
            <w:r w:rsidR="00C35154">
              <w:t>:</w:t>
            </w:r>
          </w:p>
          <w:p w:rsidR="00C35154" w:rsidP="00875BDB" w:rsidRDefault="00C35154" w14:paraId="29F5A3E7" w14:textId="1F8F3042">
            <w:pPr>
              <w:pStyle w:val="ListParagraph"/>
              <w:numPr>
                <w:ilvl w:val="0"/>
                <w:numId w:val="29"/>
              </w:numPr>
              <w:textAlignment w:val="baseline"/>
            </w:pPr>
            <w:r>
              <w:t>Update</w:t>
            </w:r>
            <w:r w:rsidR="001F325E">
              <w:t xml:space="preserve">d </w:t>
            </w:r>
            <w:r w:rsidR="001F325E">
              <w:rPr>
                <w:b/>
                <w:bCs/>
              </w:rPr>
              <w:t>Purpose</w:t>
            </w:r>
            <w:r w:rsidR="009630F5">
              <w:rPr>
                <w:b/>
                <w:bCs/>
              </w:rPr>
              <w:t xml:space="preserve">, </w:t>
            </w:r>
            <w:r w:rsidR="001F325E">
              <w:rPr>
                <w:b/>
                <w:bCs/>
              </w:rPr>
              <w:t>Scope</w:t>
            </w:r>
            <w:r w:rsidR="009630F5">
              <w:rPr>
                <w:b/>
                <w:bCs/>
              </w:rPr>
              <w:t xml:space="preserve">, </w:t>
            </w:r>
            <w:r w:rsidR="00234284">
              <w:rPr>
                <w:b/>
                <w:bCs/>
              </w:rPr>
              <w:t>Training</w:t>
            </w:r>
            <w:r w:rsidR="00875BDB">
              <w:rPr>
                <w:b/>
                <w:bCs/>
              </w:rPr>
              <w:t xml:space="preserve"> and </w:t>
            </w:r>
            <w:r w:rsidR="009630F5">
              <w:rPr>
                <w:b/>
                <w:bCs/>
              </w:rPr>
              <w:t>Monitoring</w:t>
            </w:r>
            <w:r w:rsidR="00875BDB">
              <w:rPr>
                <w:b/>
                <w:bCs/>
              </w:rPr>
              <w:t xml:space="preserve"> </w:t>
            </w:r>
            <w:r w:rsidR="00E00DB6">
              <w:t xml:space="preserve">wording </w:t>
            </w:r>
            <w:r w:rsidR="001F325E">
              <w:t xml:space="preserve">to align with other standards. </w:t>
            </w:r>
          </w:p>
          <w:p w:rsidR="007C7CC8" w:rsidP="00875BDB" w:rsidRDefault="00AC7602" w14:paraId="1C110BF8" w14:textId="23B9F236">
            <w:pPr>
              <w:pStyle w:val="ListParagraph"/>
              <w:numPr>
                <w:ilvl w:val="0"/>
                <w:numId w:val="29"/>
              </w:numPr>
              <w:textAlignment w:val="baseline"/>
            </w:pPr>
            <w:r>
              <w:t>Reworded</w:t>
            </w:r>
            <w:r w:rsidR="00386B33">
              <w:t xml:space="preserve"> ‘Assets and equipment purchased and installed must comply…e.g., purchase of lockable </w:t>
            </w:r>
            <w:r w:rsidR="00365EC5">
              <w:t>valves</w:t>
            </w:r>
            <w:r w:rsidR="007C7CC8">
              <w:t>.</w:t>
            </w:r>
            <w:r w:rsidR="00386B33">
              <w:t xml:space="preserve"> </w:t>
            </w:r>
          </w:p>
          <w:p w:rsidR="009470B1" w:rsidP="00875BDB" w:rsidRDefault="009470B1" w14:paraId="079056C2" w14:textId="6FE75723">
            <w:pPr>
              <w:pStyle w:val="ListParagraph"/>
              <w:numPr>
                <w:ilvl w:val="0"/>
                <w:numId w:val="29"/>
              </w:numPr>
              <w:textAlignment w:val="baseline"/>
            </w:pPr>
            <w:r>
              <w:t>Reworded ‘When planning a task…</w:t>
            </w:r>
            <w:r w:rsidR="004A14D7">
              <w:t>or equivalent system’.</w:t>
            </w:r>
          </w:p>
          <w:p w:rsidR="004C5169" w:rsidP="00875BDB" w:rsidRDefault="00234284" w14:paraId="272F523D" w14:textId="5704262B">
            <w:pPr>
              <w:pStyle w:val="ListParagraph"/>
              <w:numPr>
                <w:ilvl w:val="0"/>
                <w:numId w:val="29"/>
              </w:numPr>
              <w:textAlignment w:val="baseline"/>
            </w:pPr>
            <w:r>
              <w:t>Add</w:t>
            </w:r>
            <w:r w:rsidR="002563E2">
              <w:t>ed</w:t>
            </w:r>
            <w:r>
              <w:t xml:space="preserve"> </w:t>
            </w:r>
            <w:r w:rsidR="00DC2D96">
              <w:t xml:space="preserve">definitions for BM, CM, </w:t>
            </w:r>
            <w:r w:rsidR="00DA25AB">
              <w:t xml:space="preserve">Complex Isolation, </w:t>
            </w:r>
            <w:r w:rsidR="00DC2D96">
              <w:t>Contractor, Engaging Officer</w:t>
            </w:r>
            <w:r w:rsidR="00DA25AB">
              <w:t xml:space="preserve">, GM, Hasp, </w:t>
            </w:r>
            <w:r w:rsidR="004C5169">
              <w:t xml:space="preserve">Hazardous </w:t>
            </w:r>
            <w:r w:rsidR="00875BDB">
              <w:t>Energy,</w:t>
            </w:r>
            <w:r w:rsidR="004C5169">
              <w:t xml:space="preserve"> and Isolation Point.</w:t>
            </w:r>
          </w:p>
          <w:p w:rsidR="00875BDB" w:rsidP="00875BDB" w:rsidRDefault="00875BDB" w14:paraId="05C54377" w14:textId="77777777">
            <w:pPr>
              <w:pStyle w:val="ListParagraph"/>
              <w:numPr>
                <w:ilvl w:val="0"/>
                <w:numId w:val="29"/>
              </w:numPr>
              <w:spacing w:line="252" w:lineRule="auto"/>
              <w:textAlignment w:val="baseline"/>
              <w:rPr>
                <w:sz w:val="20"/>
              </w:rPr>
            </w:pPr>
            <w:r>
              <w:t xml:space="preserve">Updates to those responsible to now reflect Branch Managers and above like other standards. </w:t>
            </w:r>
          </w:p>
          <w:p w:rsidRPr="00875BDB" w:rsidR="009630F5" w:rsidP="00875BDB" w:rsidRDefault="001817B4" w14:paraId="16378E76" w14:textId="4AFB7406">
            <w:pPr>
              <w:pStyle w:val="ListParagraph"/>
              <w:numPr>
                <w:ilvl w:val="0"/>
                <w:numId w:val="29"/>
              </w:numPr>
              <w:spacing w:line="252" w:lineRule="auto"/>
              <w:rPr>
                <w:sz w:val="20"/>
                <w:lang w:eastAsia="en-US"/>
              </w:rPr>
            </w:pPr>
            <w:r>
              <w:t>Minor administrative changes to reflect Brand Voice &amp; ‘must’ statements.</w:t>
            </w:r>
          </w:p>
        </w:tc>
      </w:tr>
    </w:tbl>
    <w:p w:rsidR="00077D78" w:rsidP="00077D78" w:rsidRDefault="00077D78" w14:paraId="16CC2BCF" w14:textId="2DF7947F">
      <w:pPr>
        <w:rPr>
          <w:lang w:val="en-US"/>
        </w:rPr>
      </w:pPr>
      <w:r>
        <w:rPr>
          <w:lang w:val="en-US"/>
        </w:rPr>
        <w:t xml:space="preserve"> </w:t>
      </w:r>
    </w:p>
    <w:p w:rsidRPr="00077D78" w:rsidR="004456C1" w:rsidP="00077D78" w:rsidRDefault="004456C1" w14:paraId="207D57FF" w14:textId="77777777">
      <w:pPr>
        <w:rPr>
          <w:lang w:val="en-US"/>
        </w:rPr>
      </w:pPr>
    </w:p>
    <w:sectPr w:rsidRPr="00077D78" w:rsidR="004456C1" w:rsidSect="004E6549">
      <w:headerReference w:type="default" r:id="rId12"/>
      <w:footerReference w:type="default" r:id="rId13"/>
      <w:pgSz w:w="11906" w:h="16838" w:code="9"/>
      <w:pgMar w:top="1134" w:right="849" w:bottom="1134" w:left="85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1594" w14:textId="77777777" w:rsidR="006B14AF" w:rsidRDefault="006B14AF" w:rsidP="009E4B83">
      <w:r>
        <w:separator/>
      </w:r>
    </w:p>
    <w:p w14:paraId="049B846B" w14:textId="77777777" w:rsidR="006B14AF" w:rsidRDefault="006B14AF"/>
  </w:endnote>
  <w:endnote w:type="continuationSeparator" w:id="0">
    <w:p w14:paraId="23519463" w14:textId="77777777" w:rsidR="006B14AF" w:rsidRDefault="006B14AF" w:rsidP="009E4B83">
      <w:r>
        <w:continuationSeparator/>
      </w:r>
    </w:p>
    <w:p w14:paraId="0BB64CB2" w14:textId="77777777" w:rsidR="006B14AF" w:rsidRDefault="006B14AF"/>
  </w:endnote>
  <w:endnote w:type="continuationNotice" w:id="1">
    <w:p w14:paraId="4CB2A4B0" w14:textId="77777777" w:rsidR="006B14AF" w:rsidRDefault="006B14AF"/>
    <w:p w14:paraId="7C64E4DA" w14:textId="77777777" w:rsidR="006B14AF" w:rsidRDefault="006B1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1"/>
      <w:gridCol w:w="2410"/>
      <w:gridCol w:w="3665"/>
    </w:tblGrid>
    <w:tr w:rsidR="00426F69" w:rsidTr="00915076" w14:paraId="12FF8373" w14:textId="77777777">
      <w:tc>
        <w:tcPr>
          <w:tcW w:w="2018" w:type="pct"/>
        </w:tcPr>
        <w:p w:rsidRPr="00426F69" w:rsidR="00426F69" w:rsidP="00426F69" w:rsidRDefault="00426F69" w14:paraId="48A6731C" w14:textId="77777777">
          <w:pPr>
            <w:pStyle w:val="Footer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Title: </w:t>
          </w:r>
          <w:sdt>
            <w:sdtPr>
              <w:rPr>
                <w:b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D1C913FF679047809BFA64C6011B5C68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Lockout Tagout (LOTO) - Standard.docx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49AD509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426F69" w:rsidR="00426F69" w:rsidP="00426F69" w:rsidRDefault="00426F69" w14:paraId="32EB96A8" w14:textId="77777777">
          <w:pPr>
            <w:pStyle w:val="Footer"/>
            <w:jc w:val="right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Published Version: </w:t>
          </w:r>
          <w:sdt>
            <w:sdtPr>
              <w:rPr>
                <w:b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5BA6484EA2A34D6AA021AB1D470E105A"/>
              </w:placeholder>
              <w:text/>
            </w:sdtPr>
            <w:sdtContent>
              <w:r w:rsidRPr="00426F69">
                <w:rPr>
                  <w:b/>
                  <w:sz w:val="12"/>
                  <w:szCs w:val="12"/>
                </w:rPr>
                <w:t>2</w:t>
              </w:r>
            </w:sdtContent>
          </w:sdt>
        </w:p>
      </w:tc>
    </w:tr>
    <w:tr w:rsidR="00426F69" w:rsidTr="00915076" w14:paraId="66DB457C" w14:textId="77777777">
      <w:tc>
        <w:tcPr>
          <w:tcW w:w="2018" w:type="pct"/>
          <w:vMerge w:val="restart"/>
        </w:tcPr>
        <w:p w:rsidRPr="001C5131" w:rsidR="00426F69" w:rsidP="00426F69" w:rsidRDefault="00426F69" w14:paraId="6F629323" w14:textId="77777777">
          <w:pPr>
            <w:pStyle w:val="Footer"/>
            <w:rPr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>Author</w:t>
          </w:r>
          <w:r w:rsidRPr="009B40F4">
            <w:rPr>
              <w:sz w:val="12"/>
              <w:szCs w:val="12"/>
            </w:rPr>
            <w:t xml:space="preserve">: </w:t>
          </w:r>
          <w:sdt>
            <w:sdtPr>
              <w:rPr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EE243113208E4DF6A4BBDF86F8E9404A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Management Systems &amp; Assurance Officer</w:t>
              </w:r>
            </w:sdtContent>
          </w:sdt>
        </w:p>
      </w:tc>
      <w:tc>
        <w:tcPr>
          <w:tcW w:w="1183" w:type="pct"/>
        </w:tcPr>
        <w:p w:rsidRPr="001C5131" w:rsidR="00426F69" w:rsidP="00426F69" w:rsidRDefault="00426F69" w14:paraId="33B3A70B" w14:textId="77777777">
          <w:pPr>
            <w:pStyle w:val="Footer"/>
            <w:jc w:val="center"/>
            <w:rPr>
              <w:sz w:val="12"/>
              <w:szCs w:val="12"/>
            </w:rPr>
          </w:pPr>
          <w:r w:rsidRPr="004D4B2B">
            <w:rPr>
              <w:sz w:val="12"/>
              <w:szCs w:val="12"/>
            </w:rPr>
            <w:t xml:space="preserve">Page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  <w:r w:rsidRPr="004D4B2B">
            <w:rPr>
              <w:sz w:val="12"/>
              <w:szCs w:val="12"/>
            </w:rPr>
            <w:t xml:space="preserve"> of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</w:p>
      </w:tc>
      <w:tc>
        <w:tcPr>
          <w:tcW w:w="1799" w:type="pct"/>
        </w:tcPr>
        <w:p w:rsidRPr="001C5131" w:rsidR="00426F69" w:rsidP="00426F69" w:rsidRDefault="00426F69" w14:paraId="0E1C1842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Approved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1E049A6ACEC844FF99BDD5E9E2D00F02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09/01/2024</w:t>
              </w:r>
            </w:sdtContent>
          </w:sdt>
        </w:p>
      </w:tc>
    </w:tr>
    <w:tr w:rsidR="00426F69" w:rsidTr="00915076" w14:paraId="6D47F452" w14:textId="77777777">
      <w:tc>
        <w:tcPr>
          <w:tcW w:w="2018" w:type="pct"/>
          <w:vMerge/>
        </w:tcPr>
        <w:p w:rsidRPr="001C5131" w:rsidR="00426F69" w:rsidP="00426F69" w:rsidRDefault="00426F69" w14:paraId="05059804" w14:textId="77777777">
          <w:pPr>
            <w:pStyle w:val="Foo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42A58F7E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99" w:type="pct"/>
        </w:tcPr>
        <w:p w:rsidRPr="001C5131" w:rsidR="00426F69" w:rsidP="00426F69" w:rsidRDefault="00426F69" w14:paraId="647EBDE5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Review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AA0AA72C152F4FA08F633295B81733D0"/>
              </w:placeholder>
              <w:text/>
            </w:sdtPr>
            <w:sdtContent>
              <w:r w:rsidRPr="009B40F4">
                <w:rPr>
                  <w:sz w:val="12"/>
                  <w:szCs w:val="12"/>
                </w:rPr>
                <w:t>09/01/2029</w:t>
              </w:r>
            </w:sdtContent>
          </w:sdt>
        </w:p>
      </w:tc>
    </w:tr>
    <w:tr w:rsidR="00426F69" w:rsidTr="00915076" w14:paraId="1A5B8308" w14:textId="77777777">
      <w:tc>
        <w:tcPr>
          <w:tcW w:w="2018" w:type="pct"/>
        </w:tcPr>
        <w:p w:rsidRPr="001C5131" w:rsidR="00426F69" w:rsidP="00426F69" w:rsidRDefault="00426F69" w14:paraId="7C74F0D6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183" w:type="pct"/>
        </w:tcPr>
        <w:p w:rsidRPr="001C5131" w:rsidR="00426F69" w:rsidP="00426F69" w:rsidRDefault="00426F69" w14:paraId="2D48361B" w14:textId="77777777">
          <w:pPr>
            <w:pStyle w:val="Footer"/>
            <w:jc w:val="center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99" w:type="pct"/>
        </w:tcPr>
        <w:p w:rsidRPr="001C5131" w:rsidR="00426F69" w:rsidP="00426F69" w:rsidRDefault="00426F69" w14:paraId="46508718" w14:textId="77777777">
          <w:pPr>
            <w:pStyle w:val="Footer"/>
            <w:rPr>
              <w:sz w:val="12"/>
              <w:szCs w:val="12"/>
            </w:rPr>
          </w:pPr>
        </w:p>
      </w:tc>
    </w:tr>
  </w:tbl>
  <w:p w:rsidR="00426F69" w:rsidRDefault="00426F69" w14:paraId="7E69B0B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181E" w14:textId="77777777" w:rsidR="006B14AF" w:rsidRDefault="006B14AF">
      <w:r>
        <w:separator/>
      </w:r>
    </w:p>
  </w:footnote>
  <w:footnote w:type="continuationSeparator" w:id="0">
    <w:p w14:paraId="1D56E1B6" w14:textId="77777777" w:rsidR="006B14AF" w:rsidRDefault="006B14AF" w:rsidP="009E4B83">
      <w:r>
        <w:continuationSeparator/>
      </w:r>
    </w:p>
    <w:p w14:paraId="291DCA87" w14:textId="77777777" w:rsidR="006B14AF" w:rsidRDefault="006B14AF"/>
  </w:footnote>
  <w:footnote w:type="continuationNotice" w:id="1">
    <w:p w14:paraId="58B1104D" w14:textId="77777777" w:rsidR="006B14AF" w:rsidRDefault="006B14AF"/>
    <w:p w14:paraId="1BCB4D97" w14:textId="77777777" w:rsidR="006B14AF" w:rsidRDefault="006B14AF"/>
  </w:footnote>
  <w:footnote w:id="2">
    <w:p w14:paraId="13C9E022" w14:textId="6B9EB234" w:rsidR="00E04AC4" w:rsidRPr="00E04AC4" w:rsidRDefault="00E04AC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0F152E">
        <w:rPr>
          <w:lang w:val="en-US"/>
        </w:rPr>
        <w:t xml:space="preserve">The </w:t>
      </w:r>
      <w:r w:rsidR="000F152E" w:rsidRPr="00D81C2F">
        <w:rPr>
          <w:lang w:val="en-US"/>
        </w:rPr>
        <w:t xml:space="preserve">nominated </w:t>
      </w:r>
      <w:r w:rsidR="000F152E">
        <w:rPr>
          <w:lang w:val="en-US"/>
        </w:rPr>
        <w:t>person</w:t>
      </w:r>
      <w:r w:rsidR="000F152E" w:rsidRPr="00D81C2F">
        <w:rPr>
          <w:lang w:val="en-US"/>
        </w:rPr>
        <w:t xml:space="preserve"> who is responsible for ensuring there is the system in place </w:t>
      </w:r>
      <w:r w:rsidR="000F152E">
        <w:rPr>
          <w:lang w:val="en-US"/>
        </w:rPr>
        <w:t>to meet a requirement (title in bold) or delivering a task to an acceptable level of performance</w:t>
      </w:r>
      <w:r w:rsidR="00D44888">
        <w:rPr>
          <w:lang w:val="en-US"/>
        </w:rPr>
        <w:t xml:space="preserve">. </w:t>
      </w:r>
    </w:p>
  </w:footnote>
  <w:footnote w:id="3">
    <w:p w14:paraId="3C307E4D" w14:textId="76D78E69" w:rsidR="006B79A8" w:rsidRPr="006B79A8" w:rsidRDefault="006B79A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75363">
        <w:t xml:space="preserve">The Executive are collectively accountable for the standard. The individual GM is the nominated </w:t>
      </w:r>
      <w:r w:rsidR="000D1544">
        <w:t xml:space="preserve">person </w:t>
      </w:r>
      <w:r w:rsidRPr="00775363">
        <w:t>who will approve any capital/operating expense requests</w:t>
      </w:r>
      <w:r>
        <w:t xml:space="preserve"> (within the Instrument of Delegation)</w:t>
      </w:r>
      <w:r w:rsidRPr="00775363">
        <w:t xml:space="preserve"> and any material changes to current WW work practices to meet requirements of the standard</w:t>
      </w:r>
      <w:r w:rsidR="00EA3C8A" w:rsidRPr="00775363">
        <w:t xml:space="preserve">. </w:t>
      </w:r>
    </w:p>
  </w:footnote>
  <w:footnote w:id="4">
    <w:p w14:paraId="538F2BAA" w14:textId="159323AD" w:rsidR="00257CC9" w:rsidRPr="00257CC9" w:rsidRDefault="00257CC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57CC9">
        <w:t>For contractors, an equivalent system (</w:t>
      </w:r>
      <w:r w:rsidR="00263F43" w:rsidRPr="00257CC9">
        <w:t>e.g.,</w:t>
      </w:r>
      <w:r w:rsidRPr="00257CC9">
        <w:t xml:space="preserve"> Safe Work Procedure, JSA, SWMS</w:t>
      </w:r>
      <w:r w:rsidR="007E019A">
        <w:t>, Work Permit</w:t>
      </w:r>
      <w:r w:rsidRPr="00257CC9">
        <w:t xml:space="preserve">) must be of equivalent or higher </w:t>
      </w:r>
      <w:r w:rsidR="00847BE8" w:rsidRPr="00257CC9">
        <w:t>standard.</w:t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B646D5" w:rsidP="00B646D5" w:rsidRDefault="00B646D5" w14:paraId="75A9FBE8" w14:textId="3C4A1395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editId="47831B9C" wp14:anchorId="64DDFAB5">
              <wp:simplePos x="0" y="0"/>
              <wp:positionH relativeFrom="column">
                <wp:posOffset>5955527</wp:posOffset>
              </wp:positionH>
              <wp:positionV relativeFrom="paragraph">
                <wp:posOffset>-33774</wp:posOffset>
              </wp:positionV>
              <wp:extent cx="945680" cy="620201"/>
              <wp:effectExtent l="0" t="0" r="698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680" cy="620201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<w:pict>
            <v:group id="Group 1" style="position:absolute;margin-left:468.95pt;margin-top:-2.65pt;width:74.45pt;height:48.85pt;z-index:251660288;mso-width-relative:margin;mso-height-relative:margin" coordsize="15817,11504" coordorigin="-1143,1810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" w14:anchorId="59D40D9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">
                <v:imagedata o:title="" r:id="rId4"/>
              </v:shape>
              <v:shape id="Picture 6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DF65DB">
      <w:t xml:space="preserve">STANDARD </w:t>
    </w:r>
  </w:p>
  <w:p w:rsidRPr="00DF65DB" w:rsidR="00B646D5" w:rsidP="00B646D5" w:rsidRDefault="004E6549" w14:paraId="1531E327" w14:textId="4E3E0C71">
    <w:pPr>
      <w:pStyle w:val="Title"/>
      <w:rPr>
        <w:sz w:val="20"/>
        <w:szCs w:val="20"/>
      </w:rPr>
    </w:pPr>
    <w:r>
      <w:t>Lockout Tagout</w:t>
    </w:r>
  </w:p>
  <w:p w:rsidR="005D7E51" w:rsidP="005D7E51" w:rsidRDefault="00B646D5" w14:paraId="403FE91B" w14:textId="6C4B121D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1BAF3098" wp14:anchorId="053D4C92">
              <wp:simplePos x="0" y="0"/>
              <wp:positionH relativeFrom="column">
                <wp:posOffset>-851535</wp:posOffset>
              </wp:positionH>
              <wp:positionV relativeFrom="paragraph">
                <wp:posOffset>230505</wp:posOffset>
              </wp:positionV>
              <wp:extent cx="7892415" cy="0"/>
              <wp:effectExtent l="0" t="1905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24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<w:pict>
            <v:line id="Straight Connector 7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4d0 [3204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" from="-67.05pt,18.15pt" to="554.4pt,18.15pt" w14:anchorId="1F35B27C">
              <v:stroke joinstyle="miter"/>
            </v:line>
          </w:pict>
        </mc:Fallback>
      </mc:AlternateContent>
    </w:r>
  </w:p>
  <w:p w:rsidR="005D7E51" w:rsidRDefault="005D7E51" w14:paraId="6EDE8F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CAD55C"/>
    <w:lvl w:ilvl="0">
      <w:start w:val="1"/>
      <w:numFmt w:val="decimal"/>
      <w:pStyle w:val="ListNumber"/>
      <w:lvlText w:val="%1."/>
      <w:lvlJc w:val="left"/>
      <w:pPr>
        <w:tabs>
          <w:tab w:val="num" w:pos="3054"/>
        </w:tabs>
        <w:ind w:left="3054" w:hanging="360"/>
      </w:pPr>
    </w:lvl>
  </w:abstractNum>
  <w:abstractNum w:abstractNumId="1" w15:restartNumberingAfterBreak="0">
    <w:nsid w:val="025A781E"/>
    <w:multiLevelType w:val="hybridMultilevel"/>
    <w:tmpl w:val="CFDA5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A3AF1"/>
    <w:multiLevelType w:val="hybridMultilevel"/>
    <w:tmpl w:val="D2F6C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87405"/>
    <w:multiLevelType w:val="hybridMultilevel"/>
    <w:tmpl w:val="FAC024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C7CCF"/>
    <w:multiLevelType w:val="hybridMultilevel"/>
    <w:tmpl w:val="A64AD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445EF"/>
    <w:multiLevelType w:val="hybridMultilevel"/>
    <w:tmpl w:val="5CEAE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A06CB"/>
    <w:multiLevelType w:val="multilevel"/>
    <w:tmpl w:val="0D664BFA"/>
    <w:name w:val="Wannonwater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6" w:hanging="113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7" w15:restartNumberingAfterBreak="0">
    <w:nsid w:val="21061330"/>
    <w:multiLevelType w:val="hybridMultilevel"/>
    <w:tmpl w:val="7D327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70ED4"/>
    <w:multiLevelType w:val="hybridMultilevel"/>
    <w:tmpl w:val="679653E4"/>
    <w:lvl w:ilvl="0" w:tplc="E13682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9" w15:restartNumberingAfterBreak="0">
    <w:nsid w:val="34CE0BC8"/>
    <w:multiLevelType w:val="multilevel"/>
    <w:tmpl w:val="DB1EABA4"/>
    <w:name w:val=" "/>
    <w:lvl w:ilvl="0">
      <w:start w:val="1"/>
      <w:numFmt w:val="decimal"/>
      <w:pStyle w:val="Level1Leg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2"/>
        <w:szCs w:val="22"/>
      </w:rPr>
    </w:lvl>
    <w:lvl w:ilvl="1">
      <w:start w:val="1"/>
      <w:numFmt w:val="decimal"/>
      <w:pStyle w:val="Level2Leg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2">
      <w:start w:val="1"/>
      <w:numFmt w:val="lowerLetter"/>
      <w:pStyle w:val="Level3Legal"/>
      <w:lvlText w:val="%3)"/>
      <w:lvlJc w:val="left"/>
      <w:pPr>
        <w:tabs>
          <w:tab w:val="num" w:pos="1855"/>
        </w:tabs>
        <w:ind w:left="1855" w:hanging="720"/>
      </w:pPr>
      <w:rPr>
        <w:rFonts w:ascii="Arial Narrow" w:hAnsi="Arial Narro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Legal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Level5Legal"/>
      <w:lvlText w:val="%5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 w15:restartNumberingAfterBreak="0">
    <w:nsid w:val="34F84673"/>
    <w:multiLevelType w:val="hybridMultilevel"/>
    <w:tmpl w:val="E66AFBB4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2E62577"/>
    <w:multiLevelType w:val="hybridMultilevel"/>
    <w:tmpl w:val="94DEA696"/>
    <w:lvl w:ilvl="0" w:tplc="0C090001">
      <w:start w:val="1"/>
      <w:numFmt w:val="bullet"/>
      <w:pStyle w:val="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C757B"/>
    <w:multiLevelType w:val="hybridMultilevel"/>
    <w:tmpl w:val="81308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B70FB"/>
    <w:multiLevelType w:val="hybridMultilevel"/>
    <w:tmpl w:val="541E9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C291A"/>
    <w:multiLevelType w:val="hybridMultilevel"/>
    <w:tmpl w:val="0C28C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53166"/>
    <w:multiLevelType w:val="multilevel"/>
    <w:tmpl w:val="C348432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1080" w:hanging="360"/>
      </w:pPr>
    </w:lvl>
    <w:lvl w:ilvl="2" w:tentative="1">
      <w:start w:val="1"/>
      <w:numFmt w:val="decimal"/>
      <w:lvlText w:val="%1.%2.%3."/>
      <w:lvlJc w:val="left"/>
      <w:pPr>
        <w:ind w:left="1800" w:hanging="180"/>
      </w:pPr>
    </w:lvl>
    <w:lvl w:ilvl="3" w:tentative="1">
      <w:start w:val="1"/>
      <w:numFmt w:val="decimal"/>
      <w:lvlText w:val="%1.%2.%3.%4."/>
      <w:lvlJc w:val="left"/>
      <w:pPr>
        <w:ind w:left="2520" w:hanging="360"/>
      </w:pPr>
    </w:lvl>
    <w:lvl w:ilvl="4" w:tentative="1">
      <w:start w:val="1"/>
      <w:numFmt w:val="decimal"/>
      <w:lvlText w:val="%1.%2.%3.%4.%5."/>
      <w:lvlJc w:val="left"/>
      <w:pPr>
        <w:ind w:left="3240" w:hanging="360"/>
      </w:pPr>
    </w:lvl>
    <w:lvl w:ilvl="5" w:tentative="1">
      <w:start w:val="1"/>
      <w:numFmt w:val="decimal"/>
      <w:lvlText w:val="%1.%2.%3.%4.%5.%6."/>
      <w:lvlJc w:val="left"/>
      <w:pPr>
        <w:ind w:left="3960" w:hanging="180"/>
      </w:pPr>
    </w:lvl>
    <w:lvl w:ilvl="6" w:tentative="1">
      <w:start w:val="1"/>
      <w:numFmt w:val="decimal"/>
      <w:lvlText w:val="%1.%2.%3.%4.%5.%6.%7."/>
      <w:lvlJc w:val="left"/>
      <w:pPr>
        <w:ind w:left="4680" w:hanging="360"/>
      </w:pPr>
    </w:lvl>
    <w:lvl w:ilvl="7" w:tentative="1">
      <w:start w:val="1"/>
      <w:numFmt w:val="decimal"/>
      <w:lvlText w:val="%1.%2.%3.%4.%5.%6.%7.%8."/>
      <w:lvlJc w:val="left"/>
      <w:pPr>
        <w:ind w:left="5400" w:hanging="360"/>
      </w:pPr>
    </w:lvl>
    <w:lvl w:ilvl="8" w:tentative="1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6" w15:restartNumberingAfterBreak="0">
    <w:nsid w:val="5EBA4B18"/>
    <w:multiLevelType w:val="hybridMultilevel"/>
    <w:tmpl w:val="FFFFFFFF"/>
    <w:lvl w:ilvl="0" w:tplc="3DF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8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07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2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43B5E"/>
    <w:multiLevelType w:val="hybridMultilevel"/>
    <w:tmpl w:val="A5342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3264F"/>
    <w:multiLevelType w:val="multilevel"/>
    <w:tmpl w:val="D9BC94F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58A7312"/>
    <w:multiLevelType w:val="hybridMultilevel"/>
    <w:tmpl w:val="81B8D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F4933"/>
    <w:multiLevelType w:val="hybridMultilevel"/>
    <w:tmpl w:val="DF94BD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AB51CC"/>
    <w:multiLevelType w:val="multilevel"/>
    <w:tmpl w:val="A53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08565">
    <w:abstractNumId w:val="9"/>
  </w:num>
  <w:num w:numId="2" w16cid:durableId="1724677493">
    <w:abstractNumId w:val="11"/>
  </w:num>
  <w:num w:numId="3" w16cid:durableId="1886285004">
    <w:abstractNumId w:val="20"/>
  </w:num>
  <w:num w:numId="4" w16cid:durableId="606542827">
    <w:abstractNumId w:val="16"/>
  </w:num>
  <w:num w:numId="5" w16cid:durableId="1428768773">
    <w:abstractNumId w:val="0"/>
  </w:num>
  <w:num w:numId="6" w16cid:durableId="374892354">
    <w:abstractNumId w:val="15"/>
  </w:num>
  <w:num w:numId="7" w16cid:durableId="575820929">
    <w:abstractNumId w:val="11"/>
  </w:num>
  <w:num w:numId="8" w16cid:durableId="1165852514">
    <w:abstractNumId w:val="11"/>
  </w:num>
  <w:num w:numId="9" w16cid:durableId="1359160370">
    <w:abstractNumId w:val="11"/>
  </w:num>
  <w:num w:numId="10" w16cid:durableId="1681859342">
    <w:abstractNumId w:val="11"/>
  </w:num>
  <w:num w:numId="11" w16cid:durableId="197666069">
    <w:abstractNumId w:val="18"/>
  </w:num>
  <w:num w:numId="12" w16cid:durableId="404839532">
    <w:abstractNumId w:val="18"/>
  </w:num>
  <w:num w:numId="13" w16cid:durableId="845510935">
    <w:abstractNumId w:val="18"/>
  </w:num>
  <w:num w:numId="14" w16cid:durableId="2132631783">
    <w:abstractNumId w:val="18"/>
  </w:num>
  <w:num w:numId="15" w16cid:durableId="1335765187">
    <w:abstractNumId w:val="18"/>
  </w:num>
  <w:num w:numId="16" w16cid:durableId="930360517">
    <w:abstractNumId w:val="18"/>
  </w:num>
  <w:num w:numId="17" w16cid:durableId="647704411">
    <w:abstractNumId w:val="8"/>
  </w:num>
  <w:num w:numId="18" w16cid:durableId="2033803829">
    <w:abstractNumId w:val="18"/>
  </w:num>
  <w:num w:numId="19" w16cid:durableId="2093772537">
    <w:abstractNumId w:val="18"/>
  </w:num>
  <w:num w:numId="20" w16cid:durableId="1947808555">
    <w:abstractNumId w:val="18"/>
  </w:num>
  <w:num w:numId="21" w16cid:durableId="263267337">
    <w:abstractNumId w:val="18"/>
  </w:num>
  <w:num w:numId="22" w16cid:durableId="1850557558">
    <w:abstractNumId w:val="18"/>
  </w:num>
  <w:num w:numId="23" w16cid:durableId="1428844665">
    <w:abstractNumId w:val="18"/>
  </w:num>
  <w:num w:numId="24" w16cid:durableId="1236626632">
    <w:abstractNumId w:val="8"/>
  </w:num>
  <w:num w:numId="25" w16cid:durableId="1112894002">
    <w:abstractNumId w:val="6"/>
  </w:num>
  <w:num w:numId="26" w16cid:durableId="2035308226">
    <w:abstractNumId w:val="13"/>
  </w:num>
  <w:num w:numId="27" w16cid:durableId="3017743">
    <w:abstractNumId w:val="21"/>
  </w:num>
  <w:num w:numId="28" w16cid:durableId="758329890">
    <w:abstractNumId w:val="19"/>
  </w:num>
  <w:num w:numId="29" w16cid:durableId="1944872457">
    <w:abstractNumId w:val="4"/>
  </w:num>
  <w:num w:numId="30" w16cid:durableId="700477935">
    <w:abstractNumId w:val="17"/>
  </w:num>
  <w:num w:numId="31" w16cid:durableId="473136274">
    <w:abstractNumId w:val="10"/>
  </w:num>
  <w:num w:numId="32" w16cid:durableId="1791170525">
    <w:abstractNumId w:val="5"/>
  </w:num>
  <w:num w:numId="33" w16cid:durableId="1699818860">
    <w:abstractNumId w:val="12"/>
  </w:num>
  <w:num w:numId="34" w16cid:durableId="1120996718">
    <w:abstractNumId w:val="14"/>
  </w:num>
  <w:num w:numId="35" w16cid:durableId="955529411">
    <w:abstractNumId w:val="2"/>
  </w:num>
  <w:num w:numId="36" w16cid:durableId="713385953">
    <w:abstractNumId w:val="7"/>
  </w:num>
  <w:num w:numId="37" w16cid:durableId="794758618">
    <w:abstractNumId w:val="8"/>
  </w:num>
  <w:num w:numId="38" w16cid:durableId="1507403559">
    <w:abstractNumId w:val="3"/>
  </w:num>
  <w:num w:numId="39" w16cid:durableId="14773809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00E0F"/>
    <w:rsid w:val="0000103D"/>
    <w:rsid w:val="00001253"/>
    <w:rsid w:val="00007953"/>
    <w:rsid w:val="0001172E"/>
    <w:rsid w:val="00011B92"/>
    <w:rsid w:val="00012AFB"/>
    <w:rsid w:val="00012F5D"/>
    <w:rsid w:val="00013CEF"/>
    <w:rsid w:val="00014DB6"/>
    <w:rsid w:val="00014E23"/>
    <w:rsid w:val="00015103"/>
    <w:rsid w:val="00015948"/>
    <w:rsid w:val="00025E2D"/>
    <w:rsid w:val="00027376"/>
    <w:rsid w:val="000273C3"/>
    <w:rsid w:val="00030785"/>
    <w:rsid w:val="0003123B"/>
    <w:rsid w:val="0003220A"/>
    <w:rsid w:val="000336C2"/>
    <w:rsid w:val="000353DE"/>
    <w:rsid w:val="000362F6"/>
    <w:rsid w:val="00036789"/>
    <w:rsid w:val="000421B9"/>
    <w:rsid w:val="00042B2E"/>
    <w:rsid w:val="000450F8"/>
    <w:rsid w:val="000455B5"/>
    <w:rsid w:val="000461DB"/>
    <w:rsid w:val="000466F6"/>
    <w:rsid w:val="0004779F"/>
    <w:rsid w:val="00052E8F"/>
    <w:rsid w:val="000530B0"/>
    <w:rsid w:val="00053111"/>
    <w:rsid w:val="000544B7"/>
    <w:rsid w:val="00054C15"/>
    <w:rsid w:val="00055E9D"/>
    <w:rsid w:val="00060698"/>
    <w:rsid w:val="00062B2D"/>
    <w:rsid w:val="00063A0E"/>
    <w:rsid w:val="00064052"/>
    <w:rsid w:val="00067ACE"/>
    <w:rsid w:val="00074DE4"/>
    <w:rsid w:val="00075829"/>
    <w:rsid w:val="000758DA"/>
    <w:rsid w:val="00075963"/>
    <w:rsid w:val="0007654F"/>
    <w:rsid w:val="000777E0"/>
    <w:rsid w:val="00077D78"/>
    <w:rsid w:val="00081B74"/>
    <w:rsid w:val="00084950"/>
    <w:rsid w:val="00085F6B"/>
    <w:rsid w:val="00086CAB"/>
    <w:rsid w:val="00090A99"/>
    <w:rsid w:val="000923EA"/>
    <w:rsid w:val="0009371F"/>
    <w:rsid w:val="00094E20"/>
    <w:rsid w:val="00096121"/>
    <w:rsid w:val="0009634E"/>
    <w:rsid w:val="000974E2"/>
    <w:rsid w:val="000A438E"/>
    <w:rsid w:val="000A6A85"/>
    <w:rsid w:val="000B0443"/>
    <w:rsid w:val="000B0D90"/>
    <w:rsid w:val="000B3B17"/>
    <w:rsid w:val="000B5DCE"/>
    <w:rsid w:val="000B5EDA"/>
    <w:rsid w:val="000B72CC"/>
    <w:rsid w:val="000C0B83"/>
    <w:rsid w:val="000C356D"/>
    <w:rsid w:val="000C3FC9"/>
    <w:rsid w:val="000C51E7"/>
    <w:rsid w:val="000C62FB"/>
    <w:rsid w:val="000C73B9"/>
    <w:rsid w:val="000C7B8E"/>
    <w:rsid w:val="000D040F"/>
    <w:rsid w:val="000D05DF"/>
    <w:rsid w:val="000D1544"/>
    <w:rsid w:val="000D2D99"/>
    <w:rsid w:val="000D42E5"/>
    <w:rsid w:val="000D4496"/>
    <w:rsid w:val="000D4929"/>
    <w:rsid w:val="000E371F"/>
    <w:rsid w:val="000E4660"/>
    <w:rsid w:val="000E56E5"/>
    <w:rsid w:val="000E6AD7"/>
    <w:rsid w:val="000F152E"/>
    <w:rsid w:val="000F190B"/>
    <w:rsid w:val="000F1A5E"/>
    <w:rsid w:val="000F2D69"/>
    <w:rsid w:val="000F32A2"/>
    <w:rsid w:val="000F43EC"/>
    <w:rsid w:val="000F6035"/>
    <w:rsid w:val="000F666A"/>
    <w:rsid w:val="001023AE"/>
    <w:rsid w:val="00103808"/>
    <w:rsid w:val="00103BE8"/>
    <w:rsid w:val="00104D76"/>
    <w:rsid w:val="00105344"/>
    <w:rsid w:val="00105BD3"/>
    <w:rsid w:val="00105FD3"/>
    <w:rsid w:val="001062BA"/>
    <w:rsid w:val="00106D68"/>
    <w:rsid w:val="001109D7"/>
    <w:rsid w:val="0011371F"/>
    <w:rsid w:val="00114971"/>
    <w:rsid w:val="00114981"/>
    <w:rsid w:val="00115B9B"/>
    <w:rsid w:val="0011701F"/>
    <w:rsid w:val="001223D1"/>
    <w:rsid w:val="00130C3C"/>
    <w:rsid w:val="00132D42"/>
    <w:rsid w:val="001333FF"/>
    <w:rsid w:val="00133EF4"/>
    <w:rsid w:val="00141C6F"/>
    <w:rsid w:val="00143964"/>
    <w:rsid w:val="0014401B"/>
    <w:rsid w:val="00145F7E"/>
    <w:rsid w:val="001507D5"/>
    <w:rsid w:val="00152C90"/>
    <w:rsid w:val="00155B2F"/>
    <w:rsid w:val="00157156"/>
    <w:rsid w:val="001572CF"/>
    <w:rsid w:val="0015785B"/>
    <w:rsid w:val="001613E5"/>
    <w:rsid w:val="00161A34"/>
    <w:rsid w:val="00162DAD"/>
    <w:rsid w:val="00165F1D"/>
    <w:rsid w:val="00166D6C"/>
    <w:rsid w:val="00172626"/>
    <w:rsid w:val="001763CD"/>
    <w:rsid w:val="00180667"/>
    <w:rsid w:val="001817B4"/>
    <w:rsid w:val="00181917"/>
    <w:rsid w:val="0018487F"/>
    <w:rsid w:val="00184A3B"/>
    <w:rsid w:val="0019164E"/>
    <w:rsid w:val="00193417"/>
    <w:rsid w:val="00193E7E"/>
    <w:rsid w:val="00194E44"/>
    <w:rsid w:val="00196062"/>
    <w:rsid w:val="00196EB0"/>
    <w:rsid w:val="001A0258"/>
    <w:rsid w:val="001A0309"/>
    <w:rsid w:val="001A08B5"/>
    <w:rsid w:val="001A12EB"/>
    <w:rsid w:val="001A217B"/>
    <w:rsid w:val="001A23D5"/>
    <w:rsid w:val="001A31FC"/>
    <w:rsid w:val="001A3DF0"/>
    <w:rsid w:val="001A4CE2"/>
    <w:rsid w:val="001A7BE5"/>
    <w:rsid w:val="001B0389"/>
    <w:rsid w:val="001B03C1"/>
    <w:rsid w:val="001B089E"/>
    <w:rsid w:val="001B1336"/>
    <w:rsid w:val="001B3488"/>
    <w:rsid w:val="001B3F03"/>
    <w:rsid w:val="001B4F68"/>
    <w:rsid w:val="001B5C21"/>
    <w:rsid w:val="001C1152"/>
    <w:rsid w:val="001C2DD5"/>
    <w:rsid w:val="001C4A7F"/>
    <w:rsid w:val="001C76F3"/>
    <w:rsid w:val="001D1E09"/>
    <w:rsid w:val="001D2583"/>
    <w:rsid w:val="001D2BD4"/>
    <w:rsid w:val="001D3119"/>
    <w:rsid w:val="001D4725"/>
    <w:rsid w:val="001D4BEE"/>
    <w:rsid w:val="001E019E"/>
    <w:rsid w:val="001E4A7D"/>
    <w:rsid w:val="001E58F0"/>
    <w:rsid w:val="001E6C3F"/>
    <w:rsid w:val="001E6D73"/>
    <w:rsid w:val="001F00D1"/>
    <w:rsid w:val="001F0835"/>
    <w:rsid w:val="001F0A03"/>
    <w:rsid w:val="001F325E"/>
    <w:rsid w:val="001F3AB8"/>
    <w:rsid w:val="001F4D95"/>
    <w:rsid w:val="001F50B3"/>
    <w:rsid w:val="001F54B2"/>
    <w:rsid w:val="001F5CDF"/>
    <w:rsid w:val="001F7C14"/>
    <w:rsid w:val="00200537"/>
    <w:rsid w:val="00201839"/>
    <w:rsid w:val="00201B88"/>
    <w:rsid w:val="00206127"/>
    <w:rsid w:val="0020722D"/>
    <w:rsid w:val="00207725"/>
    <w:rsid w:val="00214978"/>
    <w:rsid w:val="00215965"/>
    <w:rsid w:val="00215B39"/>
    <w:rsid w:val="00216240"/>
    <w:rsid w:val="002170CE"/>
    <w:rsid w:val="0021784A"/>
    <w:rsid w:val="0022012E"/>
    <w:rsid w:val="002211CC"/>
    <w:rsid w:val="0022387E"/>
    <w:rsid w:val="0023115A"/>
    <w:rsid w:val="00232297"/>
    <w:rsid w:val="00232DD5"/>
    <w:rsid w:val="00232DF0"/>
    <w:rsid w:val="00233139"/>
    <w:rsid w:val="0023408B"/>
    <w:rsid w:val="00234284"/>
    <w:rsid w:val="0023628A"/>
    <w:rsid w:val="00236938"/>
    <w:rsid w:val="00237EF9"/>
    <w:rsid w:val="002431D5"/>
    <w:rsid w:val="002438F7"/>
    <w:rsid w:val="002439C6"/>
    <w:rsid w:val="002446C3"/>
    <w:rsid w:val="00246013"/>
    <w:rsid w:val="00251B6C"/>
    <w:rsid w:val="00251DD7"/>
    <w:rsid w:val="002563E2"/>
    <w:rsid w:val="00257CC9"/>
    <w:rsid w:val="00262ABD"/>
    <w:rsid w:val="00263F43"/>
    <w:rsid w:val="00264FB3"/>
    <w:rsid w:val="0026638A"/>
    <w:rsid w:val="00270240"/>
    <w:rsid w:val="00270450"/>
    <w:rsid w:val="00272048"/>
    <w:rsid w:val="0027575A"/>
    <w:rsid w:val="00275979"/>
    <w:rsid w:val="00281A2C"/>
    <w:rsid w:val="00281E44"/>
    <w:rsid w:val="00282FBC"/>
    <w:rsid w:val="002848BD"/>
    <w:rsid w:val="00286892"/>
    <w:rsid w:val="00291381"/>
    <w:rsid w:val="002931F1"/>
    <w:rsid w:val="00296F13"/>
    <w:rsid w:val="002A0975"/>
    <w:rsid w:val="002A41B7"/>
    <w:rsid w:val="002A4A7A"/>
    <w:rsid w:val="002A69F7"/>
    <w:rsid w:val="002A7AC3"/>
    <w:rsid w:val="002B3D8C"/>
    <w:rsid w:val="002B679E"/>
    <w:rsid w:val="002B6837"/>
    <w:rsid w:val="002C14C8"/>
    <w:rsid w:val="002C3BB8"/>
    <w:rsid w:val="002D512D"/>
    <w:rsid w:val="002D57F1"/>
    <w:rsid w:val="002D5B2B"/>
    <w:rsid w:val="002D61A7"/>
    <w:rsid w:val="002D63EF"/>
    <w:rsid w:val="002D7855"/>
    <w:rsid w:val="002E1DE1"/>
    <w:rsid w:val="002E2EB0"/>
    <w:rsid w:val="002E5811"/>
    <w:rsid w:val="002F05FD"/>
    <w:rsid w:val="002F3136"/>
    <w:rsid w:val="002F467C"/>
    <w:rsid w:val="002F4972"/>
    <w:rsid w:val="002F649E"/>
    <w:rsid w:val="002F6ED3"/>
    <w:rsid w:val="002F7863"/>
    <w:rsid w:val="00300C55"/>
    <w:rsid w:val="0030208B"/>
    <w:rsid w:val="003028F1"/>
    <w:rsid w:val="00303DB5"/>
    <w:rsid w:val="00305EFF"/>
    <w:rsid w:val="0030702C"/>
    <w:rsid w:val="00311311"/>
    <w:rsid w:val="00311322"/>
    <w:rsid w:val="003168A8"/>
    <w:rsid w:val="00317AC2"/>
    <w:rsid w:val="00320E69"/>
    <w:rsid w:val="00321382"/>
    <w:rsid w:val="00321935"/>
    <w:rsid w:val="00321BB5"/>
    <w:rsid w:val="00321D65"/>
    <w:rsid w:val="00322894"/>
    <w:rsid w:val="00322E43"/>
    <w:rsid w:val="003240B4"/>
    <w:rsid w:val="00324FB4"/>
    <w:rsid w:val="00325D4C"/>
    <w:rsid w:val="00337399"/>
    <w:rsid w:val="003373EB"/>
    <w:rsid w:val="00342E1F"/>
    <w:rsid w:val="003442BB"/>
    <w:rsid w:val="00344500"/>
    <w:rsid w:val="003468AB"/>
    <w:rsid w:val="0034736E"/>
    <w:rsid w:val="00350A49"/>
    <w:rsid w:val="0035218A"/>
    <w:rsid w:val="00352694"/>
    <w:rsid w:val="003543AE"/>
    <w:rsid w:val="00354A8F"/>
    <w:rsid w:val="00354AEB"/>
    <w:rsid w:val="0035776B"/>
    <w:rsid w:val="00357DB8"/>
    <w:rsid w:val="0036037F"/>
    <w:rsid w:val="00362AFA"/>
    <w:rsid w:val="003631F3"/>
    <w:rsid w:val="00364ADB"/>
    <w:rsid w:val="00365EC5"/>
    <w:rsid w:val="00366E2A"/>
    <w:rsid w:val="00367BC4"/>
    <w:rsid w:val="00367D09"/>
    <w:rsid w:val="00370C27"/>
    <w:rsid w:val="0037410E"/>
    <w:rsid w:val="003755DA"/>
    <w:rsid w:val="00376747"/>
    <w:rsid w:val="003768E8"/>
    <w:rsid w:val="00376A13"/>
    <w:rsid w:val="00380225"/>
    <w:rsid w:val="00382320"/>
    <w:rsid w:val="003833A1"/>
    <w:rsid w:val="00383A5E"/>
    <w:rsid w:val="00383B16"/>
    <w:rsid w:val="00385DAA"/>
    <w:rsid w:val="00385E97"/>
    <w:rsid w:val="00386258"/>
    <w:rsid w:val="00386B33"/>
    <w:rsid w:val="00386E45"/>
    <w:rsid w:val="0039137C"/>
    <w:rsid w:val="0039191E"/>
    <w:rsid w:val="00392762"/>
    <w:rsid w:val="00392E48"/>
    <w:rsid w:val="00395B7B"/>
    <w:rsid w:val="00397126"/>
    <w:rsid w:val="003A4873"/>
    <w:rsid w:val="003A592C"/>
    <w:rsid w:val="003A5B76"/>
    <w:rsid w:val="003B0170"/>
    <w:rsid w:val="003B0E4F"/>
    <w:rsid w:val="003B1622"/>
    <w:rsid w:val="003B2579"/>
    <w:rsid w:val="003B2DFD"/>
    <w:rsid w:val="003B367D"/>
    <w:rsid w:val="003B3835"/>
    <w:rsid w:val="003B42BC"/>
    <w:rsid w:val="003B4787"/>
    <w:rsid w:val="003B56E9"/>
    <w:rsid w:val="003B614C"/>
    <w:rsid w:val="003B62EA"/>
    <w:rsid w:val="003B64D2"/>
    <w:rsid w:val="003B7374"/>
    <w:rsid w:val="003C19EE"/>
    <w:rsid w:val="003C3CBD"/>
    <w:rsid w:val="003D58AB"/>
    <w:rsid w:val="003E02D4"/>
    <w:rsid w:val="003E02F4"/>
    <w:rsid w:val="003E13D9"/>
    <w:rsid w:val="003E2AE0"/>
    <w:rsid w:val="003E2F53"/>
    <w:rsid w:val="003E395B"/>
    <w:rsid w:val="003E515C"/>
    <w:rsid w:val="003F05D8"/>
    <w:rsid w:val="003F31EF"/>
    <w:rsid w:val="003F33FC"/>
    <w:rsid w:val="003F351C"/>
    <w:rsid w:val="003F3695"/>
    <w:rsid w:val="003F3730"/>
    <w:rsid w:val="003F3E7B"/>
    <w:rsid w:val="003F4B11"/>
    <w:rsid w:val="00400537"/>
    <w:rsid w:val="00400864"/>
    <w:rsid w:val="004009D8"/>
    <w:rsid w:val="004017DF"/>
    <w:rsid w:val="00404016"/>
    <w:rsid w:val="00404681"/>
    <w:rsid w:val="00406653"/>
    <w:rsid w:val="004069E5"/>
    <w:rsid w:val="00410FE2"/>
    <w:rsid w:val="00414D41"/>
    <w:rsid w:val="00414F20"/>
    <w:rsid w:val="00421E28"/>
    <w:rsid w:val="00424CD9"/>
    <w:rsid w:val="00426F69"/>
    <w:rsid w:val="00430321"/>
    <w:rsid w:val="00432378"/>
    <w:rsid w:val="00433814"/>
    <w:rsid w:val="004345C4"/>
    <w:rsid w:val="00434A76"/>
    <w:rsid w:val="00435CEB"/>
    <w:rsid w:val="00437B5F"/>
    <w:rsid w:val="00440BE0"/>
    <w:rsid w:val="00441EB4"/>
    <w:rsid w:val="00442D95"/>
    <w:rsid w:val="00443BED"/>
    <w:rsid w:val="004456C1"/>
    <w:rsid w:val="0044574C"/>
    <w:rsid w:val="00446537"/>
    <w:rsid w:val="004471BE"/>
    <w:rsid w:val="004474F9"/>
    <w:rsid w:val="00451447"/>
    <w:rsid w:val="004518D7"/>
    <w:rsid w:val="004548D3"/>
    <w:rsid w:val="00454F0A"/>
    <w:rsid w:val="00456A2F"/>
    <w:rsid w:val="00463CFF"/>
    <w:rsid w:val="004641AC"/>
    <w:rsid w:val="00466A70"/>
    <w:rsid w:val="00466DF8"/>
    <w:rsid w:val="00466F11"/>
    <w:rsid w:val="00467965"/>
    <w:rsid w:val="0047051D"/>
    <w:rsid w:val="004714B1"/>
    <w:rsid w:val="0048057D"/>
    <w:rsid w:val="004812B1"/>
    <w:rsid w:val="00483A50"/>
    <w:rsid w:val="0048435A"/>
    <w:rsid w:val="004845CB"/>
    <w:rsid w:val="00484C80"/>
    <w:rsid w:val="00484F14"/>
    <w:rsid w:val="004855EA"/>
    <w:rsid w:val="00485E4E"/>
    <w:rsid w:val="00486D0B"/>
    <w:rsid w:val="00490BEE"/>
    <w:rsid w:val="00491D4F"/>
    <w:rsid w:val="00492400"/>
    <w:rsid w:val="0049320C"/>
    <w:rsid w:val="00494138"/>
    <w:rsid w:val="004947C0"/>
    <w:rsid w:val="00497E66"/>
    <w:rsid w:val="004A0DF6"/>
    <w:rsid w:val="004A0EBA"/>
    <w:rsid w:val="004A1298"/>
    <w:rsid w:val="004A14D7"/>
    <w:rsid w:val="004A3659"/>
    <w:rsid w:val="004A433F"/>
    <w:rsid w:val="004A5535"/>
    <w:rsid w:val="004B0124"/>
    <w:rsid w:val="004B05D8"/>
    <w:rsid w:val="004B0CB3"/>
    <w:rsid w:val="004B24D6"/>
    <w:rsid w:val="004B30E3"/>
    <w:rsid w:val="004B3690"/>
    <w:rsid w:val="004B38F3"/>
    <w:rsid w:val="004B4284"/>
    <w:rsid w:val="004B5036"/>
    <w:rsid w:val="004B7917"/>
    <w:rsid w:val="004C50B4"/>
    <w:rsid w:val="004C5169"/>
    <w:rsid w:val="004C6ECA"/>
    <w:rsid w:val="004E03C7"/>
    <w:rsid w:val="004E07E0"/>
    <w:rsid w:val="004E4873"/>
    <w:rsid w:val="004E5EDB"/>
    <w:rsid w:val="004E64E7"/>
    <w:rsid w:val="004E6549"/>
    <w:rsid w:val="004F1196"/>
    <w:rsid w:val="004F231C"/>
    <w:rsid w:val="004F2C12"/>
    <w:rsid w:val="004F4847"/>
    <w:rsid w:val="004F75C4"/>
    <w:rsid w:val="004F7760"/>
    <w:rsid w:val="0050105A"/>
    <w:rsid w:val="0050245E"/>
    <w:rsid w:val="00504168"/>
    <w:rsid w:val="00506EDF"/>
    <w:rsid w:val="00507B95"/>
    <w:rsid w:val="00511101"/>
    <w:rsid w:val="00515B65"/>
    <w:rsid w:val="00515C7E"/>
    <w:rsid w:val="00516F42"/>
    <w:rsid w:val="00520162"/>
    <w:rsid w:val="00520E60"/>
    <w:rsid w:val="005214A6"/>
    <w:rsid w:val="005227E9"/>
    <w:rsid w:val="005246F5"/>
    <w:rsid w:val="00526DF2"/>
    <w:rsid w:val="00532BA6"/>
    <w:rsid w:val="00533B99"/>
    <w:rsid w:val="00534164"/>
    <w:rsid w:val="005343C2"/>
    <w:rsid w:val="00534A6A"/>
    <w:rsid w:val="00535202"/>
    <w:rsid w:val="00543D0B"/>
    <w:rsid w:val="00544278"/>
    <w:rsid w:val="005466FA"/>
    <w:rsid w:val="00547118"/>
    <w:rsid w:val="00547F6A"/>
    <w:rsid w:val="005502CC"/>
    <w:rsid w:val="00551603"/>
    <w:rsid w:val="00552456"/>
    <w:rsid w:val="0055324C"/>
    <w:rsid w:val="00553BE4"/>
    <w:rsid w:val="0055753A"/>
    <w:rsid w:val="00561613"/>
    <w:rsid w:val="00562879"/>
    <w:rsid w:val="00562E7D"/>
    <w:rsid w:val="00564133"/>
    <w:rsid w:val="005665B3"/>
    <w:rsid w:val="00570675"/>
    <w:rsid w:val="0057166E"/>
    <w:rsid w:val="00571A06"/>
    <w:rsid w:val="0057258F"/>
    <w:rsid w:val="00572A98"/>
    <w:rsid w:val="005768D4"/>
    <w:rsid w:val="005769DB"/>
    <w:rsid w:val="0057793D"/>
    <w:rsid w:val="00577CD5"/>
    <w:rsid w:val="00580808"/>
    <w:rsid w:val="00580E7B"/>
    <w:rsid w:val="00581046"/>
    <w:rsid w:val="00582A92"/>
    <w:rsid w:val="00582B8E"/>
    <w:rsid w:val="00582E41"/>
    <w:rsid w:val="00583F76"/>
    <w:rsid w:val="00584786"/>
    <w:rsid w:val="00586DAE"/>
    <w:rsid w:val="00587173"/>
    <w:rsid w:val="00592304"/>
    <w:rsid w:val="00592548"/>
    <w:rsid w:val="005948E5"/>
    <w:rsid w:val="00594CE0"/>
    <w:rsid w:val="005958AE"/>
    <w:rsid w:val="005964CE"/>
    <w:rsid w:val="005964FE"/>
    <w:rsid w:val="005A0B91"/>
    <w:rsid w:val="005A1710"/>
    <w:rsid w:val="005A1907"/>
    <w:rsid w:val="005A2CAA"/>
    <w:rsid w:val="005A7DDF"/>
    <w:rsid w:val="005B1BFD"/>
    <w:rsid w:val="005B1C31"/>
    <w:rsid w:val="005B1E11"/>
    <w:rsid w:val="005B5D95"/>
    <w:rsid w:val="005B5FA3"/>
    <w:rsid w:val="005C47DA"/>
    <w:rsid w:val="005C6BF7"/>
    <w:rsid w:val="005C7F84"/>
    <w:rsid w:val="005D19D7"/>
    <w:rsid w:val="005D2EB7"/>
    <w:rsid w:val="005D7E51"/>
    <w:rsid w:val="005E021A"/>
    <w:rsid w:val="005E4318"/>
    <w:rsid w:val="005E4B4F"/>
    <w:rsid w:val="005E4F29"/>
    <w:rsid w:val="005E50A9"/>
    <w:rsid w:val="005E548E"/>
    <w:rsid w:val="005E6B61"/>
    <w:rsid w:val="005E7287"/>
    <w:rsid w:val="005E73DE"/>
    <w:rsid w:val="005F3047"/>
    <w:rsid w:val="005F4F5B"/>
    <w:rsid w:val="005F5222"/>
    <w:rsid w:val="005F62C3"/>
    <w:rsid w:val="005F6E62"/>
    <w:rsid w:val="00600704"/>
    <w:rsid w:val="00600A02"/>
    <w:rsid w:val="00602A32"/>
    <w:rsid w:val="00605588"/>
    <w:rsid w:val="00606797"/>
    <w:rsid w:val="00606A09"/>
    <w:rsid w:val="00606C69"/>
    <w:rsid w:val="0061026C"/>
    <w:rsid w:val="0061178F"/>
    <w:rsid w:val="00615960"/>
    <w:rsid w:val="006165F3"/>
    <w:rsid w:val="006268B4"/>
    <w:rsid w:val="00630EAF"/>
    <w:rsid w:val="0063178B"/>
    <w:rsid w:val="006332F2"/>
    <w:rsid w:val="0063431B"/>
    <w:rsid w:val="00637324"/>
    <w:rsid w:val="00642735"/>
    <w:rsid w:val="00647209"/>
    <w:rsid w:val="00651A5C"/>
    <w:rsid w:val="00651B8B"/>
    <w:rsid w:val="00651E85"/>
    <w:rsid w:val="00653241"/>
    <w:rsid w:val="00653431"/>
    <w:rsid w:val="00660F09"/>
    <w:rsid w:val="00662809"/>
    <w:rsid w:val="00662884"/>
    <w:rsid w:val="006645E1"/>
    <w:rsid w:val="00666C0A"/>
    <w:rsid w:val="006676FB"/>
    <w:rsid w:val="00670112"/>
    <w:rsid w:val="0067099B"/>
    <w:rsid w:val="00672984"/>
    <w:rsid w:val="006810F0"/>
    <w:rsid w:val="006815CE"/>
    <w:rsid w:val="00681803"/>
    <w:rsid w:val="0068442B"/>
    <w:rsid w:val="00684A7B"/>
    <w:rsid w:val="006858FD"/>
    <w:rsid w:val="00686B81"/>
    <w:rsid w:val="006927C5"/>
    <w:rsid w:val="006939E5"/>
    <w:rsid w:val="00693D97"/>
    <w:rsid w:val="006965D2"/>
    <w:rsid w:val="006968A9"/>
    <w:rsid w:val="00697321"/>
    <w:rsid w:val="006A1CBB"/>
    <w:rsid w:val="006A3813"/>
    <w:rsid w:val="006B14AF"/>
    <w:rsid w:val="006B42DF"/>
    <w:rsid w:val="006B48CB"/>
    <w:rsid w:val="006B70D5"/>
    <w:rsid w:val="006B7208"/>
    <w:rsid w:val="006B79A8"/>
    <w:rsid w:val="006C2E98"/>
    <w:rsid w:val="006C410A"/>
    <w:rsid w:val="006C4CC7"/>
    <w:rsid w:val="006C4F61"/>
    <w:rsid w:val="006D1C0C"/>
    <w:rsid w:val="006D56DE"/>
    <w:rsid w:val="006D616F"/>
    <w:rsid w:val="006E0C3E"/>
    <w:rsid w:val="006E20E3"/>
    <w:rsid w:val="006E215D"/>
    <w:rsid w:val="006E2C45"/>
    <w:rsid w:val="006E2E18"/>
    <w:rsid w:val="006E5BA2"/>
    <w:rsid w:val="006E6CD6"/>
    <w:rsid w:val="006E7965"/>
    <w:rsid w:val="006F2762"/>
    <w:rsid w:val="00700C9A"/>
    <w:rsid w:val="0070201C"/>
    <w:rsid w:val="007028EC"/>
    <w:rsid w:val="007033E5"/>
    <w:rsid w:val="00703BDE"/>
    <w:rsid w:val="00710E3B"/>
    <w:rsid w:val="00711236"/>
    <w:rsid w:val="00713899"/>
    <w:rsid w:val="00716BFF"/>
    <w:rsid w:val="007216E3"/>
    <w:rsid w:val="00723104"/>
    <w:rsid w:val="00725101"/>
    <w:rsid w:val="00730CE8"/>
    <w:rsid w:val="007326A1"/>
    <w:rsid w:val="00734B56"/>
    <w:rsid w:val="00734F62"/>
    <w:rsid w:val="0073763D"/>
    <w:rsid w:val="00737A33"/>
    <w:rsid w:val="00740471"/>
    <w:rsid w:val="00740C30"/>
    <w:rsid w:val="007410B6"/>
    <w:rsid w:val="00741735"/>
    <w:rsid w:val="00741A1C"/>
    <w:rsid w:val="00743CC8"/>
    <w:rsid w:val="00745233"/>
    <w:rsid w:val="00746675"/>
    <w:rsid w:val="00746A76"/>
    <w:rsid w:val="00746FE6"/>
    <w:rsid w:val="00747670"/>
    <w:rsid w:val="0074786A"/>
    <w:rsid w:val="00747B05"/>
    <w:rsid w:val="00750845"/>
    <w:rsid w:val="00753EA2"/>
    <w:rsid w:val="00753F20"/>
    <w:rsid w:val="00754E9F"/>
    <w:rsid w:val="007565B2"/>
    <w:rsid w:val="007571A7"/>
    <w:rsid w:val="007578AE"/>
    <w:rsid w:val="00760E03"/>
    <w:rsid w:val="007628C2"/>
    <w:rsid w:val="00763A7E"/>
    <w:rsid w:val="0076581F"/>
    <w:rsid w:val="007665DE"/>
    <w:rsid w:val="00767310"/>
    <w:rsid w:val="007725B8"/>
    <w:rsid w:val="0077275A"/>
    <w:rsid w:val="00774101"/>
    <w:rsid w:val="007746FE"/>
    <w:rsid w:val="00776900"/>
    <w:rsid w:val="00777889"/>
    <w:rsid w:val="00777B04"/>
    <w:rsid w:val="00777D9D"/>
    <w:rsid w:val="007810EA"/>
    <w:rsid w:val="00781485"/>
    <w:rsid w:val="00781B85"/>
    <w:rsid w:val="00782316"/>
    <w:rsid w:val="0078454A"/>
    <w:rsid w:val="007852CF"/>
    <w:rsid w:val="00785387"/>
    <w:rsid w:val="00785DA5"/>
    <w:rsid w:val="0079025F"/>
    <w:rsid w:val="00793A58"/>
    <w:rsid w:val="00795053"/>
    <w:rsid w:val="00797939"/>
    <w:rsid w:val="00797C7F"/>
    <w:rsid w:val="007A0255"/>
    <w:rsid w:val="007A0695"/>
    <w:rsid w:val="007A122A"/>
    <w:rsid w:val="007A16EB"/>
    <w:rsid w:val="007A1D88"/>
    <w:rsid w:val="007A2BE7"/>
    <w:rsid w:val="007A35D7"/>
    <w:rsid w:val="007A3A18"/>
    <w:rsid w:val="007A4C18"/>
    <w:rsid w:val="007A7104"/>
    <w:rsid w:val="007B12AB"/>
    <w:rsid w:val="007B452F"/>
    <w:rsid w:val="007B479B"/>
    <w:rsid w:val="007B5AC3"/>
    <w:rsid w:val="007B7851"/>
    <w:rsid w:val="007C0D87"/>
    <w:rsid w:val="007C1126"/>
    <w:rsid w:val="007C313C"/>
    <w:rsid w:val="007C40A7"/>
    <w:rsid w:val="007C53FE"/>
    <w:rsid w:val="007C58FB"/>
    <w:rsid w:val="007C7CC8"/>
    <w:rsid w:val="007D0184"/>
    <w:rsid w:val="007D05E6"/>
    <w:rsid w:val="007D37BB"/>
    <w:rsid w:val="007D4B80"/>
    <w:rsid w:val="007D5DC6"/>
    <w:rsid w:val="007D6C1A"/>
    <w:rsid w:val="007E019A"/>
    <w:rsid w:val="007E143F"/>
    <w:rsid w:val="007E15C8"/>
    <w:rsid w:val="007E3419"/>
    <w:rsid w:val="007E5E68"/>
    <w:rsid w:val="007E6EE3"/>
    <w:rsid w:val="007E7AA4"/>
    <w:rsid w:val="007F102C"/>
    <w:rsid w:val="007F1393"/>
    <w:rsid w:val="007F358D"/>
    <w:rsid w:val="007F5214"/>
    <w:rsid w:val="007F680E"/>
    <w:rsid w:val="007F6964"/>
    <w:rsid w:val="007F6BE2"/>
    <w:rsid w:val="007F70B0"/>
    <w:rsid w:val="007F73FA"/>
    <w:rsid w:val="00800AC8"/>
    <w:rsid w:val="00804981"/>
    <w:rsid w:val="00805625"/>
    <w:rsid w:val="00806E74"/>
    <w:rsid w:val="008121DC"/>
    <w:rsid w:val="0081381D"/>
    <w:rsid w:val="00814752"/>
    <w:rsid w:val="008155BE"/>
    <w:rsid w:val="008156C9"/>
    <w:rsid w:val="00815D36"/>
    <w:rsid w:val="00815FA9"/>
    <w:rsid w:val="00816262"/>
    <w:rsid w:val="00817067"/>
    <w:rsid w:val="00817862"/>
    <w:rsid w:val="00817909"/>
    <w:rsid w:val="008207B2"/>
    <w:rsid w:val="00820896"/>
    <w:rsid w:val="00820CAE"/>
    <w:rsid w:val="00822D1D"/>
    <w:rsid w:val="00824041"/>
    <w:rsid w:val="0082702A"/>
    <w:rsid w:val="00827D19"/>
    <w:rsid w:val="00830FCB"/>
    <w:rsid w:val="0083391D"/>
    <w:rsid w:val="00836827"/>
    <w:rsid w:val="00837B21"/>
    <w:rsid w:val="00842618"/>
    <w:rsid w:val="00842AA9"/>
    <w:rsid w:val="0084323F"/>
    <w:rsid w:val="00843979"/>
    <w:rsid w:val="00843AC7"/>
    <w:rsid w:val="00843E9A"/>
    <w:rsid w:val="0084428F"/>
    <w:rsid w:val="00845CB5"/>
    <w:rsid w:val="00845FA8"/>
    <w:rsid w:val="00847BE8"/>
    <w:rsid w:val="00850B25"/>
    <w:rsid w:val="00851062"/>
    <w:rsid w:val="0085299E"/>
    <w:rsid w:val="00853586"/>
    <w:rsid w:val="00855971"/>
    <w:rsid w:val="00856C58"/>
    <w:rsid w:val="00857BC3"/>
    <w:rsid w:val="00860141"/>
    <w:rsid w:val="00860145"/>
    <w:rsid w:val="00861A86"/>
    <w:rsid w:val="00861BF6"/>
    <w:rsid w:val="0086338A"/>
    <w:rsid w:val="00863F02"/>
    <w:rsid w:val="00865435"/>
    <w:rsid w:val="00865B24"/>
    <w:rsid w:val="00865C76"/>
    <w:rsid w:val="008703FF"/>
    <w:rsid w:val="008715AE"/>
    <w:rsid w:val="00871FF5"/>
    <w:rsid w:val="00875BDB"/>
    <w:rsid w:val="0087608F"/>
    <w:rsid w:val="00881C45"/>
    <w:rsid w:val="00882DC2"/>
    <w:rsid w:val="00882F81"/>
    <w:rsid w:val="008861C5"/>
    <w:rsid w:val="008862A0"/>
    <w:rsid w:val="00886F94"/>
    <w:rsid w:val="00893318"/>
    <w:rsid w:val="00896551"/>
    <w:rsid w:val="00896D6A"/>
    <w:rsid w:val="0089762E"/>
    <w:rsid w:val="008976EC"/>
    <w:rsid w:val="008A40F5"/>
    <w:rsid w:val="008A5CD5"/>
    <w:rsid w:val="008A6CC1"/>
    <w:rsid w:val="008B1506"/>
    <w:rsid w:val="008B15AC"/>
    <w:rsid w:val="008B2680"/>
    <w:rsid w:val="008B466A"/>
    <w:rsid w:val="008B51B0"/>
    <w:rsid w:val="008B5536"/>
    <w:rsid w:val="008B6ECB"/>
    <w:rsid w:val="008B73DC"/>
    <w:rsid w:val="008C145A"/>
    <w:rsid w:val="008C17D5"/>
    <w:rsid w:val="008C2264"/>
    <w:rsid w:val="008C4126"/>
    <w:rsid w:val="008C5805"/>
    <w:rsid w:val="008C600A"/>
    <w:rsid w:val="008D00A8"/>
    <w:rsid w:val="008D071D"/>
    <w:rsid w:val="008D0A67"/>
    <w:rsid w:val="008D1F04"/>
    <w:rsid w:val="008D285B"/>
    <w:rsid w:val="008D6DE8"/>
    <w:rsid w:val="008D7658"/>
    <w:rsid w:val="008D7AF0"/>
    <w:rsid w:val="008E01D6"/>
    <w:rsid w:val="008E0D00"/>
    <w:rsid w:val="008E153B"/>
    <w:rsid w:val="008E157D"/>
    <w:rsid w:val="008E1932"/>
    <w:rsid w:val="008E3215"/>
    <w:rsid w:val="008E35AE"/>
    <w:rsid w:val="008E3859"/>
    <w:rsid w:val="008E538B"/>
    <w:rsid w:val="008F3155"/>
    <w:rsid w:val="008F5587"/>
    <w:rsid w:val="008F763E"/>
    <w:rsid w:val="008F7F72"/>
    <w:rsid w:val="0090147D"/>
    <w:rsid w:val="00902DDE"/>
    <w:rsid w:val="00903CD6"/>
    <w:rsid w:val="00904754"/>
    <w:rsid w:val="00906896"/>
    <w:rsid w:val="0090776A"/>
    <w:rsid w:val="00907FF2"/>
    <w:rsid w:val="009116C6"/>
    <w:rsid w:val="0091353A"/>
    <w:rsid w:val="0091422B"/>
    <w:rsid w:val="00915076"/>
    <w:rsid w:val="009153C9"/>
    <w:rsid w:val="00916494"/>
    <w:rsid w:val="0091795A"/>
    <w:rsid w:val="009206BB"/>
    <w:rsid w:val="00921684"/>
    <w:rsid w:val="00921D55"/>
    <w:rsid w:val="00922C57"/>
    <w:rsid w:val="00923A97"/>
    <w:rsid w:val="009248F9"/>
    <w:rsid w:val="00924D60"/>
    <w:rsid w:val="009277A4"/>
    <w:rsid w:val="009278DD"/>
    <w:rsid w:val="00927E11"/>
    <w:rsid w:val="00933CA2"/>
    <w:rsid w:val="00934638"/>
    <w:rsid w:val="009352E8"/>
    <w:rsid w:val="009365A6"/>
    <w:rsid w:val="0094069F"/>
    <w:rsid w:val="009454C6"/>
    <w:rsid w:val="009454E0"/>
    <w:rsid w:val="00945A2D"/>
    <w:rsid w:val="0094616C"/>
    <w:rsid w:val="009470B1"/>
    <w:rsid w:val="0094787E"/>
    <w:rsid w:val="0095015D"/>
    <w:rsid w:val="00951164"/>
    <w:rsid w:val="00952FD2"/>
    <w:rsid w:val="0095385E"/>
    <w:rsid w:val="00953B4D"/>
    <w:rsid w:val="00956446"/>
    <w:rsid w:val="009564A6"/>
    <w:rsid w:val="009601E8"/>
    <w:rsid w:val="00960852"/>
    <w:rsid w:val="009630F5"/>
    <w:rsid w:val="00963AB8"/>
    <w:rsid w:val="00964B3C"/>
    <w:rsid w:val="009652BC"/>
    <w:rsid w:val="00965F17"/>
    <w:rsid w:val="0097012E"/>
    <w:rsid w:val="00971198"/>
    <w:rsid w:val="00971CCF"/>
    <w:rsid w:val="00973187"/>
    <w:rsid w:val="00973A12"/>
    <w:rsid w:val="00975941"/>
    <w:rsid w:val="00977350"/>
    <w:rsid w:val="00980A65"/>
    <w:rsid w:val="00980E4D"/>
    <w:rsid w:val="00981ECD"/>
    <w:rsid w:val="009827B9"/>
    <w:rsid w:val="00982B60"/>
    <w:rsid w:val="00983249"/>
    <w:rsid w:val="00983B5C"/>
    <w:rsid w:val="00983F14"/>
    <w:rsid w:val="0098510C"/>
    <w:rsid w:val="0098534B"/>
    <w:rsid w:val="00986949"/>
    <w:rsid w:val="00990217"/>
    <w:rsid w:val="00990D64"/>
    <w:rsid w:val="00991F0D"/>
    <w:rsid w:val="00993D38"/>
    <w:rsid w:val="009958F4"/>
    <w:rsid w:val="00997FD1"/>
    <w:rsid w:val="009A0A27"/>
    <w:rsid w:val="009A201D"/>
    <w:rsid w:val="009A25C8"/>
    <w:rsid w:val="009A3907"/>
    <w:rsid w:val="009A47EF"/>
    <w:rsid w:val="009A5738"/>
    <w:rsid w:val="009B3F74"/>
    <w:rsid w:val="009B43AF"/>
    <w:rsid w:val="009B4898"/>
    <w:rsid w:val="009B5643"/>
    <w:rsid w:val="009B71AA"/>
    <w:rsid w:val="009B741C"/>
    <w:rsid w:val="009C1B58"/>
    <w:rsid w:val="009C26D7"/>
    <w:rsid w:val="009C276C"/>
    <w:rsid w:val="009C287E"/>
    <w:rsid w:val="009C4570"/>
    <w:rsid w:val="009C4B96"/>
    <w:rsid w:val="009C5223"/>
    <w:rsid w:val="009C6FC4"/>
    <w:rsid w:val="009D390E"/>
    <w:rsid w:val="009D3EE0"/>
    <w:rsid w:val="009D5D31"/>
    <w:rsid w:val="009D69AD"/>
    <w:rsid w:val="009E1108"/>
    <w:rsid w:val="009E2EF6"/>
    <w:rsid w:val="009E30B1"/>
    <w:rsid w:val="009E39CB"/>
    <w:rsid w:val="009E3E79"/>
    <w:rsid w:val="009E4B83"/>
    <w:rsid w:val="009E5E2E"/>
    <w:rsid w:val="009E609B"/>
    <w:rsid w:val="009E6373"/>
    <w:rsid w:val="009F151C"/>
    <w:rsid w:val="009F4ED5"/>
    <w:rsid w:val="009F5F63"/>
    <w:rsid w:val="009F770D"/>
    <w:rsid w:val="00A006BD"/>
    <w:rsid w:val="00A007EA"/>
    <w:rsid w:val="00A00C6D"/>
    <w:rsid w:val="00A01C3F"/>
    <w:rsid w:val="00A01CDC"/>
    <w:rsid w:val="00A023BA"/>
    <w:rsid w:val="00A02E50"/>
    <w:rsid w:val="00A0326D"/>
    <w:rsid w:val="00A03D06"/>
    <w:rsid w:val="00A048FF"/>
    <w:rsid w:val="00A04C5C"/>
    <w:rsid w:val="00A05BE6"/>
    <w:rsid w:val="00A07AF7"/>
    <w:rsid w:val="00A115F0"/>
    <w:rsid w:val="00A154AA"/>
    <w:rsid w:val="00A15643"/>
    <w:rsid w:val="00A16B45"/>
    <w:rsid w:val="00A16D7B"/>
    <w:rsid w:val="00A20698"/>
    <w:rsid w:val="00A20919"/>
    <w:rsid w:val="00A20CE6"/>
    <w:rsid w:val="00A213D1"/>
    <w:rsid w:val="00A267E3"/>
    <w:rsid w:val="00A26F35"/>
    <w:rsid w:val="00A27ECC"/>
    <w:rsid w:val="00A3568E"/>
    <w:rsid w:val="00A356B0"/>
    <w:rsid w:val="00A36A4E"/>
    <w:rsid w:val="00A41A8B"/>
    <w:rsid w:val="00A42CCB"/>
    <w:rsid w:val="00A42DAF"/>
    <w:rsid w:val="00A4303D"/>
    <w:rsid w:val="00A44DF2"/>
    <w:rsid w:val="00A456CE"/>
    <w:rsid w:val="00A472B3"/>
    <w:rsid w:val="00A47AEC"/>
    <w:rsid w:val="00A509F6"/>
    <w:rsid w:val="00A529F2"/>
    <w:rsid w:val="00A52B10"/>
    <w:rsid w:val="00A536AA"/>
    <w:rsid w:val="00A53FF4"/>
    <w:rsid w:val="00A54758"/>
    <w:rsid w:val="00A5644A"/>
    <w:rsid w:val="00A565B3"/>
    <w:rsid w:val="00A60A10"/>
    <w:rsid w:val="00A6292A"/>
    <w:rsid w:val="00A63CDA"/>
    <w:rsid w:val="00A6574F"/>
    <w:rsid w:val="00A65BAE"/>
    <w:rsid w:val="00A702E7"/>
    <w:rsid w:val="00A70F7D"/>
    <w:rsid w:val="00A722F2"/>
    <w:rsid w:val="00A72DA2"/>
    <w:rsid w:val="00A72E2B"/>
    <w:rsid w:val="00A740F1"/>
    <w:rsid w:val="00A74699"/>
    <w:rsid w:val="00A74ED7"/>
    <w:rsid w:val="00A76295"/>
    <w:rsid w:val="00A76A30"/>
    <w:rsid w:val="00A80B76"/>
    <w:rsid w:val="00A81395"/>
    <w:rsid w:val="00A81C8C"/>
    <w:rsid w:val="00A81DB4"/>
    <w:rsid w:val="00A827F3"/>
    <w:rsid w:val="00A83C9D"/>
    <w:rsid w:val="00A843D3"/>
    <w:rsid w:val="00A86204"/>
    <w:rsid w:val="00A87A41"/>
    <w:rsid w:val="00A87A7A"/>
    <w:rsid w:val="00A90050"/>
    <w:rsid w:val="00A93636"/>
    <w:rsid w:val="00A941A0"/>
    <w:rsid w:val="00A94AC6"/>
    <w:rsid w:val="00A97100"/>
    <w:rsid w:val="00AA0E33"/>
    <w:rsid w:val="00AA13D5"/>
    <w:rsid w:val="00AA5765"/>
    <w:rsid w:val="00AA5C52"/>
    <w:rsid w:val="00AA6E5B"/>
    <w:rsid w:val="00AB0B4B"/>
    <w:rsid w:val="00AB20AC"/>
    <w:rsid w:val="00AB33EF"/>
    <w:rsid w:val="00AB676B"/>
    <w:rsid w:val="00AB7A04"/>
    <w:rsid w:val="00AC0FDE"/>
    <w:rsid w:val="00AC188A"/>
    <w:rsid w:val="00AC1BB8"/>
    <w:rsid w:val="00AC7602"/>
    <w:rsid w:val="00AD194F"/>
    <w:rsid w:val="00AD2C90"/>
    <w:rsid w:val="00AD36AF"/>
    <w:rsid w:val="00AD3DF3"/>
    <w:rsid w:val="00AD4F12"/>
    <w:rsid w:val="00AD4F29"/>
    <w:rsid w:val="00AD67DD"/>
    <w:rsid w:val="00AE02F4"/>
    <w:rsid w:val="00AE2F02"/>
    <w:rsid w:val="00AE43B9"/>
    <w:rsid w:val="00AE6116"/>
    <w:rsid w:val="00AE6EDA"/>
    <w:rsid w:val="00AF0B43"/>
    <w:rsid w:val="00AF36A7"/>
    <w:rsid w:val="00AF53FF"/>
    <w:rsid w:val="00AF5E11"/>
    <w:rsid w:val="00AF5FAF"/>
    <w:rsid w:val="00AF730E"/>
    <w:rsid w:val="00B028EA"/>
    <w:rsid w:val="00B030DA"/>
    <w:rsid w:val="00B05A83"/>
    <w:rsid w:val="00B060F8"/>
    <w:rsid w:val="00B103CF"/>
    <w:rsid w:val="00B109A7"/>
    <w:rsid w:val="00B11E8E"/>
    <w:rsid w:val="00B142AD"/>
    <w:rsid w:val="00B14B9D"/>
    <w:rsid w:val="00B154E3"/>
    <w:rsid w:val="00B1719A"/>
    <w:rsid w:val="00B17D2F"/>
    <w:rsid w:val="00B21862"/>
    <w:rsid w:val="00B22FBB"/>
    <w:rsid w:val="00B25955"/>
    <w:rsid w:val="00B25A3F"/>
    <w:rsid w:val="00B26C3E"/>
    <w:rsid w:val="00B27561"/>
    <w:rsid w:val="00B30FCC"/>
    <w:rsid w:val="00B311A9"/>
    <w:rsid w:val="00B3386B"/>
    <w:rsid w:val="00B35C69"/>
    <w:rsid w:val="00B454B6"/>
    <w:rsid w:val="00B455C6"/>
    <w:rsid w:val="00B45AFA"/>
    <w:rsid w:val="00B46AC3"/>
    <w:rsid w:val="00B520E7"/>
    <w:rsid w:val="00B54F15"/>
    <w:rsid w:val="00B55769"/>
    <w:rsid w:val="00B61881"/>
    <w:rsid w:val="00B646D5"/>
    <w:rsid w:val="00B65348"/>
    <w:rsid w:val="00B67BC1"/>
    <w:rsid w:val="00B71453"/>
    <w:rsid w:val="00B73FD6"/>
    <w:rsid w:val="00B7419E"/>
    <w:rsid w:val="00B7574D"/>
    <w:rsid w:val="00B75B40"/>
    <w:rsid w:val="00B76404"/>
    <w:rsid w:val="00B77D15"/>
    <w:rsid w:val="00B80A23"/>
    <w:rsid w:val="00B81CF7"/>
    <w:rsid w:val="00B82909"/>
    <w:rsid w:val="00B829B7"/>
    <w:rsid w:val="00B8311C"/>
    <w:rsid w:val="00B83810"/>
    <w:rsid w:val="00B86768"/>
    <w:rsid w:val="00B87496"/>
    <w:rsid w:val="00B93BC6"/>
    <w:rsid w:val="00B94493"/>
    <w:rsid w:val="00B9614B"/>
    <w:rsid w:val="00B96CA6"/>
    <w:rsid w:val="00B974A5"/>
    <w:rsid w:val="00B97B7E"/>
    <w:rsid w:val="00BA0B98"/>
    <w:rsid w:val="00BA2738"/>
    <w:rsid w:val="00BA2BAD"/>
    <w:rsid w:val="00BA3804"/>
    <w:rsid w:val="00BA3FB4"/>
    <w:rsid w:val="00BA41F5"/>
    <w:rsid w:val="00BA4A15"/>
    <w:rsid w:val="00BA507F"/>
    <w:rsid w:val="00BA60EF"/>
    <w:rsid w:val="00BA7529"/>
    <w:rsid w:val="00BA7559"/>
    <w:rsid w:val="00BA7F37"/>
    <w:rsid w:val="00BB171F"/>
    <w:rsid w:val="00BB2AC2"/>
    <w:rsid w:val="00BB3BA9"/>
    <w:rsid w:val="00BB4404"/>
    <w:rsid w:val="00BB714F"/>
    <w:rsid w:val="00BC0329"/>
    <w:rsid w:val="00BC0603"/>
    <w:rsid w:val="00BC1DCA"/>
    <w:rsid w:val="00BC1E42"/>
    <w:rsid w:val="00BC1F49"/>
    <w:rsid w:val="00BC278A"/>
    <w:rsid w:val="00BC2A76"/>
    <w:rsid w:val="00BC3AA1"/>
    <w:rsid w:val="00BC5101"/>
    <w:rsid w:val="00BC6683"/>
    <w:rsid w:val="00BC7347"/>
    <w:rsid w:val="00BC7F9C"/>
    <w:rsid w:val="00BD042D"/>
    <w:rsid w:val="00BD4DB4"/>
    <w:rsid w:val="00BD4E4D"/>
    <w:rsid w:val="00BD608E"/>
    <w:rsid w:val="00BD79DA"/>
    <w:rsid w:val="00BE079E"/>
    <w:rsid w:val="00BE1E61"/>
    <w:rsid w:val="00BE3BFD"/>
    <w:rsid w:val="00BE4542"/>
    <w:rsid w:val="00BE63F6"/>
    <w:rsid w:val="00BE6CA3"/>
    <w:rsid w:val="00BE6DA2"/>
    <w:rsid w:val="00BF03F7"/>
    <w:rsid w:val="00BF3C24"/>
    <w:rsid w:val="00BF51C6"/>
    <w:rsid w:val="00BF51F3"/>
    <w:rsid w:val="00BF5AB5"/>
    <w:rsid w:val="00BF6A5E"/>
    <w:rsid w:val="00BF6AB7"/>
    <w:rsid w:val="00BF6E14"/>
    <w:rsid w:val="00BF7A88"/>
    <w:rsid w:val="00BF7BEC"/>
    <w:rsid w:val="00C05D59"/>
    <w:rsid w:val="00C0636E"/>
    <w:rsid w:val="00C06A17"/>
    <w:rsid w:val="00C06AB0"/>
    <w:rsid w:val="00C079E2"/>
    <w:rsid w:val="00C1029E"/>
    <w:rsid w:val="00C1664C"/>
    <w:rsid w:val="00C2132F"/>
    <w:rsid w:val="00C2280C"/>
    <w:rsid w:val="00C240F3"/>
    <w:rsid w:val="00C253BF"/>
    <w:rsid w:val="00C25401"/>
    <w:rsid w:val="00C25BB5"/>
    <w:rsid w:val="00C26C21"/>
    <w:rsid w:val="00C270AA"/>
    <w:rsid w:val="00C339B5"/>
    <w:rsid w:val="00C33F37"/>
    <w:rsid w:val="00C35154"/>
    <w:rsid w:val="00C3551E"/>
    <w:rsid w:val="00C36418"/>
    <w:rsid w:val="00C37220"/>
    <w:rsid w:val="00C4033E"/>
    <w:rsid w:val="00C4502D"/>
    <w:rsid w:val="00C46012"/>
    <w:rsid w:val="00C460C3"/>
    <w:rsid w:val="00C46744"/>
    <w:rsid w:val="00C46D73"/>
    <w:rsid w:val="00C47941"/>
    <w:rsid w:val="00C479F2"/>
    <w:rsid w:val="00C5038B"/>
    <w:rsid w:val="00C54091"/>
    <w:rsid w:val="00C54935"/>
    <w:rsid w:val="00C55A72"/>
    <w:rsid w:val="00C55DA5"/>
    <w:rsid w:val="00C600E6"/>
    <w:rsid w:val="00C63A74"/>
    <w:rsid w:val="00C63F99"/>
    <w:rsid w:val="00C664A5"/>
    <w:rsid w:val="00C75EED"/>
    <w:rsid w:val="00C76E1C"/>
    <w:rsid w:val="00C77C38"/>
    <w:rsid w:val="00C80087"/>
    <w:rsid w:val="00C8262D"/>
    <w:rsid w:val="00C83A54"/>
    <w:rsid w:val="00C85E27"/>
    <w:rsid w:val="00C86138"/>
    <w:rsid w:val="00C87D69"/>
    <w:rsid w:val="00C903AE"/>
    <w:rsid w:val="00C91487"/>
    <w:rsid w:val="00C92015"/>
    <w:rsid w:val="00C92AB1"/>
    <w:rsid w:val="00C95ACB"/>
    <w:rsid w:val="00C977AB"/>
    <w:rsid w:val="00CA0E46"/>
    <w:rsid w:val="00CA1458"/>
    <w:rsid w:val="00CA2F1A"/>
    <w:rsid w:val="00CA3DA6"/>
    <w:rsid w:val="00CA45A4"/>
    <w:rsid w:val="00CA63A4"/>
    <w:rsid w:val="00CB040D"/>
    <w:rsid w:val="00CB3ADC"/>
    <w:rsid w:val="00CB4198"/>
    <w:rsid w:val="00CB474A"/>
    <w:rsid w:val="00CB6193"/>
    <w:rsid w:val="00CB67A0"/>
    <w:rsid w:val="00CB6FB3"/>
    <w:rsid w:val="00CB74F4"/>
    <w:rsid w:val="00CC0191"/>
    <w:rsid w:val="00CC101A"/>
    <w:rsid w:val="00CC1904"/>
    <w:rsid w:val="00CC5450"/>
    <w:rsid w:val="00CC670B"/>
    <w:rsid w:val="00CD0D43"/>
    <w:rsid w:val="00CD1C24"/>
    <w:rsid w:val="00CD2613"/>
    <w:rsid w:val="00CD2702"/>
    <w:rsid w:val="00CD4053"/>
    <w:rsid w:val="00CD477C"/>
    <w:rsid w:val="00CD4FEE"/>
    <w:rsid w:val="00CD6403"/>
    <w:rsid w:val="00CE0866"/>
    <w:rsid w:val="00CE134E"/>
    <w:rsid w:val="00CE38D4"/>
    <w:rsid w:val="00CE466D"/>
    <w:rsid w:val="00CE61ED"/>
    <w:rsid w:val="00CE7833"/>
    <w:rsid w:val="00CF15EF"/>
    <w:rsid w:val="00CF2F0F"/>
    <w:rsid w:val="00CF363E"/>
    <w:rsid w:val="00CF37EC"/>
    <w:rsid w:val="00CF63E4"/>
    <w:rsid w:val="00CF66BB"/>
    <w:rsid w:val="00D01749"/>
    <w:rsid w:val="00D0419B"/>
    <w:rsid w:val="00D048D3"/>
    <w:rsid w:val="00D05422"/>
    <w:rsid w:val="00D06642"/>
    <w:rsid w:val="00D125E6"/>
    <w:rsid w:val="00D13B6C"/>
    <w:rsid w:val="00D14996"/>
    <w:rsid w:val="00D20264"/>
    <w:rsid w:val="00D20852"/>
    <w:rsid w:val="00D21B65"/>
    <w:rsid w:val="00D22D0B"/>
    <w:rsid w:val="00D230B5"/>
    <w:rsid w:val="00D239AE"/>
    <w:rsid w:val="00D24907"/>
    <w:rsid w:val="00D24E20"/>
    <w:rsid w:val="00D251BC"/>
    <w:rsid w:val="00D25E17"/>
    <w:rsid w:val="00D26BB0"/>
    <w:rsid w:val="00D27CDA"/>
    <w:rsid w:val="00D27D0E"/>
    <w:rsid w:val="00D35759"/>
    <w:rsid w:val="00D35C02"/>
    <w:rsid w:val="00D411D6"/>
    <w:rsid w:val="00D44888"/>
    <w:rsid w:val="00D50152"/>
    <w:rsid w:val="00D50BB9"/>
    <w:rsid w:val="00D51C10"/>
    <w:rsid w:val="00D528A3"/>
    <w:rsid w:val="00D540C2"/>
    <w:rsid w:val="00D545D7"/>
    <w:rsid w:val="00D55159"/>
    <w:rsid w:val="00D5695C"/>
    <w:rsid w:val="00D6349D"/>
    <w:rsid w:val="00D654D0"/>
    <w:rsid w:val="00D672E7"/>
    <w:rsid w:val="00D6784E"/>
    <w:rsid w:val="00D67EE1"/>
    <w:rsid w:val="00D746B1"/>
    <w:rsid w:val="00D74DD3"/>
    <w:rsid w:val="00D76E29"/>
    <w:rsid w:val="00D80D15"/>
    <w:rsid w:val="00D82E68"/>
    <w:rsid w:val="00D83CF2"/>
    <w:rsid w:val="00D86F3F"/>
    <w:rsid w:val="00D87C6F"/>
    <w:rsid w:val="00D90296"/>
    <w:rsid w:val="00D91981"/>
    <w:rsid w:val="00D9209E"/>
    <w:rsid w:val="00D94CE2"/>
    <w:rsid w:val="00D95C05"/>
    <w:rsid w:val="00D95CC0"/>
    <w:rsid w:val="00D95EAB"/>
    <w:rsid w:val="00D96035"/>
    <w:rsid w:val="00DA0080"/>
    <w:rsid w:val="00DA02DF"/>
    <w:rsid w:val="00DA0B12"/>
    <w:rsid w:val="00DA0F1B"/>
    <w:rsid w:val="00DA17BB"/>
    <w:rsid w:val="00DA1CB1"/>
    <w:rsid w:val="00DA1D7C"/>
    <w:rsid w:val="00DA25AB"/>
    <w:rsid w:val="00DA4822"/>
    <w:rsid w:val="00DA49B4"/>
    <w:rsid w:val="00DA5946"/>
    <w:rsid w:val="00DA7902"/>
    <w:rsid w:val="00DB0225"/>
    <w:rsid w:val="00DB0BFD"/>
    <w:rsid w:val="00DB19E5"/>
    <w:rsid w:val="00DB3883"/>
    <w:rsid w:val="00DB3BA2"/>
    <w:rsid w:val="00DB419D"/>
    <w:rsid w:val="00DB4E89"/>
    <w:rsid w:val="00DB509D"/>
    <w:rsid w:val="00DB5822"/>
    <w:rsid w:val="00DC2D96"/>
    <w:rsid w:val="00DC3C35"/>
    <w:rsid w:val="00DC44C4"/>
    <w:rsid w:val="00DC4A38"/>
    <w:rsid w:val="00DC6A99"/>
    <w:rsid w:val="00DC7B9E"/>
    <w:rsid w:val="00DD2499"/>
    <w:rsid w:val="00DD2B1F"/>
    <w:rsid w:val="00DD5BB2"/>
    <w:rsid w:val="00DD6CC5"/>
    <w:rsid w:val="00DD6E67"/>
    <w:rsid w:val="00DE5F34"/>
    <w:rsid w:val="00DE6857"/>
    <w:rsid w:val="00DE7FC6"/>
    <w:rsid w:val="00DF0C0C"/>
    <w:rsid w:val="00DF1C49"/>
    <w:rsid w:val="00DF3385"/>
    <w:rsid w:val="00DF4C00"/>
    <w:rsid w:val="00DF65DB"/>
    <w:rsid w:val="00DF6DC2"/>
    <w:rsid w:val="00E0089D"/>
    <w:rsid w:val="00E00C81"/>
    <w:rsid w:val="00E00DB6"/>
    <w:rsid w:val="00E03987"/>
    <w:rsid w:val="00E03BEA"/>
    <w:rsid w:val="00E04AC4"/>
    <w:rsid w:val="00E06360"/>
    <w:rsid w:val="00E117A2"/>
    <w:rsid w:val="00E133EB"/>
    <w:rsid w:val="00E13502"/>
    <w:rsid w:val="00E144C9"/>
    <w:rsid w:val="00E16B47"/>
    <w:rsid w:val="00E2041E"/>
    <w:rsid w:val="00E218A7"/>
    <w:rsid w:val="00E2226F"/>
    <w:rsid w:val="00E22C91"/>
    <w:rsid w:val="00E23DBA"/>
    <w:rsid w:val="00E2739B"/>
    <w:rsid w:val="00E2767F"/>
    <w:rsid w:val="00E30AE5"/>
    <w:rsid w:val="00E326EE"/>
    <w:rsid w:val="00E32855"/>
    <w:rsid w:val="00E32C5B"/>
    <w:rsid w:val="00E32D97"/>
    <w:rsid w:val="00E345B6"/>
    <w:rsid w:val="00E362A6"/>
    <w:rsid w:val="00E4081F"/>
    <w:rsid w:val="00E414B7"/>
    <w:rsid w:val="00E417D5"/>
    <w:rsid w:val="00E430B5"/>
    <w:rsid w:val="00E43FE3"/>
    <w:rsid w:val="00E44766"/>
    <w:rsid w:val="00E46379"/>
    <w:rsid w:val="00E46407"/>
    <w:rsid w:val="00E4751B"/>
    <w:rsid w:val="00E47729"/>
    <w:rsid w:val="00E47760"/>
    <w:rsid w:val="00E51F14"/>
    <w:rsid w:val="00E53730"/>
    <w:rsid w:val="00E5438A"/>
    <w:rsid w:val="00E57561"/>
    <w:rsid w:val="00E57EAF"/>
    <w:rsid w:val="00E65303"/>
    <w:rsid w:val="00E700C1"/>
    <w:rsid w:val="00E7017B"/>
    <w:rsid w:val="00E7122E"/>
    <w:rsid w:val="00E71C98"/>
    <w:rsid w:val="00E73D33"/>
    <w:rsid w:val="00E83472"/>
    <w:rsid w:val="00E83FB0"/>
    <w:rsid w:val="00E84BF6"/>
    <w:rsid w:val="00E84E0B"/>
    <w:rsid w:val="00E85F6F"/>
    <w:rsid w:val="00E90832"/>
    <w:rsid w:val="00E9191E"/>
    <w:rsid w:val="00E94798"/>
    <w:rsid w:val="00EA24E9"/>
    <w:rsid w:val="00EA2989"/>
    <w:rsid w:val="00EA3B0C"/>
    <w:rsid w:val="00EA3C8A"/>
    <w:rsid w:val="00EA7D1D"/>
    <w:rsid w:val="00EB0A64"/>
    <w:rsid w:val="00EB10F4"/>
    <w:rsid w:val="00EB1710"/>
    <w:rsid w:val="00EB277F"/>
    <w:rsid w:val="00EC0401"/>
    <w:rsid w:val="00EC0BB3"/>
    <w:rsid w:val="00EC1192"/>
    <w:rsid w:val="00EC165C"/>
    <w:rsid w:val="00EC21E5"/>
    <w:rsid w:val="00EC37FD"/>
    <w:rsid w:val="00EC7538"/>
    <w:rsid w:val="00ED0D2F"/>
    <w:rsid w:val="00ED0EAD"/>
    <w:rsid w:val="00ED0ED9"/>
    <w:rsid w:val="00ED4319"/>
    <w:rsid w:val="00EE10D1"/>
    <w:rsid w:val="00EE30AC"/>
    <w:rsid w:val="00EE5377"/>
    <w:rsid w:val="00EE7B2D"/>
    <w:rsid w:val="00EE7B95"/>
    <w:rsid w:val="00EF19C2"/>
    <w:rsid w:val="00EF4279"/>
    <w:rsid w:val="00EF61FB"/>
    <w:rsid w:val="00F024EC"/>
    <w:rsid w:val="00F0294B"/>
    <w:rsid w:val="00F03C36"/>
    <w:rsid w:val="00F05758"/>
    <w:rsid w:val="00F058C7"/>
    <w:rsid w:val="00F114A5"/>
    <w:rsid w:val="00F1178D"/>
    <w:rsid w:val="00F12143"/>
    <w:rsid w:val="00F1285B"/>
    <w:rsid w:val="00F14A22"/>
    <w:rsid w:val="00F14E00"/>
    <w:rsid w:val="00F15F56"/>
    <w:rsid w:val="00F16882"/>
    <w:rsid w:val="00F21483"/>
    <w:rsid w:val="00F21AD7"/>
    <w:rsid w:val="00F25A01"/>
    <w:rsid w:val="00F27491"/>
    <w:rsid w:val="00F32B9E"/>
    <w:rsid w:val="00F32FEC"/>
    <w:rsid w:val="00F333F1"/>
    <w:rsid w:val="00F3418D"/>
    <w:rsid w:val="00F353C5"/>
    <w:rsid w:val="00F3543D"/>
    <w:rsid w:val="00F36456"/>
    <w:rsid w:val="00F36FC0"/>
    <w:rsid w:val="00F42564"/>
    <w:rsid w:val="00F42A4E"/>
    <w:rsid w:val="00F438E7"/>
    <w:rsid w:val="00F43F08"/>
    <w:rsid w:val="00F459F6"/>
    <w:rsid w:val="00F46179"/>
    <w:rsid w:val="00F4659E"/>
    <w:rsid w:val="00F46904"/>
    <w:rsid w:val="00F511CF"/>
    <w:rsid w:val="00F54261"/>
    <w:rsid w:val="00F60272"/>
    <w:rsid w:val="00F61708"/>
    <w:rsid w:val="00F6291A"/>
    <w:rsid w:val="00F6344E"/>
    <w:rsid w:val="00F6373B"/>
    <w:rsid w:val="00F66A27"/>
    <w:rsid w:val="00F713AA"/>
    <w:rsid w:val="00F71E65"/>
    <w:rsid w:val="00F7362F"/>
    <w:rsid w:val="00F7396E"/>
    <w:rsid w:val="00F73D0C"/>
    <w:rsid w:val="00F749B3"/>
    <w:rsid w:val="00F807E0"/>
    <w:rsid w:val="00F814BF"/>
    <w:rsid w:val="00F83B23"/>
    <w:rsid w:val="00F84207"/>
    <w:rsid w:val="00F84B4E"/>
    <w:rsid w:val="00F865F1"/>
    <w:rsid w:val="00F938C9"/>
    <w:rsid w:val="00F93E06"/>
    <w:rsid w:val="00F9495A"/>
    <w:rsid w:val="00F95110"/>
    <w:rsid w:val="00F96690"/>
    <w:rsid w:val="00FA14CB"/>
    <w:rsid w:val="00FA1A19"/>
    <w:rsid w:val="00FA2420"/>
    <w:rsid w:val="00FA2F3C"/>
    <w:rsid w:val="00FA6B25"/>
    <w:rsid w:val="00FB00B7"/>
    <w:rsid w:val="00FB0543"/>
    <w:rsid w:val="00FB1171"/>
    <w:rsid w:val="00FB1B2E"/>
    <w:rsid w:val="00FB1C3B"/>
    <w:rsid w:val="00FB2286"/>
    <w:rsid w:val="00FB4582"/>
    <w:rsid w:val="00FB470C"/>
    <w:rsid w:val="00FB4785"/>
    <w:rsid w:val="00FB5847"/>
    <w:rsid w:val="00FC1244"/>
    <w:rsid w:val="00FC2A56"/>
    <w:rsid w:val="00FC2F8A"/>
    <w:rsid w:val="00FC3B4D"/>
    <w:rsid w:val="00FC40F7"/>
    <w:rsid w:val="00FC4887"/>
    <w:rsid w:val="00FC5999"/>
    <w:rsid w:val="00FC75ED"/>
    <w:rsid w:val="00FC7E60"/>
    <w:rsid w:val="00FD151F"/>
    <w:rsid w:val="00FD1967"/>
    <w:rsid w:val="00FD4337"/>
    <w:rsid w:val="00FD47CF"/>
    <w:rsid w:val="00FD5AFE"/>
    <w:rsid w:val="00FE25D3"/>
    <w:rsid w:val="00FE305E"/>
    <w:rsid w:val="00FE625F"/>
    <w:rsid w:val="00FE629D"/>
    <w:rsid w:val="00FE6E7F"/>
    <w:rsid w:val="00FE735F"/>
    <w:rsid w:val="00FF15C0"/>
    <w:rsid w:val="00FF1605"/>
    <w:rsid w:val="00FF1E7F"/>
    <w:rsid w:val="00FF596B"/>
    <w:rsid w:val="00FF6D97"/>
    <w:rsid w:val="00FF6F7D"/>
    <w:rsid w:val="00FF7EEB"/>
    <w:rsid w:val="01661CB9"/>
    <w:rsid w:val="0176D4E1"/>
    <w:rsid w:val="02E18AA0"/>
    <w:rsid w:val="04B13CA0"/>
    <w:rsid w:val="059FBED5"/>
    <w:rsid w:val="05A098D3"/>
    <w:rsid w:val="06313388"/>
    <w:rsid w:val="0834DF60"/>
    <w:rsid w:val="090EDC0A"/>
    <w:rsid w:val="094396C0"/>
    <w:rsid w:val="0946CB6A"/>
    <w:rsid w:val="097982BC"/>
    <w:rsid w:val="0A54A063"/>
    <w:rsid w:val="0ADE742F"/>
    <w:rsid w:val="0B36F577"/>
    <w:rsid w:val="0BC511A7"/>
    <w:rsid w:val="0C5DE46F"/>
    <w:rsid w:val="0E67360F"/>
    <w:rsid w:val="0ECA3781"/>
    <w:rsid w:val="10701C98"/>
    <w:rsid w:val="10B7114D"/>
    <w:rsid w:val="1148870F"/>
    <w:rsid w:val="122BA80B"/>
    <w:rsid w:val="1419ED7D"/>
    <w:rsid w:val="14E05719"/>
    <w:rsid w:val="153DD125"/>
    <w:rsid w:val="15F2F137"/>
    <w:rsid w:val="1627769D"/>
    <w:rsid w:val="1695D987"/>
    <w:rsid w:val="19DB2465"/>
    <w:rsid w:val="1AC7215A"/>
    <w:rsid w:val="1CE5CACD"/>
    <w:rsid w:val="1DFD6BA4"/>
    <w:rsid w:val="1E4988B4"/>
    <w:rsid w:val="1EBA13C9"/>
    <w:rsid w:val="20A993A1"/>
    <w:rsid w:val="230BBF00"/>
    <w:rsid w:val="24CCFFFB"/>
    <w:rsid w:val="261DE251"/>
    <w:rsid w:val="281C65C9"/>
    <w:rsid w:val="29FD9570"/>
    <w:rsid w:val="2A8A2959"/>
    <w:rsid w:val="2B9483F8"/>
    <w:rsid w:val="2C729F0E"/>
    <w:rsid w:val="2CCD5683"/>
    <w:rsid w:val="2CF8CFC1"/>
    <w:rsid w:val="2D89741D"/>
    <w:rsid w:val="2DE7322B"/>
    <w:rsid w:val="2E9F9F94"/>
    <w:rsid w:val="2EE14846"/>
    <w:rsid w:val="2F3B404F"/>
    <w:rsid w:val="2F44A5AF"/>
    <w:rsid w:val="327CF9A6"/>
    <w:rsid w:val="32B48E37"/>
    <w:rsid w:val="335CC664"/>
    <w:rsid w:val="35E971D3"/>
    <w:rsid w:val="36AC610F"/>
    <w:rsid w:val="36CF1743"/>
    <w:rsid w:val="36FF8F41"/>
    <w:rsid w:val="37ADA350"/>
    <w:rsid w:val="3835CEAB"/>
    <w:rsid w:val="38907EA4"/>
    <w:rsid w:val="3B3B6A1B"/>
    <w:rsid w:val="3CEF8B6D"/>
    <w:rsid w:val="3FA7CD96"/>
    <w:rsid w:val="40E485F2"/>
    <w:rsid w:val="41439DF7"/>
    <w:rsid w:val="414B8B7D"/>
    <w:rsid w:val="42E75BDE"/>
    <w:rsid w:val="4566B021"/>
    <w:rsid w:val="460C576E"/>
    <w:rsid w:val="46297D22"/>
    <w:rsid w:val="46D9DE2E"/>
    <w:rsid w:val="470AD20D"/>
    <w:rsid w:val="4829BA43"/>
    <w:rsid w:val="49166DA1"/>
    <w:rsid w:val="49569D62"/>
    <w:rsid w:val="4CF5B073"/>
    <w:rsid w:val="507D2EED"/>
    <w:rsid w:val="52805813"/>
    <w:rsid w:val="5291F712"/>
    <w:rsid w:val="52B8AC2F"/>
    <w:rsid w:val="5398FB4F"/>
    <w:rsid w:val="53D81A3E"/>
    <w:rsid w:val="55149A61"/>
    <w:rsid w:val="555A82E3"/>
    <w:rsid w:val="56C70BB5"/>
    <w:rsid w:val="570FBB00"/>
    <w:rsid w:val="57AD1CA8"/>
    <w:rsid w:val="57C55A52"/>
    <w:rsid w:val="58C3FACB"/>
    <w:rsid w:val="59A73647"/>
    <w:rsid w:val="5A812ACC"/>
    <w:rsid w:val="5B1CC70A"/>
    <w:rsid w:val="5B8AEC64"/>
    <w:rsid w:val="5CAC72A9"/>
    <w:rsid w:val="614D799B"/>
    <w:rsid w:val="63D6A9E4"/>
    <w:rsid w:val="64F138C4"/>
    <w:rsid w:val="6540DA69"/>
    <w:rsid w:val="66BD413B"/>
    <w:rsid w:val="66CE7C12"/>
    <w:rsid w:val="670899F7"/>
    <w:rsid w:val="691B0881"/>
    <w:rsid w:val="6B88C4D8"/>
    <w:rsid w:val="6CB0D8E9"/>
    <w:rsid w:val="6D12421F"/>
    <w:rsid w:val="6EC0659A"/>
    <w:rsid w:val="6FCB445D"/>
    <w:rsid w:val="6FD80431"/>
    <w:rsid w:val="713D5341"/>
    <w:rsid w:val="7203E702"/>
    <w:rsid w:val="74B7E132"/>
    <w:rsid w:val="76CB777F"/>
    <w:rsid w:val="76F81DC7"/>
    <w:rsid w:val="774781A1"/>
    <w:rsid w:val="776CC7C6"/>
    <w:rsid w:val="784AEBD4"/>
    <w:rsid w:val="79D6C83B"/>
    <w:rsid w:val="7A16B482"/>
    <w:rsid w:val="7AD8531E"/>
    <w:rsid w:val="7B24C050"/>
    <w:rsid w:val="7BA6D628"/>
    <w:rsid w:val="7C9E0590"/>
    <w:rsid w:val="7EDE76EA"/>
    <w:rsid w:val="7F4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C9FA2"/>
  <w15:chartTrackingRefBased/>
  <w15:docId w15:val="{1B6422EE-69E1-4DE6-9483-754A69B3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B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FB"/>
    <w:pPr>
      <w:keepNext/>
      <w:keepLines/>
      <w:widowControl w:val="0"/>
      <w:numPr>
        <w:numId w:val="25"/>
      </w:numPr>
      <w:tabs>
        <w:tab w:val="left" w:pos="851"/>
      </w:tabs>
      <w:spacing w:before="120" w:after="120"/>
      <w:jc w:val="both"/>
      <w:outlineLvl w:val="0"/>
    </w:pPr>
    <w:rPr>
      <w:rFonts w:eastAsiaTheme="majorEastAsia" w:cstheme="majorBidi"/>
      <w:b/>
      <w:bCs/>
      <w:noProof/>
      <w:color w:val="00B4D0" w:themeColor="accent1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81046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40BE0"/>
    <w:pPr>
      <w:numPr>
        <w:ilvl w:val="2"/>
      </w:numPr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CA3"/>
    <w:pPr>
      <w:keepNext/>
      <w:keepLines/>
      <w:widowControl w:val="0"/>
      <w:numPr>
        <w:ilvl w:val="3"/>
        <w:numId w:val="25"/>
      </w:numPr>
      <w:tabs>
        <w:tab w:val="left" w:pos="851"/>
      </w:tabs>
      <w:spacing w:before="120" w:after="120"/>
      <w:jc w:val="both"/>
      <w:outlineLvl w:val="3"/>
    </w:pPr>
    <w:rPr>
      <w:rFonts w:eastAsiaTheme="majorEastAsia" w:cstheme="majorBidi"/>
      <w:noProof/>
      <w:color w:val="00395D" w:themeColor="text1"/>
      <w:szCs w:val="22"/>
      <w:lang w:val="en-US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8C17D5"/>
    <w:pPr>
      <w:numPr>
        <w:ilvl w:val="4"/>
      </w:numPr>
      <w:outlineLvl w:val="4"/>
    </w:pPr>
    <w:rPr>
      <w:b w:val="0"/>
      <w:bCs w:val="0"/>
      <w:color w:val="00395D" w:themeColor="text1"/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17D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C33F37"/>
    <w:pPr>
      <w:numPr>
        <w:ilvl w:val="6"/>
      </w:numPr>
      <w:spacing w:before="40"/>
      <w:outlineLvl w:val="6"/>
    </w:pPr>
    <w:rPr>
      <w:rFonts w:cs="Arial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D2EB7"/>
    <w:pPr>
      <w:keepNext/>
      <w:keepLines/>
      <w:numPr>
        <w:ilvl w:val="7"/>
        <w:numId w:val="25"/>
      </w:numPr>
      <w:spacing w:before="40"/>
      <w:outlineLvl w:val="7"/>
    </w:pPr>
    <w:rPr>
      <w:rFonts w:eastAsiaTheme="majorEastAsia" w:cs="Arial"/>
      <w:color w:val="00395D" w:themeColor="text1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3F37"/>
    <w:pPr>
      <w:keepNext/>
      <w:keepLines/>
      <w:widowControl w:val="0"/>
      <w:numPr>
        <w:ilvl w:val="8"/>
        <w:numId w:val="25"/>
      </w:numPr>
      <w:spacing w:before="200"/>
      <w:outlineLvl w:val="8"/>
    </w:pPr>
    <w:rPr>
      <w:rFonts w:eastAsiaTheme="majorEastAsia" w:cs="Arial"/>
      <w:color w:val="00395D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8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8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C58FB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1046"/>
    <w:rPr>
      <w:rFonts w:ascii="Arial" w:eastAsiaTheme="majorEastAsia" w:hAnsi="Arial" w:cstheme="majorBidi"/>
      <w:b/>
      <w:bCs/>
      <w:noProof/>
      <w:color w:val="00B4D0" w:themeColor="accent1"/>
      <w:lang w:val="en-US"/>
    </w:rPr>
  </w:style>
  <w:style w:type="table" w:styleId="TableGrid">
    <w:name w:val="Table Grid"/>
    <w:basedOn w:val="TableNormal"/>
    <w:uiPriority w:val="59"/>
    <w:rsid w:val="0057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1C31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1FF5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09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FF5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FF5"/>
    <w:rPr>
      <w:color w:val="B522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BE0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paragraph" w:styleId="ListParagraph">
    <w:name w:val="List Paragraph"/>
    <w:aliases w:val="Bullet List,Bullets"/>
    <w:basedOn w:val="Normal"/>
    <w:link w:val="ListParagraphChar"/>
    <w:uiPriority w:val="99"/>
    <w:qFormat/>
    <w:rsid w:val="00BC0603"/>
    <w:pPr>
      <w:spacing w:after="160" w:line="259" w:lineRule="auto"/>
      <w:contextualSpacing/>
    </w:pPr>
    <w:rPr>
      <w:rFonts w:eastAsiaTheme="minorHAnsi" w:cs="Arial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E6CA3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6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74A5"/>
    <w:pPr>
      <w:autoSpaceDE w:val="0"/>
      <w:autoSpaceDN w:val="0"/>
      <w:adjustRightInd w:val="0"/>
    </w:pPr>
    <w:rPr>
      <w:rFonts w:ascii="Optima LT Std" w:eastAsia="Times New Roman" w:hAnsi="Optima LT Std" w:cs="Optima LT Std"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33F37"/>
    <w:rPr>
      <w:rFonts w:ascii="Arial" w:eastAsiaTheme="majorEastAsia" w:hAnsi="Arial" w:cs="Arial"/>
      <w:noProof/>
      <w:color w:val="00395D" w:themeColor="text1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D2EB7"/>
    <w:rPr>
      <w:rFonts w:ascii="Arial" w:eastAsiaTheme="majorEastAsia" w:hAnsi="Arial" w:cs="Arial"/>
      <w:color w:val="00395D" w:themeColor="text1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33F37"/>
    <w:rPr>
      <w:rFonts w:ascii="Arial" w:eastAsiaTheme="majorEastAsia" w:hAnsi="Arial" w:cs="Arial"/>
      <w:color w:val="00395D" w:themeColor="text1"/>
      <w:sz w:val="22"/>
      <w:szCs w:val="22"/>
      <w:lang w:val="en-US"/>
    </w:rPr>
  </w:style>
  <w:style w:type="paragraph" w:customStyle="1" w:styleId="ControlledDocument">
    <w:name w:val="Controlled Document"/>
    <w:basedOn w:val="Normal"/>
    <w:link w:val="ControlledDocumentChar"/>
    <w:rsid w:val="00754E9F"/>
    <w:rPr>
      <w:rFonts w:ascii="Gill Sans MT" w:hAnsi="Gill Sans MT"/>
      <w:i/>
      <w:color w:val="FF0000"/>
      <w:szCs w:val="18"/>
    </w:rPr>
  </w:style>
  <w:style w:type="character" w:customStyle="1" w:styleId="ControlledDocumentChar">
    <w:name w:val="Controlled Document Char"/>
    <w:basedOn w:val="DefaultParagraphFont"/>
    <w:link w:val="ControlledDocument"/>
    <w:rsid w:val="00754E9F"/>
    <w:rPr>
      <w:rFonts w:ascii="Gill Sans MT" w:hAnsi="Gill Sans MT"/>
      <w:i/>
      <w:color w:val="FF0000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B228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228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228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228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228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2286"/>
    <w:pPr>
      <w:ind w:left="176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59E"/>
    <w:rPr>
      <w:color w:val="954F72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4E5EDB"/>
    <w:tblPr>
      <w:tblStyleRowBandSize w:val="1"/>
      <w:tblStyleColBandSize w:val="1"/>
      <w:tblBorders>
        <w:top w:val="single" w:sz="2" w:space="0" w:color="33FF90" w:themeColor="accent6" w:themeTint="99"/>
        <w:bottom w:val="single" w:sz="2" w:space="0" w:color="33FF90" w:themeColor="accent6" w:themeTint="99"/>
        <w:insideH w:val="single" w:sz="2" w:space="0" w:color="33FF90" w:themeColor="accent6" w:themeTint="99"/>
        <w:insideV w:val="single" w:sz="2" w:space="0" w:color="33FF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E5EDB"/>
    <w:tblPr>
      <w:tblStyleRowBandSize w:val="1"/>
      <w:tblStyleColBandSize w:val="1"/>
      <w:tblBorders>
        <w:top w:val="single" w:sz="4" w:space="0" w:color="33FF90" w:themeColor="accent6" w:themeTint="99"/>
        <w:left w:val="single" w:sz="4" w:space="0" w:color="33FF90" w:themeColor="accent6" w:themeTint="99"/>
        <w:bottom w:val="single" w:sz="4" w:space="0" w:color="33FF90" w:themeColor="accent6" w:themeTint="99"/>
        <w:right w:val="single" w:sz="4" w:space="0" w:color="33FF90" w:themeColor="accent6" w:themeTint="99"/>
        <w:insideH w:val="single" w:sz="4" w:space="0" w:color="33FF90" w:themeColor="accent6" w:themeTint="99"/>
        <w:insideV w:val="single" w:sz="4" w:space="0" w:color="33FF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4E" w:themeColor="accent6"/>
          <w:left w:val="single" w:sz="4" w:space="0" w:color="00AA4E" w:themeColor="accent6"/>
          <w:bottom w:val="single" w:sz="4" w:space="0" w:color="00AA4E" w:themeColor="accent6"/>
          <w:right w:val="single" w:sz="4" w:space="0" w:color="00AA4E" w:themeColor="accent6"/>
          <w:insideH w:val="nil"/>
          <w:insideV w:val="nil"/>
        </w:tcBorders>
        <w:shd w:val="clear" w:color="auto" w:fill="00AA4E" w:themeFill="accent6"/>
      </w:tcPr>
    </w:tblStylePr>
    <w:tblStylePr w:type="lastRow">
      <w:rPr>
        <w:b/>
        <w:bCs/>
      </w:rPr>
      <w:tblPr/>
      <w:tcPr>
        <w:tcBorders>
          <w:top w:val="double" w:sz="4" w:space="0" w:color="00AA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paragraph" w:customStyle="1" w:styleId="Procedureheading">
    <w:name w:val="Procedure heading"/>
    <w:basedOn w:val="Normal"/>
    <w:next w:val="Normal"/>
    <w:autoRedefine/>
    <w:rsid w:val="000273C3"/>
    <w:rPr>
      <w:rFonts w:cs="Arial"/>
      <w:b/>
      <w:color w:val="00B4D0" w:themeColor="accent1"/>
      <w:sz w:val="56"/>
    </w:rPr>
  </w:style>
  <w:style w:type="paragraph" w:customStyle="1" w:styleId="Referenceheading">
    <w:name w:val="Reference heading"/>
    <w:basedOn w:val="Heading1"/>
    <w:autoRedefine/>
    <w:rsid w:val="00921D55"/>
    <w:rPr>
      <w:b w:val="0"/>
      <w:sz w:val="24"/>
    </w:rPr>
  </w:style>
  <w:style w:type="paragraph" w:customStyle="1" w:styleId="Level1Legal">
    <w:name w:val="Level 1 (Legal)"/>
    <w:basedOn w:val="Normal"/>
    <w:next w:val="Normal"/>
    <w:uiPriority w:val="99"/>
    <w:rsid w:val="00B94493"/>
    <w:pPr>
      <w:keepNext/>
      <w:numPr>
        <w:numId w:val="1"/>
      </w:numPr>
      <w:spacing w:after="120"/>
      <w:outlineLvl w:val="0"/>
    </w:pPr>
    <w:rPr>
      <w:rFonts w:ascii="Times New Roman" w:eastAsia="Times New Roman" w:hAnsi="Times New Roman" w:cs="Times New Roman"/>
      <w:b/>
      <w:bCs/>
      <w:caps/>
      <w:lang w:eastAsia="en-AU"/>
    </w:rPr>
  </w:style>
  <w:style w:type="paragraph" w:customStyle="1" w:styleId="Level2Legal">
    <w:name w:val="Level 2 (Legal)"/>
    <w:basedOn w:val="Normal"/>
    <w:next w:val="Normal"/>
    <w:uiPriority w:val="99"/>
    <w:rsid w:val="00B94493"/>
    <w:pPr>
      <w:numPr>
        <w:ilvl w:val="1"/>
        <w:numId w:val="1"/>
      </w:numPr>
      <w:spacing w:after="120"/>
      <w:outlineLvl w:val="1"/>
    </w:pPr>
    <w:rPr>
      <w:rFonts w:ascii="Times New Roman" w:eastAsia="Times New Roman" w:hAnsi="Times New Roman" w:cs="Times New Roman"/>
      <w:lang w:eastAsia="en-AU"/>
    </w:rPr>
  </w:style>
  <w:style w:type="paragraph" w:customStyle="1" w:styleId="Level3Legal">
    <w:name w:val="Level 3 (Legal)"/>
    <w:basedOn w:val="Normal"/>
    <w:uiPriority w:val="99"/>
    <w:rsid w:val="00B94493"/>
    <w:pPr>
      <w:numPr>
        <w:ilvl w:val="2"/>
        <w:numId w:val="1"/>
      </w:numPr>
      <w:spacing w:after="120"/>
      <w:outlineLvl w:val="2"/>
    </w:pPr>
    <w:rPr>
      <w:rFonts w:ascii="Times New Roman" w:eastAsia="Times New Roman" w:hAnsi="Times New Roman" w:cs="Times New Roman"/>
      <w:lang w:eastAsia="en-AU"/>
    </w:rPr>
  </w:style>
  <w:style w:type="paragraph" w:customStyle="1" w:styleId="Level4Legal">
    <w:name w:val="Level 4 (Legal)"/>
    <w:basedOn w:val="Normal"/>
    <w:uiPriority w:val="99"/>
    <w:rsid w:val="00B94493"/>
    <w:pPr>
      <w:numPr>
        <w:ilvl w:val="3"/>
        <w:numId w:val="1"/>
      </w:numPr>
      <w:spacing w:after="120"/>
      <w:outlineLvl w:val="3"/>
    </w:pPr>
    <w:rPr>
      <w:rFonts w:ascii="Times New Roman" w:eastAsia="Times New Roman" w:hAnsi="Times New Roman" w:cs="Times New Roman"/>
      <w:lang w:eastAsia="en-AU"/>
    </w:rPr>
  </w:style>
  <w:style w:type="paragraph" w:customStyle="1" w:styleId="Level5Legal">
    <w:name w:val="Level 5 (Legal)"/>
    <w:basedOn w:val="Normal"/>
    <w:uiPriority w:val="99"/>
    <w:rsid w:val="00B94493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07AF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30"/>
    <w:rPr>
      <w:vertAlign w:val="superscript"/>
    </w:rPr>
  </w:style>
  <w:style w:type="character" w:customStyle="1" w:styleId="ListParagraphChar">
    <w:name w:val="List Paragraph Char"/>
    <w:aliases w:val="Bullet List Char,Bullets Char"/>
    <w:basedOn w:val="DefaultParagraphFont"/>
    <w:link w:val="ListParagraph"/>
    <w:uiPriority w:val="99"/>
    <w:locked/>
    <w:rsid w:val="003B2DFD"/>
    <w:rPr>
      <w:rFonts w:ascii="Arial" w:eastAsiaTheme="minorHAnsi" w:hAnsi="Arial" w:cs="Arial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45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1F49"/>
    <w:rPr>
      <w:color w:val="2B579A"/>
      <w:shd w:val="clear" w:color="auto" w:fill="E6E6E6"/>
    </w:rPr>
  </w:style>
  <w:style w:type="paragraph" w:customStyle="1" w:styleId="Numberedlist">
    <w:name w:val="Numbered list"/>
    <w:basedOn w:val="Index1"/>
    <w:next w:val="ListNumber"/>
    <w:link w:val="NumberedlistChar"/>
    <w:rsid w:val="00155B2F"/>
    <w:pPr>
      <w:numPr>
        <w:numId w:val="2"/>
      </w:numPr>
      <w:spacing w:before="240" w:after="120"/>
    </w:pPr>
    <w:rPr>
      <w:rFonts w:eastAsia="Calibri" w:cs="Times New Roman"/>
      <w:b/>
      <w:color w:val="00B5D1"/>
      <w:sz w:val="32"/>
    </w:rPr>
  </w:style>
  <w:style w:type="character" w:customStyle="1" w:styleId="NumberedlistChar">
    <w:name w:val="Numbered list Char"/>
    <w:basedOn w:val="Heading1Char"/>
    <w:link w:val="Numberedlist"/>
    <w:rsid w:val="00155B2F"/>
    <w:rPr>
      <w:rFonts w:ascii="Arial" w:eastAsia="Calibri" w:hAnsi="Arial" w:cs="Times New Roman"/>
      <w:b w:val="0"/>
      <w:bCs/>
      <w:noProof/>
      <w:color w:val="00B5D1"/>
      <w:sz w:val="32"/>
      <w:szCs w:val="28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5B2F"/>
    <w:pPr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155B2F"/>
    <w:pPr>
      <w:numPr>
        <w:numId w:val="5"/>
      </w:numPr>
      <w:contextualSpacing/>
    </w:pPr>
  </w:style>
  <w:style w:type="paragraph" w:styleId="Revision">
    <w:name w:val="Revision"/>
    <w:hidden/>
    <w:uiPriority w:val="99"/>
    <w:semiHidden/>
    <w:rsid w:val="00AD3DF3"/>
    <w:rPr>
      <w:rFonts w:ascii="Arial" w:hAnsi="Arial"/>
    </w:rPr>
  </w:style>
  <w:style w:type="paragraph" w:customStyle="1" w:styleId="Table">
    <w:name w:val="Table"/>
    <w:basedOn w:val="Normal"/>
    <w:link w:val="TableChar"/>
    <w:qFormat/>
    <w:rsid w:val="00BC0603"/>
    <w:pPr>
      <w:framePr w:hSpace="180" w:wrap="around" w:vAnchor="page" w:hAnchor="margin" w:x="-147" w:y="2496"/>
    </w:pPr>
    <w:rPr>
      <w:rFonts w:eastAsiaTheme="minorHAnsi" w:cs="Arial"/>
      <w:szCs w:val="22"/>
    </w:rPr>
  </w:style>
  <w:style w:type="character" w:customStyle="1" w:styleId="TableChar">
    <w:name w:val="Table Char"/>
    <w:basedOn w:val="DefaultParagraphFont"/>
    <w:link w:val="Table"/>
    <w:rsid w:val="00BC0603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442BB"/>
    <w:rPr>
      <w:b/>
      <w:bCs/>
      <w:color w:val="00B4D0" w:themeColor="accent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2BB"/>
    <w:rPr>
      <w:rFonts w:ascii="Arial" w:hAnsi="Arial"/>
      <w:b/>
      <w:bCs/>
      <w:color w:val="00B4D0" w:themeColor="accent1"/>
      <w:sz w:val="36"/>
      <w:szCs w:val="40"/>
    </w:rPr>
  </w:style>
  <w:style w:type="paragraph" w:styleId="Subtitle">
    <w:name w:val="Subtitle"/>
    <w:basedOn w:val="Title"/>
    <w:next w:val="Normal"/>
    <w:link w:val="SubtitleChar"/>
    <w:uiPriority w:val="11"/>
    <w:qFormat/>
    <w:rsid w:val="003442BB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3442BB"/>
    <w:rPr>
      <w:rFonts w:ascii="Arial" w:hAnsi="Arial"/>
      <w:color w:val="00B4D0" w:themeColor="accent1"/>
      <w:sz w:val="36"/>
      <w:szCs w:val="40"/>
    </w:rPr>
  </w:style>
  <w:style w:type="character" w:styleId="Strong">
    <w:name w:val="Strong"/>
    <w:uiPriority w:val="22"/>
    <w:qFormat/>
    <w:rsid w:val="00BC0603"/>
    <w:rPr>
      <w:rFonts w:cs="Arial"/>
      <w:b/>
      <w:sz w:val="22"/>
      <w:szCs w:val="22"/>
    </w:rPr>
  </w:style>
  <w:style w:type="character" w:styleId="Emphasis">
    <w:name w:val="Emphasis"/>
    <w:uiPriority w:val="20"/>
    <w:qFormat/>
    <w:rsid w:val="00C63A74"/>
    <w:rPr>
      <w:rFonts w:cs="Arial"/>
      <w:b/>
      <w:bCs/>
      <w:color w:val="00B4D0" w:themeColor="accent1"/>
    </w:rPr>
  </w:style>
  <w:style w:type="paragraph" w:styleId="NoSpacing">
    <w:name w:val="No Spacing"/>
    <w:uiPriority w:val="1"/>
    <w:qFormat/>
    <w:rsid w:val="00BC0603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BC0603"/>
    <w:rPr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C0603"/>
    <w:rPr>
      <w:rFonts w:ascii="Arial" w:hAnsi="Arial"/>
      <w:lang w:val="en-US"/>
    </w:rPr>
  </w:style>
  <w:style w:type="character" w:styleId="SubtleEmphasis">
    <w:name w:val="Subtle Emphasis"/>
    <w:uiPriority w:val="19"/>
    <w:qFormat/>
    <w:rsid w:val="00042B2E"/>
    <w:rPr>
      <w:rFonts w:eastAsia="Arial" w:cs="Times New Roman"/>
      <w:bCs/>
      <w:szCs w:val="22"/>
      <w:lang w:val="en-US"/>
    </w:rPr>
  </w:style>
  <w:style w:type="character" w:styleId="IntenseEmphasis">
    <w:name w:val="Intense Emphasis"/>
    <w:basedOn w:val="Emphasis"/>
    <w:uiPriority w:val="21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character" w:styleId="BookTitle">
    <w:name w:val="Book Title"/>
    <w:basedOn w:val="Emphasis"/>
    <w:uiPriority w:val="33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table" w:customStyle="1" w:styleId="Versionhistorytable">
    <w:name w:val="Version history table"/>
    <w:basedOn w:val="TableNormal"/>
    <w:uiPriority w:val="99"/>
    <w:rsid w:val="00F83B23"/>
    <w:rPr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table" w:customStyle="1" w:styleId="TableGrid1">
    <w:name w:val="Table Grid1"/>
    <w:basedOn w:val="TableNormal"/>
    <w:next w:val="TableGrid"/>
    <w:uiPriority w:val="59"/>
    <w:rsid w:val="00E43FE3"/>
    <w:rPr>
      <w:rFonts w:eastAsia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</w:style>
  <w:style w:type="paragraph" w:customStyle="1" w:styleId="indentmedium">
    <w:name w:val="indentmedium"/>
    <w:basedOn w:val="Normal"/>
    <w:rsid w:val="00BE63F6"/>
    <w:pPr>
      <w:spacing w:before="120"/>
      <w:ind w:left="720"/>
      <w:jc w:val="both"/>
    </w:pPr>
    <w:rPr>
      <w:rFonts w:eastAsia="Times New Roman" w:cs="Arial"/>
      <w:color w:val="000000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7C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7CC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7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atershed/Document-Centre/Uncontrolled%20Documents/Wannon%20Water%20Corporate%20Logo%20Navy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913FF679047809BFA64C6011B5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C077-F370-4055-A234-E548384A7B20}"/>
      </w:docPartPr>
      <w:docPartBody>
        <w:p w:rsidR="00222D20" w:rsidRDefault="00DC784E" w:rsidP="00DC784E">
          <w:pPr>
            <w:pStyle w:val="D1C913FF679047809BFA64C6011B5C68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5BA6484EA2A34D6AA021AB1D470E1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8261-E80C-4B43-9780-6A9C0928DCAD}"/>
      </w:docPartPr>
      <w:docPartBody>
        <w:p w:rsidR="00222D20" w:rsidRDefault="00DC784E" w:rsidP="00DC784E">
          <w:pPr>
            <w:pStyle w:val="5BA6484EA2A34D6AA021AB1D470E105A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EE243113208E4DF6A4BBDF86F8E9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286B-C90A-4AD4-8C62-BAB080D0E353}"/>
      </w:docPartPr>
      <w:docPartBody>
        <w:p w:rsidR="00222D20" w:rsidRDefault="00DC784E" w:rsidP="00DC784E">
          <w:pPr>
            <w:pStyle w:val="EE243113208E4DF6A4BBDF86F8E9404A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1E049A6ACEC844FF99BDD5E9E2D0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E936-BCDE-43A1-920B-633E10B60944}"/>
      </w:docPartPr>
      <w:docPartBody>
        <w:p w:rsidR="00222D20" w:rsidRDefault="00DC784E" w:rsidP="00DC784E">
          <w:pPr>
            <w:pStyle w:val="1E049A6ACEC844FF99BDD5E9E2D00F02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AA0AA72C152F4FA08F633295B817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AA62-09FE-4B66-B519-5F124F8E7065}"/>
      </w:docPartPr>
      <w:docPartBody>
        <w:p w:rsidR="00222D20" w:rsidRDefault="00DC784E" w:rsidP="00DC784E">
          <w:pPr>
            <w:pStyle w:val="AA0AA72C152F4FA08F633295B81733D0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687"/>
    <w:rsid w:val="000523A2"/>
    <w:rsid w:val="000D1F69"/>
    <w:rsid w:val="001216BC"/>
    <w:rsid w:val="00222D20"/>
    <w:rsid w:val="002F215D"/>
    <w:rsid w:val="00541E97"/>
    <w:rsid w:val="006C047E"/>
    <w:rsid w:val="006D2FE2"/>
    <w:rsid w:val="008873E9"/>
    <w:rsid w:val="009A1E02"/>
    <w:rsid w:val="00B1100A"/>
    <w:rsid w:val="00BC7DF5"/>
    <w:rsid w:val="00C357DA"/>
    <w:rsid w:val="00C90687"/>
    <w:rsid w:val="00CC54AD"/>
    <w:rsid w:val="00D71CA3"/>
    <w:rsid w:val="00DC784E"/>
    <w:rsid w:val="00F03E31"/>
    <w:rsid w:val="00F1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C913FF679047809BFA64C6011B5C68">
    <w:name w:val="D1C913FF679047809BFA64C6011B5C68"/>
    <w:rsid w:val="00DC784E"/>
  </w:style>
  <w:style w:type="paragraph" w:customStyle="1" w:styleId="5BA6484EA2A34D6AA021AB1D470E105A">
    <w:name w:val="5BA6484EA2A34D6AA021AB1D470E105A"/>
    <w:rsid w:val="00DC784E"/>
  </w:style>
  <w:style w:type="character" w:styleId="PlaceholderText">
    <w:name w:val="Placeholder Text"/>
    <w:basedOn w:val="DefaultParagraphFont"/>
    <w:uiPriority w:val="99"/>
    <w:semiHidden/>
    <w:rsid w:val="00DC784E"/>
    <w:rPr>
      <w:color w:val="808080"/>
    </w:rPr>
  </w:style>
  <w:style w:type="paragraph" w:customStyle="1" w:styleId="EE243113208E4DF6A4BBDF86F8E9404A">
    <w:name w:val="EE243113208E4DF6A4BBDF86F8E9404A"/>
    <w:rsid w:val="00DC784E"/>
  </w:style>
  <w:style w:type="paragraph" w:customStyle="1" w:styleId="1E049A6ACEC844FF99BDD5E9E2D00F02">
    <w:name w:val="1E049A6ACEC844FF99BDD5E9E2D00F02"/>
    <w:rsid w:val="00DC784E"/>
  </w:style>
  <w:style w:type="paragraph" w:customStyle="1" w:styleId="AA0AA72C152F4FA08F633295B81733D0">
    <w:name w:val="AA0AA72C152F4FA08F633295B81733D0"/>
    <w:rsid w:val="00DC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eme1">
  <a:themeElements>
    <a:clrScheme name="Wannon Water Colours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B5221C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505A3E11-DD02-4369-ABB7-7D44616A53CA}" vid="{7136DFCF-346F-4A83-BAC7-3774C12DCD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F7A7-AB1B-4907-86BA-B09185A6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DA332-1A50-4510-84BD-7B44DF8B7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05573-5C72-4C5F-97DC-890269A9A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7467CE-71C5-458F-824F-D06FFF16BA40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652EB2C2-A8FC-4B49-913A-116142B0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1569</Words>
  <Characters>8523</Characters>
  <Application>Microsoft Office Word</Application>
  <DocSecurity>0</DocSecurity>
  <Lines>501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</vt:lpstr>
    </vt:vector>
  </TitlesOfParts>
  <Company>Wannon Water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Brent Smith</dc:creator>
  <cp:keywords/>
  <dc:description/>
  <cp:lastModifiedBy>Toni Wade</cp:lastModifiedBy>
  <cp:revision>157</cp:revision>
  <cp:lastPrinted>2023-11-26T09:10:00Z</cp:lastPrinted>
  <dcterms:created xsi:type="dcterms:W3CDTF">2023-03-27T06:00:00Z</dcterms:created>
  <dcterms:modified xsi:type="dcterms:W3CDTF">2024-01-08T03:00:00Z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-UDF-Document_Approver|~|locFormattedName">
    <vt:lpwstr>Document Approver.Display Name</vt:lpwstr>
  </property>
  <property fmtid="{D5CDD505-2E9C-101B-9397-08002B2CF9AE}" pid="3" name="TRIM-UDF-Custodian|~|locFormattedName">
    <vt:lpwstr>Custodian.Display Name</vt:lpwstr>
  </property>
  <property fmtid="{D5CDD505-2E9C-101B-9397-08002B2CF9AE}" pid="4" name="TRIM-recTypedTitle">
    <vt:lpwstr>Title (Free Text Part)</vt:lpwstr>
  </property>
  <property fmtid="{D5CDD505-2E9C-101B-9397-08002B2CF9AE}" pid="5" name="TRIM-recNumber">
    <vt:lpwstr>Record Number</vt:lpwstr>
  </property>
  <property fmtid="{D5CDD505-2E9C-101B-9397-08002B2CF9AE}" pid="6" name="TRIM-UDF-New_Review_Date|~|1">
    <vt:lpwstr>New Review Date</vt:lpwstr>
  </property>
  <property fmtid="{D5CDD505-2E9C-101B-9397-08002B2CF9AE}" pid="7" name="ContentTypeId">
    <vt:lpwstr>0x01010038B97A536DC13E4EAB2ECF2D676FCC5B</vt:lpwstr>
  </property>
</Properties>
</file>