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4B56" w:rsidR="009C1B58" w:rsidP="00D24E20" w:rsidRDefault="009C1B58" w14:paraId="432A0B4E" w14:textId="4FFBA2E2">
      <w:pPr>
        <w:pStyle w:val="Heading1"/>
      </w:pPr>
      <w:r w:rsidRPr="00734B56">
        <w:t>Purpose</w:t>
      </w:r>
    </w:p>
    <w:p w:rsidR="00F4482E" w:rsidP="00F4482E" w:rsidRDefault="00F4482E" w14:paraId="35E49B97" w14:textId="77777777">
      <w:pPr>
        <w:spacing w:after="200" w:line="276" w:lineRule="auto"/>
        <w:jc w:val="both"/>
        <w:rPr>
          <w:rFonts w:eastAsia="Times New Roman" w:cs="Arial"/>
          <w:bCs/>
          <w:kern w:val="28"/>
        </w:rPr>
      </w:pPr>
      <w:r w:rsidRPr="00140947">
        <w:rPr>
          <w:rFonts w:eastAsia="Times New Roman" w:cs="Arial"/>
          <w:bCs/>
          <w:kern w:val="28"/>
        </w:rPr>
        <w:t xml:space="preserve">The purpose of this standard is to provide a framework and guidance to reduce exposure to hazardous noise and </w:t>
      </w:r>
      <w:r>
        <w:rPr>
          <w:rFonts w:eastAsia="Times New Roman" w:cs="Arial"/>
          <w:bCs/>
          <w:kern w:val="28"/>
        </w:rPr>
        <w:t>eliminate potential harm to human health and emissions to the environment as far as reasonably practicable and ensure compliance with legislative obligations.</w:t>
      </w:r>
    </w:p>
    <w:p w:rsidRPr="00E26814" w:rsidR="002D61A7" w:rsidP="00E26814" w:rsidRDefault="00F4482E" w14:paraId="76C5F141" w14:textId="54C5CF37">
      <w:pPr>
        <w:spacing w:after="200" w:line="276" w:lineRule="auto"/>
        <w:jc w:val="both"/>
        <w:rPr>
          <w:rFonts w:eastAsia="Times New Roman" w:cs="Arial"/>
          <w:bCs/>
          <w:kern w:val="28"/>
        </w:rPr>
      </w:pPr>
      <w:r>
        <w:rPr>
          <w:rFonts w:eastAsia="Times New Roman" w:cs="Arial"/>
          <w:bCs/>
          <w:kern w:val="28"/>
        </w:rPr>
        <w:t xml:space="preserve">Wannon </w:t>
      </w:r>
      <w:r w:rsidRPr="00A94D63">
        <w:rPr>
          <w:rFonts w:eastAsia="Times New Roman" w:cs="Arial"/>
          <w:bCs/>
          <w:kern w:val="28"/>
        </w:rPr>
        <w:t>Water</w:t>
      </w:r>
      <w:r>
        <w:rPr>
          <w:rFonts w:eastAsia="Times New Roman" w:cs="Arial"/>
          <w:bCs/>
          <w:kern w:val="28"/>
        </w:rPr>
        <w:t xml:space="preserve"> has</w:t>
      </w:r>
      <w:r w:rsidRPr="00A94D63">
        <w:rPr>
          <w:rFonts w:eastAsia="Times New Roman" w:cs="Arial"/>
          <w:bCs/>
          <w:kern w:val="28"/>
        </w:rPr>
        <w:t xml:space="preserve"> </w:t>
      </w:r>
      <w:r>
        <w:rPr>
          <w:rFonts w:eastAsia="Times New Roman" w:cs="Arial"/>
          <w:bCs/>
          <w:kern w:val="28"/>
        </w:rPr>
        <w:t xml:space="preserve">assets and </w:t>
      </w:r>
      <w:r w:rsidRPr="00A94D63">
        <w:rPr>
          <w:rFonts w:eastAsia="Times New Roman" w:cs="Arial"/>
          <w:bCs/>
          <w:kern w:val="28"/>
        </w:rPr>
        <w:t xml:space="preserve">operations </w:t>
      </w:r>
      <w:r>
        <w:rPr>
          <w:rFonts w:eastAsia="Times New Roman" w:cs="Arial"/>
          <w:bCs/>
          <w:kern w:val="28"/>
        </w:rPr>
        <w:t>that generate noise</w:t>
      </w:r>
      <w:r w:rsidR="001124B0">
        <w:rPr>
          <w:rFonts w:eastAsia="Times New Roman" w:cs="Arial"/>
          <w:bCs/>
          <w:kern w:val="28"/>
        </w:rPr>
        <w:t xml:space="preserve">. </w:t>
      </w:r>
      <w:r>
        <w:rPr>
          <w:rFonts w:eastAsia="Times New Roman" w:cs="Arial"/>
          <w:bCs/>
          <w:kern w:val="28"/>
        </w:rPr>
        <w:t xml:space="preserve">Exposure to excessive levels of noise </w:t>
      </w:r>
      <w:r w:rsidRPr="00A94D63">
        <w:rPr>
          <w:rFonts w:eastAsia="Times New Roman" w:cs="Arial"/>
          <w:bCs/>
          <w:kern w:val="28"/>
        </w:rPr>
        <w:t>has the potential to impact directly on the health and wellbeing of employees and contractors</w:t>
      </w:r>
      <w:r>
        <w:rPr>
          <w:rFonts w:eastAsia="Times New Roman" w:cs="Arial"/>
          <w:bCs/>
          <w:kern w:val="28"/>
        </w:rPr>
        <w:t xml:space="preserve"> (in the form of temporary or permanent hearing loss) </w:t>
      </w:r>
      <w:r w:rsidRPr="00A94D63">
        <w:rPr>
          <w:rFonts w:eastAsia="Times New Roman" w:cs="Arial"/>
          <w:bCs/>
          <w:kern w:val="28"/>
        </w:rPr>
        <w:t xml:space="preserve">and the </w:t>
      </w:r>
      <w:r>
        <w:rPr>
          <w:rFonts w:eastAsia="Times New Roman" w:cs="Arial"/>
          <w:bCs/>
          <w:kern w:val="28"/>
        </w:rPr>
        <w:t>wellbeing</w:t>
      </w:r>
      <w:r w:rsidRPr="00A94D63">
        <w:rPr>
          <w:rFonts w:eastAsia="Times New Roman" w:cs="Arial"/>
          <w:bCs/>
          <w:kern w:val="28"/>
        </w:rPr>
        <w:t xml:space="preserve"> of the wider community</w:t>
      </w:r>
      <w:r>
        <w:rPr>
          <w:rFonts w:eastAsia="Times New Roman" w:cs="Arial"/>
          <w:bCs/>
          <w:kern w:val="28"/>
        </w:rPr>
        <w:t xml:space="preserve"> if noise we emit impacts their ability to enjoy a normal lifestyle in public or private areas (environmental amenity). </w:t>
      </w:r>
    </w:p>
    <w:p w:rsidRPr="005D2EB7" w:rsidR="005B1C31" w:rsidP="005D2EB7" w:rsidRDefault="009C1B58" w14:paraId="1E5D636D" w14:textId="35C92B65">
      <w:pPr>
        <w:pStyle w:val="Heading1"/>
      </w:pPr>
      <w:r w:rsidRPr="005D2EB7">
        <w:t>Sco</w:t>
      </w:r>
      <w:r w:rsidRPr="005D2EB7" w:rsidR="005B1C31">
        <w:t>pe</w:t>
      </w:r>
    </w:p>
    <w:p w:rsidR="00320AF6" w:rsidP="00320AF6" w:rsidRDefault="00320AF6" w14:paraId="0AE78073" w14:textId="77777777">
      <w:pPr>
        <w:pStyle w:val="ListNumber"/>
        <w:numPr>
          <w:ilvl w:val="0"/>
          <w:numId w:val="0"/>
        </w:numPr>
      </w:pPr>
      <w:r w:rsidRPr="003D304B">
        <w:t xml:space="preserve">This </w:t>
      </w:r>
      <w:r>
        <w:t>framework</w:t>
      </w:r>
      <w:r w:rsidRPr="003D304B">
        <w:t xml:space="preserve"> applies to</w:t>
      </w:r>
      <w:r>
        <w:t>:</w:t>
      </w:r>
    </w:p>
    <w:p w:rsidRPr="00140947" w:rsidR="00320AF6" w:rsidP="00320AF6" w:rsidRDefault="00320AF6" w14:paraId="6E37697B" w14:textId="2D248A1A">
      <w:pPr>
        <w:pStyle w:val="ListParagraph"/>
        <w:numPr>
          <w:ilvl w:val="0"/>
          <w:numId w:val="26"/>
        </w:numPr>
        <w:ind w:left="720"/>
        <w:rPr>
          <w:noProof/>
          <w:shd w:val="clear" w:color="auto" w:fill="FFFFFF"/>
        </w:rPr>
      </w:pPr>
      <w:r w:rsidRPr="00140947">
        <w:rPr>
          <w:noProof/>
          <w:shd w:val="clear" w:color="auto" w:fill="FFFFFF"/>
        </w:rPr>
        <w:t>All assets or sites owned or managed by Wannon Water where noise has been identified or where there is a likelihood of noise exposure or release above legislated limits</w:t>
      </w:r>
    </w:p>
    <w:p w:rsidRPr="00140947" w:rsidR="00320AF6" w:rsidP="00320AF6" w:rsidRDefault="00320AF6" w14:paraId="5ED68C3E" w14:textId="77777777">
      <w:pPr>
        <w:pStyle w:val="ListParagraph"/>
        <w:numPr>
          <w:ilvl w:val="0"/>
          <w:numId w:val="26"/>
        </w:numPr>
        <w:ind w:left="720"/>
        <w:rPr>
          <w:noProof/>
          <w:shd w:val="clear" w:color="auto" w:fill="FFFFFF"/>
        </w:rPr>
      </w:pPr>
      <w:r w:rsidRPr="00140947">
        <w:rPr>
          <w:noProof/>
          <w:shd w:val="clear" w:color="auto" w:fill="FFFFFF"/>
        </w:rPr>
        <w:t>Any employee or contractor engaged in activities where they could potentially be exposed to hazardous levels of noise</w:t>
      </w:r>
    </w:p>
    <w:p w:rsidRPr="00320AF6" w:rsidR="00E2041E" w:rsidP="00155B2F" w:rsidRDefault="00320AF6" w14:paraId="04AC7787" w14:textId="660A3DA4">
      <w:pPr>
        <w:pStyle w:val="ListParagraph"/>
        <w:numPr>
          <w:ilvl w:val="0"/>
          <w:numId w:val="26"/>
        </w:numPr>
        <w:ind w:left="720"/>
        <w:rPr>
          <w:noProof/>
          <w:shd w:val="clear" w:color="auto" w:fill="FFFFFF"/>
        </w:rPr>
      </w:pPr>
      <w:r w:rsidRPr="00140947">
        <w:rPr>
          <w:noProof/>
          <w:shd w:val="clear" w:color="auto" w:fill="FFFFFF"/>
        </w:rPr>
        <w:t xml:space="preserve">The design, installation, operation and maintenance of sites, networks, facilities and equipment </w:t>
      </w:r>
      <w:r>
        <w:rPr>
          <w:noProof/>
          <w:shd w:val="clear" w:color="auto" w:fill="FFFFFF"/>
        </w:rPr>
        <w:t>with potential</w:t>
      </w:r>
      <w:r w:rsidRPr="00140947">
        <w:rPr>
          <w:noProof/>
          <w:shd w:val="clear" w:color="auto" w:fill="FFFFFF"/>
        </w:rPr>
        <w:t xml:space="preserve"> noise exposure or release above legislated limits</w:t>
      </w:r>
    </w:p>
    <w:p w:rsidR="00817862" w:rsidP="005D2EB7" w:rsidRDefault="00EB10F4" w14:paraId="565EB3FB" w14:textId="12932582">
      <w:pPr>
        <w:pStyle w:val="Heading1"/>
      </w:pPr>
      <w:r>
        <w:t xml:space="preserve">Standard </w:t>
      </w:r>
      <w:r w:rsidR="00C04C9E">
        <w:t>R</w:t>
      </w:r>
      <w:r>
        <w:t>equirements</w:t>
      </w:r>
      <w:r w:rsidR="00011B92">
        <w:t xml:space="preserve"> </w:t>
      </w:r>
    </w:p>
    <w:tbl>
      <w:tblPr>
        <w:tblStyle w:val="TableGrid"/>
        <w:tblW w:w="10774" w:type="dxa"/>
        <w:jc w:val="center"/>
        <w:tblLook w:val="04A0" w:firstRow="1" w:lastRow="0" w:firstColumn="1" w:lastColumn="0" w:noHBand="0" w:noVBand="1"/>
      </w:tblPr>
      <w:tblGrid>
        <w:gridCol w:w="5944"/>
        <w:gridCol w:w="2349"/>
        <w:gridCol w:w="2481"/>
      </w:tblGrid>
      <w:tr w:rsidRPr="00CE7833" w:rsidR="00C04C9E" w:rsidTr="00D21270" w14:paraId="177DFCE5" w14:textId="77777777">
        <w:trPr>
          <w:trHeight w:val="567"/>
          <w:tblHeader/>
          <w:jc w:val="center"/>
        </w:trPr>
        <w:tc>
          <w:tcPr>
            <w:tcW w:w="5944" w:type="dxa"/>
            <w:tcBorders>
              <w:bottom w:val="single" w:color="auto" w:sz="4" w:space="0"/>
            </w:tcBorders>
            <w:shd w:val="clear" w:color="auto" w:fill="00B4D0" w:themeFill="accent1"/>
            <w:vAlign w:val="center"/>
          </w:tcPr>
          <w:p w:rsidRPr="00CE7833" w:rsidR="00C04C9E" w:rsidP="00A939A6" w:rsidRDefault="002E3897" w14:paraId="71D68CF7" w14:textId="1AA7A439">
            <w:pPr>
              <w:rPr>
                <w:b/>
                <w:bCs/>
                <w:color w:val="FFFFFF" w:themeColor="background1"/>
              </w:rPr>
            </w:pPr>
            <w:r>
              <w:rPr>
                <w:b/>
                <w:bCs/>
                <w:color w:val="FFFFFF" w:themeColor="background1"/>
              </w:rPr>
              <w:t>Requirements</w:t>
            </w:r>
          </w:p>
        </w:tc>
        <w:tc>
          <w:tcPr>
            <w:tcW w:w="2349" w:type="dxa"/>
            <w:tcBorders>
              <w:bottom w:val="single" w:color="auto" w:sz="4" w:space="0"/>
            </w:tcBorders>
            <w:shd w:val="clear" w:color="auto" w:fill="00B4D0" w:themeFill="accent1"/>
            <w:vAlign w:val="center"/>
          </w:tcPr>
          <w:p w:rsidRPr="00CE7833" w:rsidR="00C04C9E" w:rsidP="00A939A6" w:rsidRDefault="00C04C9E" w14:paraId="4EEAD8BD" w14:textId="0F780640">
            <w:pPr>
              <w:jc w:val="center"/>
              <w:rPr>
                <w:b/>
                <w:bCs/>
                <w:color w:val="FFFFFF" w:themeColor="background1"/>
              </w:rPr>
            </w:pPr>
            <w:r w:rsidRPr="00CE7833">
              <w:rPr>
                <w:b/>
                <w:bCs/>
                <w:color w:val="FFFFFF" w:themeColor="background1"/>
              </w:rPr>
              <w:t>Responsibility</w:t>
            </w:r>
            <w:r w:rsidR="00382B0C">
              <w:rPr>
                <w:rStyle w:val="FootnoteReference"/>
                <w:b/>
                <w:bCs/>
                <w:color w:val="FFFFFF" w:themeColor="background1"/>
              </w:rPr>
              <w:footnoteReference w:id="2"/>
            </w:r>
          </w:p>
        </w:tc>
        <w:tc>
          <w:tcPr>
            <w:tcW w:w="2481" w:type="dxa"/>
            <w:tcBorders>
              <w:bottom w:val="single" w:color="auto" w:sz="4" w:space="0"/>
            </w:tcBorders>
            <w:shd w:val="clear" w:color="auto" w:fill="00B4D0" w:themeFill="accent1"/>
            <w:vAlign w:val="center"/>
          </w:tcPr>
          <w:p w:rsidRPr="00CE7833" w:rsidR="00C04C9E" w:rsidP="00A939A6" w:rsidRDefault="00C04C9E" w14:paraId="2289B1FD" w14:textId="77777777">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3"/>
            </w:r>
          </w:p>
        </w:tc>
      </w:tr>
      <w:tr w:rsidRPr="00594CE0" w:rsidR="00C04C9E" w:rsidTr="00D21270" w14:paraId="227E4ABE" w14:textId="77777777">
        <w:trPr>
          <w:trHeight w:val="454"/>
          <w:jc w:val="center"/>
        </w:trPr>
        <w:tc>
          <w:tcPr>
            <w:tcW w:w="5944" w:type="dxa"/>
            <w:tcBorders>
              <w:bottom w:val="single" w:color="auto" w:sz="4" w:space="0"/>
            </w:tcBorders>
            <w:vAlign w:val="center"/>
          </w:tcPr>
          <w:p w:rsidRPr="009B2C91" w:rsidR="00C04C9E" w:rsidP="00A939A6" w:rsidRDefault="00C04C9E" w14:paraId="575BA9B1" w14:textId="218F7237">
            <w:pPr>
              <w:rPr>
                <w:rFonts w:eastAsia="Times New Roman" w:cs="Arial"/>
                <w:bCs/>
                <w:kern w:val="28"/>
              </w:rPr>
            </w:pPr>
            <w:r>
              <w:rPr>
                <w:rFonts w:eastAsia="Times New Roman" w:cs="Arial"/>
                <w:bCs/>
                <w:kern w:val="28"/>
              </w:rPr>
              <w:t xml:space="preserve">Assets and equipment purchased, built and installed must </w:t>
            </w:r>
            <w:r w:rsidR="00D22F3F">
              <w:rPr>
                <w:rFonts w:eastAsia="Times New Roman" w:cs="Arial"/>
                <w:bCs/>
                <w:kern w:val="28"/>
              </w:rPr>
              <w:t>consider</w:t>
            </w:r>
            <w:r w:rsidR="00DA5817">
              <w:rPr>
                <w:rFonts w:eastAsia="Times New Roman" w:cs="Arial"/>
                <w:bCs/>
                <w:kern w:val="28"/>
              </w:rPr>
              <w:t xml:space="preserve">, </w:t>
            </w:r>
            <w:r w:rsidR="00BF31C0">
              <w:rPr>
                <w:rFonts w:eastAsia="Times New Roman" w:cs="Arial"/>
                <w:bCs/>
                <w:kern w:val="28"/>
              </w:rPr>
              <w:t>control</w:t>
            </w:r>
            <w:r w:rsidR="00DA5817">
              <w:rPr>
                <w:rFonts w:eastAsia="Times New Roman" w:cs="Arial"/>
                <w:bCs/>
                <w:kern w:val="28"/>
              </w:rPr>
              <w:t>, and manage</w:t>
            </w:r>
            <w:r w:rsidR="00BF31C0">
              <w:rPr>
                <w:rFonts w:eastAsia="Times New Roman" w:cs="Arial"/>
                <w:bCs/>
                <w:kern w:val="28"/>
              </w:rPr>
              <w:t xml:space="preserve"> </w:t>
            </w:r>
            <w:r>
              <w:rPr>
                <w:rFonts w:eastAsia="Times New Roman" w:cs="Arial"/>
                <w:bCs/>
                <w:kern w:val="28"/>
              </w:rPr>
              <w:t>noise exposure</w:t>
            </w:r>
            <w:r w:rsidR="00DA5817">
              <w:rPr>
                <w:rFonts w:eastAsia="Times New Roman" w:cs="Arial"/>
                <w:bCs/>
                <w:kern w:val="28"/>
              </w:rPr>
              <w:t xml:space="preserve"> risks,</w:t>
            </w:r>
            <w:r>
              <w:rPr>
                <w:rFonts w:eastAsia="Times New Roman" w:cs="Arial"/>
                <w:bCs/>
                <w:kern w:val="28"/>
              </w:rPr>
              <w:t xml:space="preserve"> and </w:t>
            </w:r>
            <w:r w:rsidR="00DA5817">
              <w:rPr>
                <w:rFonts w:eastAsia="Times New Roman" w:cs="Arial"/>
                <w:bCs/>
                <w:kern w:val="28"/>
              </w:rPr>
              <w:t xml:space="preserve">ensure </w:t>
            </w:r>
            <w:r w:rsidR="00E60849">
              <w:rPr>
                <w:rFonts w:eastAsia="Times New Roman" w:cs="Arial"/>
                <w:bCs/>
                <w:kern w:val="28"/>
              </w:rPr>
              <w:t>its</w:t>
            </w:r>
            <w:r w:rsidR="00DA5817">
              <w:rPr>
                <w:rFonts w:eastAsia="Times New Roman" w:cs="Arial"/>
                <w:bCs/>
                <w:kern w:val="28"/>
              </w:rPr>
              <w:t xml:space="preserve"> </w:t>
            </w:r>
            <w:r>
              <w:rPr>
                <w:rFonts w:eastAsia="Times New Roman" w:cs="Arial"/>
                <w:bCs/>
                <w:kern w:val="28"/>
              </w:rPr>
              <w:t>release</w:t>
            </w:r>
            <w:r w:rsidR="00DA5817">
              <w:rPr>
                <w:rFonts w:eastAsia="Times New Roman" w:cs="Arial"/>
                <w:bCs/>
                <w:kern w:val="28"/>
              </w:rPr>
              <w:t xml:space="preserve"> is</w:t>
            </w:r>
            <w:r>
              <w:rPr>
                <w:rFonts w:eastAsia="Times New Roman" w:cs="Arial"/>
                <w:bCs/>
                <w:kern w:val="28"/>
              </w:rPr>
              <w:t xml:space="preserve"> within legislated limits</w:t>
            </w:r>
            <w:r w:rsidR="007C081A">
              <w:rPr>
                <w:rFonts w:eastAsia="Times New Roman" w:cs="Arial"/>
                <w:bCs/>
                <w:kern w:val="28"/>
              </w:rPr>
              <w:t>.</w:t>
            </w:r>
          </w:p>
        </w:tc>
        <w:tc>
          <w:tcPr>
            <w:tcW w:w="2349" w:type="dxa"/>
            <w:tcBorders>
              <w:bottom w:val="single" w:color="auto" w:sz="4" w:space="0"/>
            </w:tcBorders>
            <w:vAlign w:val="center"/>
          </w:tcPr>
          <w:p w:rsidR="00784D4D" w:rsidP="006B4E48" w:rsidRDefault="00784D4D" w14:paraId="58DB2F1C" w14:textId="0BEFE189">
            <w:pPr>
              <w:rPr>
                <w:b/>
                <w:bCs/>
              </w:rPr>
            </w:pPr>
            <w:r>
              <w:rPr>
                <w:b/>
                <w:bCs/>
              </w:rPr>
              <w:t>Executive People &amp; Resilience</w:t>
            </w:r>
          </w:p>
          <w:p w:rsidR="00C04C9E" w:rsidP="00A939A6" w:rsidRDefault="005727B5" w14:paraId="7289D698" w14:textId="7746DFA0">
            <w:r>
              <w:t xml:space="preserve">All </w:t>
            </w:r>
            <w:r w:rsidR="00A939A6">
              <w:t>Branch Managers</w:t>
            </w:r>
          </w:p>
        </w:tc>
        <w:tc>
          <w:tcPr>
            <w:tcW w:w="2481" w:type="dxa"/>
            <w:tcBorders>
              <w:bottom w:val="single" w:color="auto" w:sz="4" w:space="0"/>
            </w:tcBorders>
            <w:vAlign w:val="center"/>
          </w:tcPr>
          <w:p w:rsidR="00C04C9E" w:rsidP="00A939A6" w:rsidRDefault="00784D4D" w14:paraId="2CFA899E" w14:textId="6D1E01C0">
            <w:r>
              <w:t>GM People &amp; Business Services</w:t>
            </w:r>
          </w:p>
        </w:tc>
      </w:tr>
      <w:tr w:rsidRPr="00594CE0" w:rsidR="00C53EB9" w:rsidTr="00D21270" w14:paraId="07373EA7" w14:textId="77777777">
        <w:trPr>
          <w:trHeight w:val="454"/>
          <w:jc w:val="center"/>
        </w:trPr>
        <w:tc>
          <w:tcPr>
            <w:tcW w:w="5944" w:type="dxa"/>
            <w:tcBorders>
              <w:bottom w:val="single" w:color="auto" w:sz="4" w:space="0"/>
            </w:tcBorders>
            <w:vAlign w:val="center"/>
          </w:tcPr>
          <w:p w:rsidR="00C53EB9" w:rsidP="00A939A6" w:rsidRDefault="004359C9" w14:paraId="07777FBA" w14:textId="7D39A13E">
            <w:pPr>
              <w:rPr>
                <w:rFonts w:eastAsia="Times New Roman" w:cs="Arial"/>
                <w:bCs/>
                <w:kern w:val="28"/>
              </w:rPr>
            </w:pPr>
            <w:r>
              <w:rPr>
                <w:rFonts w:eastAsia="Times New Roman" w:cs="Arial"/>
                <w:bCs/>
                <w:kern w:val="28"/>
              </w:rPr>
              <w:t>All vehicles (</w:t>
            </w:r>
            <w:r w:rsidR="00FC6F5C">
              <w:rPr>
                <w:rFonts w:eastAsia="Times New Roman" w:cs="Arial"/>
                <w:bCs/>
                <w:kern w:val="28"/>
              </w:rPr>
              <w:t>e.g.,</w:t>
            </w:r>
            <w:r>
              <w:rPr>
                <w:rFonts w:eastAsia="Times New Roman" w:cs="Arial"/>
                <w:bCs/>
                <w:kern w:val="28"/>
              </w:rPr>
              <w:t xml:space="preserve"> fleet)</w:t>
            </w:r>
            <w:r w:rsidR="000B1977">
              <w:rPr>
                <w:rFonts w:eastAsia="Times New Roman" w:cs="Arial"/>
                <w:bCs/>
                <w:kern w:val="28"/>
              </w:rPr>
              <w:t xml:space="preserve"> purchased must </w:t>
            </w:r>
            <w:r w:rsidR="00FC6F5C">
              <w:rPr>
                <w:rFonts w:eastAsia="Times New Roman" w:cs="Arial"/>
                <w:bCs/>
                <w:kern w:val="28"/>
              </w:rPr>
              <w:t>consider, control, and manage noise exposure risks, and ensure its release is within legislated limits</w:t>
            </w:r>
          </w:p>
        </w:tc>
        <w:tc>
          <w:tcPr>
            <w:tcW w:w="2349" w:type="dxa"/>
            <w:tcBorders>
              <w:bottom w:val="single" w:color="auto" w:sz="4" w:space="0"/>
            </w:tcBorders>
            <w:vAlign w:val="center"/>
          </w:tcPr>
          <w:p w:rsidRPr="00C01229" w:rsidR="00C53EB9" w:rsidP="00A939A6" w:rsidRDefault="000B1977" w14:paraId="0E6BC4E3" w14:textId="5191A41D">
            <w:r>
              <w:t xml:space="preserve">BM </w:t>
            </w:r>
            <w:r w:rsidR="00EE6B66">
              <w:t>Corporate Services</w:t>
            </w:r>
          </w:p>
        </w:tc>
        <w:tc>
          <w:tcPr>
            <w:tcW w:w="2481" w:type="dxa"/>
            <w:tcBorders>
              <w:bottom w:val="single" w:color="auto" w:sz="4" w:space="0"/>
            </w:tcBorders>
            <w:vAlign w:val="center"/>
          </w:tcPr>
          <w:p w:rsidR="00C53EB9" w:rsidP="00A939A6" w:rsidRDefault="00EE6B66" w14:paraId="576CE26C" w14:textId="21303209">
            <w:r>
              <w:t>GM Community &amp; Corporate Services</w:t>
            </w:r>
          </w:p>
        </w:tc>
      </w:tr>
      <w:tr w:rsidRPr="00594CE0" w:rsidR="00EF37D1" w:rsidTr="00D21270" w14:paraId="3E0E7D2F" w14:textId="77777777">
        <w:trPr>
          <w:trHeight w:val="454"/>
          <w:jc w:val="center"/>
        </w:trPr>
        <w:tc>
          <w:tcPr>
            <w:tcW w:w="5944" w:type="dxa"/>
            <w:tcBorders>
              <w:bottom w:val="single" w:color="auto" w:sz="4" w:space="0"/>
            </w:tcBorders>
            <w:vAlign w:val="center"/>
          </w:tcPr>
          <w:p w:rsidRPr="00A86076" w:rsidR="00F1371D" w:rsidP="00F1371D" w:rsidRDefault="00F1371D" w14:paraId="205AA2F3" w14:textId="77777777">
            <w:r w:rsidRPr="00A86076">
              <w:t>All assets and equipment with the potential to generate noise in excess of legislated limits must be maintained (e.g., inspected, serviced) in line with the manufacturers recommendations as a minimum.</w:t>
            </w:r>
          </w:p>
          <w:p w:rsidR="00EF37D1" w:rsidP="00F1371D" w:rsidRDefault="00F1371D" w14:paraId="2F74DB47" w14:textId="5029FB59">
            <w:pPr>
              <w:rPr>
                <w:rFonts w:eastAsia="Times New Roman" w:cs="Arial"/>
                <w:bCs/>
                <w:kern w:val="28"/>
              </w:rPr>
            </w:pPr>
            <w:r w:rsidRPr="00A86076">
              <w:t>This includes noise reduction material &amp;/or equipment.</w:t>
            </w:r>
          </w:p>
        </w:tc>
        <w:tc>
          <w:tcPr>
            <w:tcW w:w="2349" w:type="dxa"/>
            <w:tcBorders>
              <w:bottom w:val="single" w:color="auto" w:sz="4" w:space="0"/>
            </w:tcBorders>
            <w:vAlign w:val="center"/>
          </w:tcPr>
          <w:p w:rsidRPr="00772651" w:rsidR="00F1371D" w:rsidP="00F1371D" w:rsidRDefault="00F1371D" w14:paraId="2C16B906" w14:textId="09D9E60A">
            <w:pPr>
              <w:rPr>
                <w:b/>
                <w:bCs/>
              </w:rPr>
            </w:pPr>
            <w:r w:rsidRPr="00772651">
              <w:rPr>
                <w:b/>
                <w:bCs/>
              </w:rPr>
              <w:t>BM Asset Systems</w:t>
            </w:r>
          </w:p>
          <w:p w:rsidR="00363F80" w:rsidP="00F1371D" w:rsidRDefault="000E36CE" w14:paraId="310CFA0D" w14:textId="21A0E216">
            <w:r>
              <w:t>All Branch Managers</w:t>
            </w:r>
          </w:p>
        </w:tc>
        <w:tc>
          <w:tcPr>
            <w:tcW w:w="2481" w:type="dxa"/>
            <w:tcBorders>
              <w:bottom w:val="single" w:color="auto" w:sz="4" w:space="0"/>
            </w:tcBorders>
            <w:vAlign w:val="center"/>
          </w:tcPr>
          <w:p w:rsidR="00EF37D1" w:rsidP="00A939A6" w:rsidRDefault="00D61E92" w14:paraId="59E19498" w14:textId="11479659">
            <w:r>
              <w:t>GM Assets &amp; Service Delivery</w:t>
            </w:r>
          </w:p>
        </w:tc>
      </w:tr>
      <w:tr w:rsidRPr="00594CE0" w:rsidR="00C04C9E" w:rsidTr="00D21270" w14:paraId="73AC441E" w14:textId="77777777">
        <w:trPr>
          <w:trHeight w:val="454"/>
          <w:jc w:val="center"/>
        </w:trPr>
        <w:tc>
          <w:tcPr>
            <w:tcW w:w="5944" w:type="dxa"/>
            <w:tcBorders>
              <w:top w:val="single" w:color="auto" w:sz="4" w:space="0"/>
            </w:tcBorders>
            <w:vAlign w:val="center"/>
          </w:tcPr>
          <w:p w:rsidRPr="009B2C91" w:rsidR="00C04C9E" w:rsidP="00A939A6" w:rsidRDefault="00C04C9E" w14:paraId="6206146B" w14:textId="3B78CEAB">
            <w:pPr>
              <w:rPr>
                <w:rFonts w:eastAsia="Times New Roman" w:cs="Arial"/>
                <w:bCs/>
                <w:kern w:val="28"/>
              </w:rPr>
            </w:pPr>
            <w:r>
              <w:rPr>
                <w:rFonts w:eastAsia="Times New Roman" w:cs="Arial"/>
                <w:bCs/>
                <w:kern w:val="28"/>
              </w:rPr>
              <w:t>All activities performed within Wannon Water (e.g., construction) must consider noise generation and where applicable manage noise exposure and release within legislated limits</w:t>
            </w:r>
            <w:r w:rsidR="000441B5">
              <w:rPr>
                <w:rFonts w:eastAsia="Times New Roman" w:cs="Arial"/>
                <w:bCs/>
                <w:kern w:val="28"/>
              </w:rPr>
              <w:t>.</w:t>
            </w:r>
          </w:p>
        </w:tc>
        <w:tc>
          <w:tcPr>
            <w:tcW w:w="2349" w:type="dxa"/>
            <w:tcBorders>
              <w:bottom w:val="single" w:color="auto" w:sz="4" w:space="0"/>
            </w:tcBorders>
            <w:vAlign w:val="center"/>
          </w:tcPr>
          <w:p w:rsidRPr="00673D86" w:rsidR="004359C9" w:rsidP="004359C9" w:rsidRDefault="004359C9" w14:paraId="1B2D6626" w14:textId="77777777">
            <w:pPr>
              <w:rPr>
                <w:b/>
                <w:bCs/>
              </w:rPr>
            </w:pPr>
            <w:r w:rsidRPr="00673D86">
              <w:rPr>
                <w:b/>
                <w:bCs/>
              </w:rPr>
              <w:t>Executive People &amp; Resilience</w:t>
            </w:r>
          </w:p>
          <w:p w:rsidR="004359C9" w:rsidP="004359C9" w:rsidRDefault="004359C9" w14:paraId="37B48D95" w14:textId="77777777">
            <w:r>
              <w:t>BM Asset Creation</w:t>
            </w:r>
          </w:p>
          <w:p w:rsidR="004359C9" w:rsidP="004359C9" w:rsidRDefault="004359C9" w14:paraId="24A86C71" w14:textId="77777777">
            <w:r>
              <w:t>BM Maintenance</w:t>
            </w:r>
          </w:p>
          <w:p w:rsidR="00C04C9E" w:rsidP="004359C9" w:rsidRDefault="004359C9" w14:paraId="1E4A2BF5" w14:textId="6C54E053">
            <w:r>
              <w:t>BM Operations</w:t>
            </w:r>
          </w:p>
        </w:tc>
        <w:tc>
          <w:tcPr>
            <w:tcW w:w="2481" w:type="dxa"/>
            <w:tcBorders>
              <w:bottom w:val="single" w:color="auto" w:sz="4" w:space="0"/>
            </w:tcBorders>
            <w:vAlign w:val="center"/>
          </w:tcPr>
          <w:p w:rsidR="00C04C9E" w:rsidP="00A939A6" w:rsidRDefault="006B4E48" w14:paraId="1E851CBD" w14:textId="4B860FDC">
            <w:r>
              <w:t>GM People &amp; Business Services</w:t>
            </w:r>
          </w:p>
        </w:tc>
      </w:tr>
      <w:tr w:rsidRPr="00594CE0" w:rsidR="00C04C9E" w:rsidTr="00D21270" w14:paraId="41453179" w14:textId="77777777">
        <w:trPr>
          <w:trHeight w:val="454"/>
          <w:jc w:val="center"/>
        </w:trPr>
        <w:tc>
          <w:tcPr>
            <w:tcW w:w="5944" w:type="dxa"/>
            <w:tcBorders>
              <w:top w:val="single" w:color="auto" w:sz="4" w:space="0"/>
            </w:tcBorders>
            <w:vAlign w:val="center"/>
          </w:tcPr>
          <w:p w:rsidRPr="009B2C91" w:rsidR="00C04C9E" w:rsidP="00A939A6" w:rsidRDefault="00C04C9E" w14:paraId="32BE1B5A" w14:textId="390F3A9A">
            <w:pPr>
              <w:rPr>
                <w:rFonts w:eastAsia="Times New Roman" w:cs="Arial"/>
                <w:bCs/>
                <w:kern w:val="28"/>
              </w:rPr>
            </w:pPr>
            <w:r>
              <w:rPr>
                <w:rFonts w:eastAsia="Times New Roman" w:cs="Arial"/>
                <w:bCs/>
                <w:kern w:val="28"/>
              </w:rPr>
              <w:t xml:space="preserve">A </w:t>
            </w:r>
            <w:r w:rsidRPr="00A86076">
              <w:rPr>
                <w:rFonts w:eastAsia="Times New Roman" w:cs="Arial"/>
                <w:bCs/>
                <w:kern w:val="28"/>
              </w:rPr>
              <w:t>Noise Assessment</w:t>
            </w:r>
            <w:r>
              <w:rPr>
                <w:rFonts w:eastAsia="Times New Roman" w:cs="Arial"/>
                <w:bCs/>
                <w:kern w:val="28"/>
              </w:rPr>
              <w:t xml:space="preserve"> process </w:t>
            </w:r>
            <w:r w:rsidR="003B6A9D">
              <w:rPr>
                <w:rFonts w:eastAsia="Times New Roman" w:cs="Arial"/>
                <w:bCs/>
                <w:kern w:val="28"/>
              </w:rPr>
              <w:t>must</w:t>
            </w:r>
            <w:r w:rsidR="00E4790F">
              <w:rPr>
                <w:rFonts w:eastAsia="Times New Roman" w:cs="Arial"/>
                <w:bCs/>
                <w:kern w:val="28"/>
              </w:rPr>
              <w:t xml:space="preserve"> be</w:t>
            </w:r>
            <w:r>
              <w:rPr>
                <w:rFonts w:eastAsia="Times New Roman" w:cs="Arial"/>
                <w:bCs/>
                <w:kern w:val="28"/>
              </w:rPr>
              <w:t xml:space="preserve"> in place to measure noise exposure and emissions – with assessments conducted by a suitably competent / qualified person</w:t>
            </w:r>
            <w:r w:rsidR="0081359A">
              <w:rPr>
                <w:rFonts w:eastAsia="Times New Roman" w:cs="Arial"/>
                <w:bCs/>
                <w:kern w:val="28"/>
              </w:rPr>
              <w:t>.</w:t>
            </w:r>
          </w:p>
        </w:tc>
        <w:tc>
          <w:tcPr>
            <w:tcW w:w="2349" w:type="dxa"/>
            <w:tcBorders>
              <w:top w:val="single" w:color="auto" w:sz="4" w:space="0"/>
            </w:tcBorders>
            <w:vAlign w:val="center"/>
          </w:tcPr>
          <w:p w:rsidR="00E4790F" w:rsidP="00E4790F" w:rsidRDefault="00E4790F" w14:paraId="1847F3A6" w14:textId="77777777">
            <w:pPr>
              <w:rPr>
                <w:b/>
                <w:bCs/>
              </w:rPr>
            </w:pPr>
            <w:r w:rsidRPr="00DA00E5">
              <w:rPr>
                <w:b/>
                <w:bCs/>
              </w:rPr>
              <w:t>Executive People &amp; Resilience</w:t>
            </w:r>
          </w:p>
          <w:p w:rsidR="005564B2" w:rsidP="00E4790F" w:rsidRDefault="00E85E71" w14:paraId="4AA38947" w14:textId="16E1EA78">
            <w:r>
              <w:t>BM Operations</w:t>
            </w:r>
          </w:p>
          <w:p w:rsidR="00E85E71" w:rsidP="00E4790F" w:rsidRDefault="00E85E71" w14:paraId="2C2A848B" w14:textId="4ACB8C98">
            <w:r>
              <w:t>BM Asset Creation</w:t>
            </w:r>
          </w:p>
          <w:p w:rsidRPr="00772651" w:rsidR="00E85E71" w:rsidP="00E4790F" w:rsidRDefault="00E85E71" w14:paraId="68BDA4AF" w14:textId="43E48348">
            <w:r>
              <w:t>BM Maintenance</w:t>
            </w:r>
          </w:p>
          <w:p w:rsidRPr="007E3419" w:rsidR="00C04C9E" w:rsidP="00A939A6" w:rsidRDefault="00C04C9E" w14:paraId="2E1F7EB1" w14:textId="31D32178"/>
        </w:tc>
        <w:tc>
          <w:tcPr>
            <w:tcW w:w="2481" w:type="dxa"/>
            <w:tcBorders>
              <w:top w:val="single" w:color="auto" w:sz="4" w:space="0"/>
            </w:tcBorders>
            <w:vAlign w:val="center"/>
          </w:tcPr>
          <w:p w:rsidR="00C04C9E" w:rsidP="00A939A6" w:rsidRDefault="00C04C9E" w14:paraId="094C0E9E" w14:textId="3DA58476">
            <w:r>
              <w:t>GM People &amp; Business Services</w:t>
            </w:r>
          </w:p>
          <w:p w:rsidRPr="007E3419" w:rsidR="00C04C9E" w:rsidP="00A939A6" w:rsidRDefault="00C04C9E" w14:paraId="45D96D5C" w14:textId="1FBC31A3"/>
        </w:tc>
      </w:tr>
      <w:tr w:rsidRPr="00594CE0" w:rsidR="00C04C9E" w:rsidTr="00D21270" w14:paraId="35EB46B8" w14:textId="77777777">
        <w:trPr>
          <w:trHeight w:val="454"/>
          <w:jc w:val="center"/>
        </w:trPr>
        <w:tc>
          <w:tcPr>
            <w:tcW w:w="5944" w:type="dxa"/>
            <w:tcBorders>
              <w:top w:val="single" w:color="auto" w:sz="4" w:space="0"/>
            </w:tcBorders>
            <w:vAlign w:val="center"/>
          </w:tcPr>
          <w:p w:rsidR="00C04C9E" w:rsidP="00A939A6" w:rsidRDefault="00C04C9E" w14:paraId="1687BAA3" w14:textId="41FC7DB5">
            <w:pPr>
              <w:rPr>
                <w:rFonts w:eastAsia="Times New Roman" w:cs="Arial"/>
                <w:bCs/>
                <w:kern w:val="28"/>
              </w:rPr>
            </w:pPr>
            <w:r w:rsidRPr="00A86076">
              <w:rPr>
                <w:rFonts w:eastAsia="Times New Roman" w:cs="Arial"/>
                <w:bCs/>
                <w:kern w:val="28"/>
              </w:rPr>
              <w:lastRenderedPageBreak/>
              <w:t xml:space="preserve">Noise levels </w:t>
            </w:r>
            <w:r w:rsidR="0081359A">
              <w:rPr>
                <w:rFonts w:eastAsia="Times New Roman" w:cs="Arial"/>
                <w:bCs/>
                <w:kern w:val="28"/>
              </w:rPr>
              <w:t>must</w:t>
            </w:r>
            <w:r w:rsidRPr="00A86076">
              <w:rPr>
                <w:rFonts w:eastAsia="Times New Roman" w:cs="Arial"/>
                <w:bCs/>
                <w:kern w:val="28"/>
              </w:rPr>
              <w:t xml:space="preserve"> be monitored to ensure that the levels are maintained</w:t>
            </w:r>
            <w:r w:rsidR="00580EA1">
              <w:rPr>
                <w:rFonts w:eastAsia="Times New Roman" w:cs="Arial"/>
                <w:bCs/>
                <w:kern w:val="28"/>
              </w:rPr>
              <w:t xml:space="preserve">- </w:t>
            </w:r>
            <w:r w:rsidRPr="00A86076">
              <w:rPr>
                <w:rFonts w:eastAsia="Times New Roman" w:cs="Arial"/>
                <w:bCs/>
                <w:kern w:val="28"/>
              </w:rPr>
              <w:t>records</w:t>
            </w:r>
            <w:r w:rsidR="00580EA1">
              <w:rPr>
                <w:rFonts w:eastAsia="Times New Roman" w:cs="Arial"/>
                <w:bCs/>
                <w:kern w:val="28"/>
              </w:rPr>
              <w:t xml:space="preserve"> must be</w:t>
            </w:r>
            <w:r w:rsidRPr="00A86076">
              <w:rPr>
                <w:rFonts w:eastAsia="Times New Roman" w:cs="Arial"/>
                <w:bCs/>
                <w:kern w:val="28"/>
              </w:rPr>
              <w:t xml:space="preserve"> kept</w:t>
            </w:r>
            <w:r w:rsidR="0081359A">
              <w:rPr>
                <w:rFonts w:eastAsia="Times New Roman" w:cs="Arial"/>
                <w:bCs/>
                <w:kern w:val="28"/>
              </w:rPr>
              <w:t>.</w:t>
            </w:r>
          </w:p>
        </w:tc>
        <w:tc>
          <w:tcPr>
            <w:tcW w:w="2349" w:type="dxa"/>
            <w:tcBorders>
              <w:top w:val="single" w:color="auto" w:sz="4" w:space="0"/>
            </w:tcBorders>
            <w:vAlign w:val="center"/>
          </w:tcPr>
          <w:p w:rsidRPr="00DA00E5" w:rsidR="003B6A9D" w:rsidP="003B6A9D" w:rsidRDefault="003B6A9D" w14:paraId="6D6C305C" w14:textId="77777777">
            <w:pPr>
              <w:rPr>
                <w:b/>
                <w:bCs/>
              </w:rPr>
            </w:pPr>
            <w:r w:rsidRPr="00DA00E5">
              <w:rPr>
                <w:b/>
                <w:bCs/>
              </w:rPr>
              <w:t>Executive People &amp; Resilience</w:t>
            </w:r>
          </w:p>
          <w:p w:rsidR="00C04C9E" w:rsidP="00A939A6" w:rsidRDefault="00A1377B" w14:paraId="41247CC7" w14:textId="3C652C2E">
            <w:r>
              <w:t>BM Operations</w:t>
            </w:r>
          </w:p>
          <w:p w:rsidR="00A1377B" w:rsidP="00A939A6" w:rsidRDefault="00A1377B" w14:paraId="7D155C39" w14:textId="77777777">
            <w:r>
              <w:t>BM Asset Creation</w:t>
            </w:r>
          </w:p>
          <w:p w:rsidRPr="00C01229" w:rsidR="00A1377B" w:rsidP="00A939A6" w:rsidRDefault="00A1377B" w14:paraId="27E7A3B6" w14:textId="74774D89">
            <w:r>
              <w:t>BM Maintenance</w:t>
            </w:r>
          </w:p>
        </w:tc>
        <w:tc>
          <w:tcPr>
            <w:tcW w:w="2481" w:type="dxa"/>
            <w:tcBorders>
              <w:top w:val="single" w:color="auto" w:sz="4" w:space="0"/>
            </w:tcBorders>
            <w:vAlign w:val="center"/>
          </w:tcPr>
          <w:p w:rsidR="00C04C9E" w:rsidP="00A939A6" w:rsidRDefault="00C04C9E" w14:paraId="7C805142" w14:textId="12708216">
            <w:r>
              <w:t>GM People &amp; Business Services</w:t>
            </w:r>
          </w:p>
          <w:p w:rsidR="00C04C9E" w:rsidP="003B6A9D" w:rsidRDefault="00C04C9E" w14:paraId="43AF44B2" w14:textId="77777777"/>
        </w:tc>
      </w:tr>
      <w:tr w:rsidRPr="00594CE0" w:rsidR="00C04C9E" w:rsidTr="00D21270" w14:paraId="5631BE57" w14:textId="77777777">
        <w:trPr>
          <w:trHeight w:val="454"/>
          <w:jc w:val="center"/>
        </w:trPr>
        <w:tc>
          <w:tcPr>
            <w:tcW w:w="5944" w:type="dxa"/>
            <w:vAlign w:val="center"/>
          </w:tcPr>
          <w:p w:rsidR="00C04C9E" w:rsidP="00A939A6" w:rsidRDefault="00C04C9E" w14:paraId="40EF51B6" w14:textId="6EEF0E7A">
            <w:r>
              <w:t>Suspected licence breaches due to noise events must be investigated, reported and managed in accordance with legislative requirements</w:t>
            </w:r>
            <w:r w:rsidR="00A85261">
              <w:t>.</w:t>
            </w:r>
          </w:p>
        </w:tc>
        <w:tc>
          <w:tcPr>
            <w:tcW w:w="2349" w:type="dxa"/>
            <w:vAlign w:val="center"/>
          </w:tcPr>
          <w:p w:rsidR="00C04C9E" w:rsidP="00A939A6" w:rsidRDefault="00C04C9E" w14:paraId="5B22841A" w14:textId="466D8339">
            <w:pPr>
              <w:rPr>
                <w:b/>
                <w:bCs/>
              </w:rPr>
            </w:pPr>
          </w:p>
          <w:p w:rsidRPr="00B92A68" w:rsidR="00FA0A67" w:rsidP="00A939A6" w:rsidRDefault="00FA0A67" w14:paraId="06A93E23" w14:textId="77777777">
            <w:pPr>
              <w:rPr>
                <w:b/>
                <w:bCs/>
              </w:rPr>
            </w:pPr>
            <w:r w:rsidRPr="00B92A68">
              <w:rPr>
                <w:b/>
                <w:bCs/>
              </w:rPr>
              <w:t>BM Operations</w:t>
            </w:r>
          </w:p>
          <w:p w:rsidR="00FA0A67" w:rsidP="00A939A6" w:rsidRDefault="00FA0A67" w14:paraId="4852BB57" w14:textId="77777777">
            <w:r>
              <w:t>BM Maintenance</w:t>
            </w:r>
          </w:p>
          <w:p w:rsidRPr="00FA0A67" w:rsidR="00FA0A67" w:rsidP="00A939A6" w:rsidRDefault="00FA0A67" w14:paraId="381E834B" w14:textId="6D5F3AD2">
            <w:r>
              <w:t>BM Asset Creation</w:t>
            </w:r>
          </w:p>
        </w:tc>
        <w:tc>
          <w:tcPr>
            <w:tcW w:w="2481" w:type="dxa"/>
            <w:vAlign w:val="center"/>
          </w:tcPr>
          <w:p w:rsidR="00C04C9E" w:rsidP="00A939A6" w:rsidRDefault="00D87D7A" w14:paraId="059F955D" w14:textId="1E29CD8E">
            <w:r>
              <w:t xml:space="preserve">GM </w:t>
            </w:r>
            <w:r w:rsidR="004E36A9">
              <w:t>Assets &amp; Service Delivery</w:t>
            </w:r>
          </w:p>
        </w:tc>
      </w:tr>
      <w:tr w:rsidRPr="00594CE0" w:rsidR="00C04C9E" w:rsidTr="00D21270" w14:paraId="7B30A7E6" w14:textId="77777777">
        <w:trPr>
          <w:trHeight w:val="454"/>
          <w:jc w:val="center"/>
        </w:trPr>
        <w:tc>
          <w:tcPr>
            <w:tcW w:w="5944" w:type="dxa"/>
            <w:tcBorders>
              <w:top w:val="single" w:color="auto" w:sz="4" w:space="0"/>
            </w:tcBorders>
            <w:vAlign w:val="center"/>
          </w:tcPr>
          <w:p w:rsidR="00C04C9E" w:rsidP="00A939A6" w:rsidRDefault="00C04C9E" w14:paraId="4D5FFA3A" w14:textId="77777777">
            <w:pPr>
              <w:widowControl w:val="0"/>
              <w:spacing w:after="200" w:line="276" w:lineRule="auto"/>
              <w:rPr>
                <w:rFonts w:eastAsia="Times New Roman" w:cs="Arial"/>
                <w:bCs/>
                <w:kern w:val="28"/>
              </w:rPr>
            </w:pPr>
            <w:r>
              <w:rPr>
                <w:rFonts w:eastAsia="Times New Roman" w:cs="Arial"/>
                <w:bCs/>
                <w:kern w:val="28"/>
              </w:rPr>
              <w:t>The hierarchy of control must be used to control noise where reasonably practicable:</w:t>
            </w:r>
          </w:p>
          <w:p w:rsidR="00C04C9E" w:rsidP="00C04C9E" w:rsidRDefault="00C04C9E" w14:paraId="760F6F1D" w14:textId="77777777">
            <w:pPr>
              <w:pStyle w:val="ListParagraph"/>
              <w:numPr>
                <w:ilvl w:val="0"/>
                <w:numId w:val="27"/>
              </w:numPr>
              <w:autoSpaceDE w:val="0"/>
              <w:autoSpaceDN w:val="0"/>
              <w:adjustRightInd w:val="0"/>
              <w:spacing w:after="104" w:line="240" w:lineRule="auto"/>
            </w:pPr>
            <w:r>
              <w:t>Eliminate the source of noise</w:t>
            </w:r>
          </w:p>
          <w:p w:rsidR="00C04C9E" w:rsidP="00C04C9E" w:rsidRDefault="00C04C9E" w14:paraId="4926A8E4" w14:textId="77777777">
            <w:pPr>
              <w:pStyle w:val="ListParagraph"/>
              <w:numPr>
                <w:ilvl w:val="0"/>
                <w:numId w:val="27"/>
              </w:numPr>
              <w:autoSpaceDE w:val="0"/>
              <w:autoSpaceDN w:val="0"/>
              <w:adjustRightInd w:val="0"/>
              <w:spacing w:after="104" w:line="240" w:lineRule="auto"/>
            </w:pPr>
            <w:r>
              <w:t>Substitute with a lower noise item or use engineering controls (e.g., barrier, soundproofing)</w:t>
            </w:r>
          </w:p>
          <w:p w:rsidR="00C04C9E" w:rsidP="00C04C9E" w:rsidRDefault="00C04C9E" w14:paraId="6B2A0852" w14:textId="77777777">
            <w:pPr>
              <w:pStyle w:val="ListParagraph"/>
              <w:numPr>
                <w:ilvl w:val="0"/>
                <w:numId w:val="27"/>
              </w:numPr>
              <w:autoSpaceDE w:val="0"/>
              <w:autoSpaceDN w:val="0"/>
              <w:adjustRightInd w:val="0"/>
              <w:spacing w:after="104" w:line="240" w:lineRule="auto"/>
            </w:pPr>
            <w:r>
              <w:t>Reduce exposure using administrative controls (e.g., limit time in area)</w:t>
            </w:r>
          </w:p>
          <w:p w:rsidRPr="00140947" w:rsidR="00C04C9E" w:rsidP="00C04C9E" w:rsidRDefault="00C04C9E" w14:paraId="468E154B" w14:textId="77777777">
            <w:pPr>
              <w:pStyle w:val="ListParagraph"/>
              <w:numPr>
                <w:ilvl w:val="0"/>
                <w:numId w:val="27"/>
              </w:numPr>
              <w:autoSpaceDE w:val="0"/>
              <w:autoSpaceDN w:val="0"/>
              <w:adjustRightInd w:val="0"/>
              <w:spacing w:after="104" w:line="240" w:lineRule="auto"/>
            </w:pPr>
            <w:r>
              <w:t>Reduce exposure using Personal Protective Equipment (PPE)</w:t>
            </w:r>
          </w:p>
        </w:tc>
        <w:tc>
          <w:tcPr>
            <w:tcW w:w="2349" w:type="dxa"/>
            <w:tcBorders>
              <w:bottom w:val="single" w:color="auto" w:sz="4" w:space="0"/>
            </w:tcBorders>
            <w:vAlign w:val="center"/>
          </w:tcPr>
          <w:p w:rsidRPr="00673D86" w:rsidR="00955BD6" w:rsidP="00955BD6" w:rsidRDefault="00955BD6" w14:paraId="6137452B" w14:textId="77777777">
            <w:pPr>
              <w:rPr>
                <w:b/>
                <w:bCs/>
              </w:rPr>
            </w:pPr>
            <w:r w:rsidRPr="00673D86">
              <w:rPr>
                <w:b/>
                <w:bCs/>
              </w:rPr>
              <w:t>Executive People &amp; Resilience</w:t>
            </w:r>
          </w:p>
          <w:p w:rsidRPr="007E3419" w:rsidR="00C04C9E" w:rsidP="00955BD6" w:rsidRDefault="008F3B46" w14:paraId="53D3C07A" w14:textId="536187CB">
            <w:r>
              <w:t xml:space="preserve">All </w:t>
            </w:r>
            <w:r w:rsidR="002344B7">
              <w:t>Branch Managers</w:t>
            </w:r>
          </w:p>
        </w:tc>
        <w:tc>
          <w:tcPr>
            <w:tcW w:w="2481" w:type="dxa"/>
            <w:tcBorders>
              <w:bottom w:val="single" w:color="auto" w:sz="4" w:space="0"/>
            </w:tcBorders>
            <w:vAlign w:val="center"/>
          </w:tcPr>
          <w:p w:rsidRPr="007E3419" w:rsidR="00C04C9E" w:rsidP="00A939A6" w:rsidRDefault="00955BD6" w14:paraId="7D8BE72D" w14:textId="2826C8EF">
            <w:r>
              <w:t>GM People &amp; Business Services</w:t>
            </w:r>
          </w:p>
        </w:tc>
      </w:tr>
      <w:tr w:rsidRPr="00594CE0" w:rsidR="00C04C9E" w:rsidTr="00D21270" w14:paraId="01E5E02D" w14:textId="77777777">
        <w:trPr>
          <w:trHeight w:val="454"/>
          <w:jc w:val="center"/>
        </w:trPr>
        <w:tc>
          <w:tcPr>
            <w:tcW w:w="5944" w:type="dxa"/>
            <w:vAlign w:val="center"/>
          </w:tcPr>
          <w:p w:rsidRPr="00A86076" w:rsidR="00C04C9E" w:rsidP="00A939A6" w:rsidRDefault="00C04C9E" w14:paraId="14A61AD1" w14:textId="1D3C204A">
            <w:r>
              <w:t>All control measures</w:t>
            </w:r>
            <w:r w:rsidR="00CE52B7">
              <w:t xml:space="preserve"> to manage noise risks</w:t>
            </w:r>
            <w:r>
              <w:t xml:space="preserve"> must be implemented within 6 months from determination, or a defined action plan put in place which is to be recorded and periodically reviewed</w:t>
            </w:r>
            <w:r w:rsidR="00A85261">
              <w:t>.</w:t>
            </w:r>
          </w:p>
        </w:tc>
        <w:tc>
          <w:tcPr>
            <w:tcW w:w="2349" w:type="dxa"/>
            <w:vAlign w:val="center"/>
          </w:tcPr>
          <w:p w:rsidR="00C04C9E" w:rsidP="00A939A6" w:rsidRDefault="00EB6734" w14:paraId="13E1BAEB" w14:textId="0583C2CB">
            <w:pPr>
              <w:rPr>
                <w:b/>
                <w:bCs/>
              </w:rPr>
            </w:pPr>
            <w:r>
              <w:rPr>
                <w:b/>
                <w:bCs/>
              </w:rPr>
              <w:t>Executive People &amp; Resilience</w:t>
            </w:r>
          </w:p>
          <w:p w:rsidR="00EB6734" w:rsidP="00A939A6" w:rsidRDefault="00EB6734" w14:paraId="5F8168FB" w14:textId="77777777">
            <w:r>
              <w:t>BM Operations</w:t>
            </w:r>
          </w:p>
          <w:p w:rsidR="00EB6734" w:rsidP="00A939A6" w:rsidRDefault="00EB6734" w14:paraId="04B3AA57" w14:textId="77777777">
            <w:r>
              <w:t xml:space="preserve">BM </w:t>
            </w:r>
            <w:r w:rsidR="009B40AB">
              <w:t>Asset Creation</w:t>
            </w:r>
          </w:p>
          <w:p w:rsidRPr="00EB6734" w:rsidR="009B40AB" w:rsidP="00A939A6" w:rsidRDefault="009B40AB" w14:paraId="438818A8" w14:textId="0DB096C6">
            <w:r>
              <w:t>BM Asset Systems</w:t>
            </w:r>
          </w:p>
        </w:tc>
        <w:tc>
          <w:tcPr>
            <w:tcW w:w="2481" w:type="dxa"/>
            <w:vAlign w:val="center"/>
          </w:tcPr>
          <w:p w:rsidR="00C04C9E" w:rsidP="00A939A6" w:rsidRDefault="00D87D7A" w14:paraId="5726ADC9" w14:textId="669EB7C6">
            <w:r>
              <w:t>GM People &amp; Business Services</w:t>
            </w:r>
          </w:p>
        </w:tc>
      </w:tr>
      <w:tr w:rsidRPr="00594CE0" w:rsidR="00C04C9E" w:rsidTr="00D21270" w14:paraId="635A2EF3" w14:textId="77777777">
        <w:trPr>
          <w:trHeight w:val="454"/>
          <w:jc w:val="center"/>
        </w:trPr>
        <w:tc>
          <w:tcPr>
            <w:tcW w:w="5944" w:type="dxa"/>
            <w:tcBorders>
              <w:bottom w:val="single" w:color="auto" w:sz="4" w:space="0"/>
            </w:tcBorders>
            <w:vAlign w:val="center"/>
          </w:tcPr>
          <w:p w:rsidRPr="00A86076" w:rsidR="00C04C9E" w:rsidP="00A939A6" w:rsidRDefault="00C04C9E" w14:paraId="6AD5BDE4" w14:textId="23EE0427">
            <w:r w:rsidRPr="00A86076">
              <w:t>Any area or equipment assessed as requiring noise protectors to be worn must be clearly identified (e.g., signage must be clear and prominently positioned in work areas)</w:t>
            </w:r>
            <w:r w:rsidR="00A85261">
              <w:t>.</w:t>
            </w:r>
          </w:p>
        </w:tc>
        <w:tc>
          <w:tcPr>
            <w:tcW w:w="2349" w:type="dxa"/>
            <w:tcBorders>
              <w:top w:val="single" w:color="auto" w:sz="4" w:space="0"/>
            </w:tcBorders>
            <w:vAlign w:val="center"/>
          </w:tcPr>
          <w:p w:rsidRPr="00673D86" w:rsidR="00D87D7A" w:rsidP="00D87D7A" w:rsidRDefault="00D87D7A" w14:paraId="54ACABC1" w14:textId="77777777">
            <w:pPr>
              <w:rPr>
                <w:b/>
                <w:bCs/>
              </w:rPr>
            </w:pPr>
            <w:r w:rsidRPr="00673D86">
              <w:rPr>
                <w:b/>
                <w:bCs/>
              </w:rPr>
              <w:t>Executive People &amp; Resilience</w:t>
            </w:r>
          </w:p>
          <w:p w:rsidR="00D87D7A" w:rsidP="00D87D7A" w:rsidRDefault="00D87D7A" w14:paraId="7F45F1B0" w14:textId="77777777">
            <w:r>
              <w:t>BM Asset Creation</w:t>
            </w:r>
          </w:p>
          <w:p w:rsidR="00D87D7A" w:rsidP="00D87D7A" w:rsidRDefault="00D87D7A" w14:paraId="3955E054" w14:textId="77777777">
            <w:r>
              <w:t>BM Maintenance</w:t>
            </w:r>
          </w:p>
          <w:p w:rsidR="00C04C9E" w:rsidP="00D87D7A" w:rsidRDefault="00D87D7A" w14:paraId="24E2BFBB" w14:textId="2E8BC5DE">
            <w:r>
              <w:t>BM Operations</w:t>
            </w:r>
          </w:p>
        </w:tc>
        <w:tc>
          <w:tcPr>
            <w:tcW w:w="2481" w:type="dxa"/>
            <w:tcBorders>
              <w:top w:val="single" w:color="auto" w:sz="4" w:space="0"/>
            </w:tcBorders>
            <w:vAlign w:val="center"/>
          </w:tcPr>
          <w:p w:rsidR="00C04C9E" w:rsidP="00A939A6" w:rsidRDefault="00C04C9E" w14:paraId="29E222B4" w14:textId="77777777">
            <w:r>
              <w:t>GM People &amp; Business Services</w:t>
            </w:r>
          </w:p>
        </w:tc>
      </w:tr>
      <w:tr w:rsidRPr="00594CE0" w:rsidR="00C04C9E" w:rsidTr="00D21270" w14:paraId="6A79525A" w14:textId="77777777">
        <w:trPr>
          <w:trHeight w:val="454"/>
          <w:jc w:val="center"/>
        </w:trPr>
        <w:tc>
          <w:tcPr>
            <w:tcW w:w="5944" w:type="dxa"/>
            <w:tcBorders>
              <w:bottom w:val="single" w:color="auto" w:sz="4" w:space="0"/>
            </w:tcBorders>
            <w:vAlign w:val="center"/>
          </w:tcPr>
          <w:p w:rsidRPr="00A86076" w:rsidR="00C04C9E" w:rsidP="00A939A6" w:rsidRDefault="00C04C9E" w14:paraId="15C81F22" w14:textId="7D220AF4">
            <w:r w:rsidRPr="00A86076">
              <w:t>Noise protection must be provided where noise levels cannot be controlled to below exposure limits using other controls</w:t>
            </w:r>
            <w:r w:rsidR="00A85261">
              <w:t>.</w:t>
            </w:r>
          </w:p>
        </w:tc>
        <w:tc>
          <w:tcPr>
            <w:tcW w:w="2349" w:type="dxa"/>
            <w:tcBorders>
              <w:bottom w:val="single" w:color="auto" w:sz="4" w:space="0"/>
            </w:tcBorders>
            <w:vAlign w:val="center"/>
          </w:tcPr>
          <w:p w:rsidRPr="00673D86" w:rsidR="00D87D7A" w:rsidP="00D87D7A" w:rsidRDefault="00D87D7A" w14:paraId="04A1DFA5" w14:textId="77777777">
            <w:pPr>
              <w:rPr>
                <w:b/>
                <w:bCs/>
              </w:rPr>
            </w:pPr>
            <w:r w:rsidRPr="00673D86">
              <w:rPr>
                <w:b/>
                <w:bCs/>
              </w:rPr>
              <w:t>Executive People &amp; Resilience</w:t>
            </w:r>
          </w:p>
          <w:p w:rsidR="00D87D7A" w:rsidP="00D87D7A" w:rsidRDefault="00D87D7A" w14:paraId="510D6241" w14:textId="77777777">
            <w:r>
              <w:t>BM Asset Creation</w:t>
            </w:r>
          </w:p>
          <w:p w:rsidR="00D87D7A" w:rsidP="00D87D7A" w:rsidRDefault="00D87D7A" w14:paraId="097F42FD" w14:textId="77777777">
            <w:r>
              <w:t>BM Maintenance</w:t>
            </w:r>
          </w:p>
          <w:p w:rsidRPr="007E3419" w:rsidR="00C04C9E" w:rsidP="00D87D7A" w:rsidRDefault="00D87D7A" w14:paraId="395F22AF" w14:textId="7239A28C">
            <w:r>
              <w:t>BM Operations</w:t>
            </w:r>
          </w:p>
        </w:tc>
        <w:tc>
          <w:tcPr>
            <w:tcW w:w="2481" w:type="dxa"/>
            <w:tcBorders>
              <w:bottom w:val="single" w:color="auto" w:sz="4" w:space="0"/>
            </w:tcBorders>
            <w:vAlign w:val="center"/>
          </w:tcPr>
          <w:p w:rsidR="007A4511" w:rsidP="007A4511" w:rsidRDefault="007A4511" w14:paraId="35EA6E96" w14:textId="77777777">
            <w:r>
              <w:t>GM People &amp; Business Services</w:t>
            </w:r>
          </w:p>
          <w:p w:rsidRPr="007E3419" w:rsidR="00C04C9E" w:rsidP="00A939A6" w:rsidRDefault="00C04C9E" w14:paraId="11C26A6B" w14:textId="71A73007"/>
        </w:tc>
      </w:tr>
      <w:tr w:rsidRPr="00594CE0" w:rsidR="00C04C9E" w:rsidTr="00D21270" w14:paraId="7589D16A" w14:textId="77777777">
        <w:trPr>
          <w:trHeight w:val="454"/>
          <w:jc w:val="center"/>
        </w:trPr>
        <w:tc>
          <w:tcPr>
            <w:tcW w:w="5944" w:type="dxa"/>
            <w:tcBorders>
              <w:bottom w:val="single" w:color="auto" w:sz="4" w:space="0"/>
            </w:tcBorders>
            <w:vAlign w:val="center"/>
          </w:tcPr>
          <w:p w:rsidR="00C04C9E" w:rsidP="00A939A6" w:rsidRDefault="00C04C9E" w14:paraId="4B592B79" w14:textId="77777777">
            <w:pPr>
              <w:widowControl w:val="0"/>
              <w:spacing w:after="200" w:line="276" w:lineRule="auto"/>
              <w:jc w:val="both"/>
            </w:pPr>
            <w:r>
              <w:t>Hearing protection must be provided to match the noise which reduces noise below 85 dB (A) at the person.</w:t>
            </w:r>
          </w:p>
          <w:p w:rsidRPr="009B2C91" w:rsidR="00C04C9E" w:rsidP="00A939A6" w:rsidRDefault="00C04C9E" w14:paraId="36E5A690" w14:textId="297F127F">
            <w:pPr>
              <w:rPr>
                <w:rFonts w:eastAsia="Times New Roman" w:cs="Arial"/>
                <w:bCs/>
                <w:kern w:val="28"/>
              </w:rPr>
            </w:pPr>
            <w:r>
              <w:t>Hearing protection must be suitable for the work being performed</w:t>
            </w:r>
            <w:r w:rsidR="001124B0">
              <w:t xml:space="preserve">. </w:t>
            </w:r>
            <w:r>
              <w:t xml:space="preserve">It must be used correctly (e.g., fitted), and maintained (e.g., cleaned and stored)– according to the standards described in </w:t>
            </w:r>
            <w:r w:rsidR="00723B3E">
              <w:rPr>
                <w:rFonts w:cs="Arial"/>
                <w:color w:val="0A0706"/>
              </w:rPr>
              <w:t>our</w:t>
            </w:r>
            <w:r w:rsidRPr="00DD091E">
              <w:rPr>
                <w:rFonts w:cs="Arial"/>
                <w:color w:val="0A0706"/>
              </w:rPr>
              <w:t xml:space="preserve"> procedures</w:t>
            </w:r>
            <w:r>
              <w:rPr>
                <w:rFonts w:cstheme="minorHAnsi"/>
                <w:b/>
                <w:bCs/>
                <w:szCs w:val="20"/>
              </w:rPr>
              <w:t xml:space="preserve"> </w:t>
            </w:r>
            <w:r>
              <w:rPr>
                <w:rFonts w:cstheme="minorHAnsi"/>
                <w:szCs w:val="20"/>
              </w:rPr>
              <w:t>or equivalent system</w:t>
            </w:r>
            <w:r>
              <w:rPr>
                <w:rStyle w:val="FootnoteReference"/>
                <w:rFonts w:cstheme="minorHAnsi"/>
                <w:szCs w:val="20"/>
              </w:rPr>
              <w:footnoteReference w:id="4"/>
            </w:r>
            <w:r w:rsidR="00A85261">
              <w:rPr>
                <w:rFonts w:cstheme="minorHAnsi"/>
                <w:szCs w:val="20"/>
              </w:rPr>
              <w:t>.</w:t>
            </w:r>
          </w:p>
        </w:tc>
        <w:tc>
          <w:tcPr>
            <w:tcW w:w="2349" w:type="dxa"/>
            <w:tcBorders>
              <w:bottom w:val="single" w:color="auto" w:sz="4" w:space="0"/>
            </w:tcBorders>
            <w:vAlign w:val="center"/>
          </w:tcPr>
          <w:p w:rsidRPr="00673D86" w:rsidR="007A4511" w:rsidP="007A4511" w:rsidRDefault="007A4511" w14:paraId="18958F82" w14:textId="77777777">
            <w:pPr>
              <w:rPr>
                <w:b/>
                <w:bCs/>
              </w:rPr>
            </w:pPr>
            <w:r w:rsidRPr="00673D86">
              <w:rPr>
                <w:b/>
                <w:bCs/>
              </w:rPr>
              <w:t>Executive People &amp; Resilience</w:t>
            </w:r>
          </w:p>
          <w:p w:rsidR="007A4511" w:rsidP="007A4511" w:rsidRDefault="007A4511" w14:paraId="3CAF3E2D" w14:textId="77777777">
            <w:r>
              <w:t>BM Asset Creation</w:t>
            </w:r>
          </w:p>
          <w:p w:rsidR="00984EA6" w:rsidP="007A4511" w:rsidRDefault="00984EA6" w14:paraId="26F94EA0" w14:textId="2630D9B0">
            <w:r>
              <w:t>BM Corporate Services</w:t>
            </w:r>
          </w:p>
          <w:p w:rsidR="007A4511" w:rsidP="007A4511" w:rsidRDefault="007A4511" w14:paraId="29F116EC" w14:textId="77777777">
            <w:r>
              <w:t>BM Maintenance</w:t>
            </w:r>
          </w:p>
          <w:p w:rsidRPr="007E3419" w:rsidR="00C04C9E" w:rsidP="007A4511" w:rsidRDefault="007A4511" w14:paraId="2333A17B" w14:textId="210915A8">
            <w:r>
              <w:t>BM Operations</w:t>
            </w:r>
          </w:p>
        </w:tc>
        <w:tc>
          <w:tcPr>
            <w:tcW w:w="2481" w:type="dxa"/>
            <w:tcBorders>
              <w:bottom w:val="single" w:color="auto" w:sz="4" w:space="0"/>
            </w:tcBorders>
            <w:vAlign w:val="center"/>
          </w:tcPr>
          <w:p w:rsidRPr="007E3419" w:rsidR="00C04C9E" w:rsidP="00A939A6" w:rsidRDefault="007A4511" w14:paraId="0EC6A3E2" w14:textId="3A2ED308">
            <w:r>
              <w:t>GM People &amp; Business Services</w:t>
            </w:r>
          </w:p>
        </w:tc>
      </w:tr>
      <w:tr w:rsidRPr="00594CE0" w:rsidR="00C04C9E" w:rsidTr="00D21270" w14:paraId="5027E111" w14:textId="77777777">
        <w:trPr>
          <w:trHeight w:val="454"/>
          <w:jc w:val="center"/>
        </w:trPr>
        <w:tc>
          <w:tcPr>
            <w:tcW w:w="5944" w:type="dxa"/>
            <w:tcBorders>
              <w:bottom w:val="single" w:color="auto" w:sz="4" w:space="0"/>
            </w:tcBorders>
            <w:vAlign w:val="center"/>
          </w:tcPr>
          <w:p w:rsidR="00C04C9E" w:rsidP="00A939A6" w:rsidRDefault="00C04C9E" w14:paraId="4333D82D" w14:textId="76B5A20B">
            <w:r>
              <w:t xml:space="preserve">Training on hearing protection </w:t>
            </w:r>
            <w:r w:rsidR="007A4511">
              <w:t>must</w:t>
            </w:r>
            <w:r>
              <w:t xml:space="preserve"> be provided to employees required to use it.</w:t>
            </w:r>
          </w:p>
        </w:tc>
        <w:tc>
          <w:tcPr>
            <w:tcW w:w="2349" w:type="dxa"/>
            <w:tcBorders>
              <w:bottom w:val="single" w:color="auto" w:sz="4" w:space="0"/>
            </w:tcBorders>
            <w:vAlign w:val="center"/>
          </w:tcPr>
          <w:p w:rsidRPr="007A4511" w:rsidR="00C04C9E" w:rsidP="00A939A6" w:rsidRDefault="007A4511" w14:paraId="36F91C2D" w14:textId="5A450597">
            <w:pPr>
              <w:rPr>
                <w:b/>
                <w:bCs/>
              </w:rPr>
            </w:pPr>
            <w:r w:rsidRPr="00673D86">
              <w:rPr>
                <w:b/>
                <w:bCs/>
              </w:rPr>
              <w:t>Executive People &amp; Resilience</w:t>
            </w:r>
          </w:p>
        </w:tc>
        <w:tc>
          <w:tcPr>
            <w:tcW w:w="2481" w:type="dxa"/>
            <w:tcBorders>
              <w:bottom w:val="single" w:color="auto" w:sz="4" w:space="0"/>
            </w:tcBorders>
            <w:vAlign w:val="center"/>
          </w:tcPr>
          <w:p w:rsidR="00C04C9E" w:rsidP="00A939A6" w:rsidRDefault="00C04C9E" w14:paraId="0DBABE6C" w14:textId="77777777">
            <w:r>
              <w:t>GM People &amp; Business Services</w:t>
            </w:r>
          </w:p>
        </w:tc>
      </w:tr>
      <w:tr w:rsidRPr="00594CE0" w:rsidR="00C04C9E" w:rsidTr="00D21270" w14:paraId="49EC37E8" w14:textId="77777777">
        <w:trPr>
          <w:trHeight w:val="454"/>
          <w:jc w:val="center"/>
        </w:trPr>
        <w:tc>
          <w:tcPr>
            <w:tcW w:w="5944" w:type="dxa"/>
            <w:tcBorders>
              <w:top w:val="single" w:color="auto" w:sz="4" w:space="0"/>
              <w:bottom w:val="single" w:color="auto" w:sz="4" w:space="0"/>
            </w:tcBorders>
            <w:vAlign w:val="center"/>
          </w:tcPr>
          <w:p w:rsidRPr="00A86076" w:rsidR="00C04C9E" w:rsidP="00A939A6" w:rsidRDefault="00C04C9E" w14:paraId="5D65E853" w14:textId="6316D168">
            <w:r w:rsidRPr="00A86076">
              <w:t xml:space="preserve">Projects involving construction or modification of wind turbines must be assessed and </w:t>
            </w:r>
            <w:r>
              <w:t>managed in accordance with applicable legislative requirements</w:t>
            </w:r>
            <w:r w:rsidR="0036510B">
              <w:t>.</w:t>
            </w:r>
          </w:p>
        </w:tc>
        <w:tc>
          <w:tcPr>
            <w:tcW w:w="2349" w:type="dxa"/>
            <w:tcBorders>
              <w:top w:val="single" w:color="auto" w:sz="4" w:space="0"/>
              <w:bottom w:val="single" w:color="auto" w:sz="4" w:space="0"/>
            </w:tcBorders>
            <w:vAlign w:val="center"/>
          </w:tcPr>
          <w:p w:rsidR="0036510B" w:rsidP="0036510B" w:rsidRDefault="0036510B" w14:paraId="6C50FF71" w14:textId="77777777">
            <w:r>
              <w:t>BM Asset Creation</w:t>
            </w:r>
          </w:p>
          <w:p w:rsidRPr="007E3419" w:rsidR="00C04C9E" w:rsidP="00A939A6" w:rsidRDefault="00EC6260" w14:paraId="298EA207" w14:textId="7557578F">
            <w:r>
              <w:t>Project Managers</w:t>
            </w:r>
          </w:p>
        </w:tc>
        <w:tc>
          <w:tcPr>
            <w:tcW w:w="2481" w:type="dxa"/>
            <w:tcBorders>
              <w:top w:val="single" w:color="auto" w:sz="4" w:space="0"/>
              <w:bottom w:val="single" w:color="auto" w:sz="4" w:space="0"/>
            </w:tcBorders>
            <w:vAlign w:val="center"/>
          </w:tcPr>
          <w:p w:rsidRPr="007E3419" w:rsidR="00C04C9E" w:rsidP="00A939A6" w:rsidRDefault="00C04C9E" w14:paraId="5FEAB345" w14:textId="77777777">
            <w:r>
              <w:t>GM Assets &amp; Service Delivery</w:t>
            </w:r>
            <w:r w:rsidDel="00075709">
              <w:t xml:space="preserve"> </w:t>
            </w:r>
          </w:p>
        </w:tc>
      </w:tr>
      <w:tr w:rsidRPr="00594CE0" w:rsidR="00491E42" w:rsidTr="00D21270" w14:paraId="7439587F" w14:textId="77777777">
        <w:trPr>
          <w:trHeight w:val="454"/>
          <w:jc w:val="center"/>
        </w:trPr>
        <w:tc>
          <w:tcPr>
            <w:tcW w:w="5944" w:type="dxa"/>
            <w:tcBorders>
              <w:top w:val="single" w:color="auto" w:sz="4" w:space="0"/>
              <w:bottom w:val="single" w:color="auto" w:sz="4" w:space="0"/>
            </w:tcBorders>
            <w:vAlign w:val="center"/>
          </w:tcPr>
          <w:p w:rsidRPr="00A86076" w:rsidR="00491E42" w:rsidP="00A939A6" w:rsidRDefault="007478EF" w14:paraId="466434B5" w14:textId="4463D965">
            <w:r>
              <w:rPr>
                <w:rFonts w:eastAsia="Times New Roman" w:cs="Arial"/>
                <w:bCs/>
                <w:kern w:val="28"/>
              </w:rPr>
              <w:lastRenderedPageBreak/>
              <w:t xml:space="preserve">A </w:t>
            </w:r>
            <w:r w:rsidRPr="00173F78">
              <w:rPr>
                <w:rFonts w:eastAsia="Times New Roman" w:cs="Arial"/>
                <w:b/>
                <w:kern w:val="28"/>
              </w:rPr>
              <w:t>Hazard Report</w:t>
            </w:r>
            <w:r>
              <w:rPr>
                <w:rFonts w:eastAsia="Times New Roman" w:cs="Arial"/>
                <w:bCs/>
                <w:kern w:val="28"/>
              </w:rPr>
              <w:t xml:space="preserve"> must be raised </w:t>
            </w:r>
            <w:r w:rsidR="008368D4">
              <w:rPr>
                <w:rFonts w:eastAsia="Times New Roman" w:cs="Arial"/>
                <w:bCs/>
                <w:kern w:val="28"/>
              </w:rPr>
              <w:t>f</w:t>
            </w:r>
            <w:r>
              <w:rPr>
                <w:rFonts w:eastAsia="Times New Roman" w:cs="Arial"/>
                <w:bCs/>
                <w:kern w:val="28"/>
              </w:rPr>
              <w:t>or any noise suspected to be harmful to health or which may impact the surrounding environment or community</w:t>
            </w:r>
            <w:r w:rsidR="008368D4">
              <w:rPr>
                <w:rFonts w:eastAsia="Times New Roman" w:cs="Arial"/>
                <w:bCs/>
                <w:kern w:val="28"/>
              </w:rPr>
              <w:t>.</w:t>
            </w:r>
          </w:p>
        </w:tc>
        <w:tc>
          <w:tcPr>
            <w:tcW w:w="2349" w:type="dxa"/>
            <w:tcBorders>
              <w:top w:val="single" w:color="auto" w:sz="4" w:space="0"/>
              <w:bottom w:val="single" w:color="auto" w:sz="4" w:space="0"/>
            </w:tcBorders>
            <w:vAlign w:val="center"/>
          </w:tcPr>
          <w:p w:rsidR="00491E42" w:rsidP="00A939A6" w:rsidRDefault="008368D4" w14:paraId="0C8556C6" w14:textId="77777777">
            <w:pPr>
              <w:rPr>
                <w:b/>
                <w:bCs/>
              </w:rPr>
            </w:pPr>
            <w:r w:rsidRPr="006F5FC4">
              <w:rPr>
                <w:b/>
                <w:bCs/>
              </w:rPr>
              <w:t>Executive People &amp; Resilience</w:t>
            </w:r>
          </w:p>
          <w:p w:rsidRPr="0052201B" w:rsidR="0052201B" w:rsidP="00A939A6" w:rsidRDefault="0052201B" w14:paraId="0D46DB59" w14:textId="29708B3E">
            <w:r>
              <w:t>Branch Managers</w:t>
            </w:r>
          </w:p>
        </w:tc>
        <w:tc>
          <w:tcPr>
            <w:tcW w:w="2481" w:type="dxa"/>
            <w:tcBorders>
              <w:top w:val="single" w:color="auto" w:sz="4" w:space="0"/>
              <w:bottom w:val="single" w:color="auto" w:sz="4" w:space="0"/>
            </w:tcBorders>
            <w:vAlign w:val="center"/>
          </w:tcPr>
          <w:p w:rsidR="00491E42" w:rsidP="00A939A6" w:rsidRDefault="008368D4" w14:paraId="7259A5C5" w14:textId="1321DCEC">
            <w:r w:rsidRPr="00B72449">
              <w:t>GM People &amp; Business Services</w:t>
            </w:r>
          </w:p>
        </w:tc>
      </w:tr>
      <w:tr w:rsidRPr="00594CE0" w:rsidR="00491E42" w:rsidTr="00D21270" w14:paraId="63247519" w14:textId="77777777">
        <w:trPr>
          <w:trHeight w:val="454"/>
          <w:jc w:val="center"/>
        </w:trPr>
        <w:tc>
          <w:tcPr>
            <w:tcW w:w="5944" w:type="dxa"/>
            <w:tcBorders>
              <w:top w:val="single" w:color="auto" w:sz="4" w:space="0"/>
            </w:tcBorders>
            <w:vAlign w:val="center"/>
          </w:tcPr>
          <w:p w:rsidRPr="00A86076" w:rsidR="00491E42" w:rsidP="00A939A6" w:rsidRDefault="00D12C31" w14:paraId="50E661B3" w14:textId="48B00DEE">
            <w:r>
              <w:t xml:space="preserve">An </w:t>
            </w:r>
            <w:r w:rsidRPr="00140947">
              <w:rPr>
                <w:b/>
                <w:bCs/>
              </w:rPr>
              <w:t>Incident Report</w:t>
            </w:r>
            <w:r>
              <w:t xml:space="preserve"> must </w:t>
            </w:r>
            <w:r w:rsidR="00B91094">
              <w:t xml:space="preserve">be raised </w:t>
            </w:r>
            <w:r>
              <w:t>for any event involving exposure to noise or c</w:t>
            </w:r>
            <w:r w:rsidRPr="004C1A4C">
              <w:t>omplaint</w:t>
            </w:r>
            <w:r>
              <w:t xml:space="preserve"> </w:t>
            </w:r>
            <w:r w:rsidRPr="004C1A4C">
              <w:t>raised</w:t>
            </w:r>
            <w:r>
              <w:t xml:space="preserve"> by the public or community.</w:t>
            </w:r>
          </w:p>
        </w:tc>
        <w:tc>
          <w:tcPr>
            <w:tcW w:w="2349" w:type="dxa"/>
            <w:tcBorders>
              <w:top w:val="single" w:color="auto" w:sz="4" w:space="0"/>
            </w:tcBorders>
            <w:vAlign w:val="center"/>
          </w:tcPr>
          <w:p w:rsidRPr="006F5FC4" w:rsidR="00491E42" w:rsidP="00A939A6" w:rsidRDefault="00127AC2" w14:paraId="7039990F" w14:textId="77777777">
            <w:pPr>
              <w:rPr>
                <w:b/>
                <w:bCs/>
              </w:rPr>
            </w:pPr>
            <w:r w:rsidRPr="006F5FC4">
              <w:rPr>
                <w:b/>
                <w:bCs/>
              </w:rPr>
              <w:t>Executive People &amp; Resilience</w:t>
            </w:r>
          </w:p>
          <w:p w:rsidRPr="00C01229" w:rsidR="0052201B" w:rsidP="00A939A6" w:rsidRDefault="0052201B" w14:paraId="313EE67F" w14:textId="324C87F6">
            <w:r>
              <w:t>Branch Managers</w:t>
            </w:r>
          </w:p>
        </w:tc>
        <w:tc>
          <w:tcPr>
            <w:tcW w:w="2481" w:type="dxa"/>
            <w:tcBorders>
              <w:top w:val="single" w:color="auto" w:sz="4" w:space="0"/>
            </w:tcBorders>
            <w:vAlign w:val="center"/>
          </w:tcPr>
          <w:p w:rsidR="00491E42" w:rsidP="00A939A6" w:rsidRDefault="007478EF" w14:paraId="551D6124" w14:textId="30D31698">
            <w:r w:rsidRPr="00B72449">
              <w:t>GM People &amp; Business Services</w:t>
            </w:r>
          </w:p>
        </w:tc>
      </w:tr>
    </w:tbl>
    <w:p w:rsidR="008B2680" w:rsidP="00E90832" w:rsidRDefault="008B2680" w14:paraId="6DDE2EBA" w14:textId="77777777">
      <w:bookmarkStart w:name="_Hlk70930098" w:id="1"/>
      <w:bookmarkStart w:name="_Toc4408096" w:id="2"/>
    </w:p>
    <w:p w:rsidR="001613E5" w:rsidP="007C58FB" w:rsidRDefault="001613E5" w14:paraId="768E772C" w14:textId="6B643F7C">
      <w:pPr>
        <w:pStyle w:val="Heading1"/>
      </w:pPr>
      <w:r>
        <w:t xml:space="preserve">Training and </w:t>
      </w:r>
      <w:r w:rsidR="00642594">
        <w:t>A</w:t>
      </w:r>
      <w:r w:rsidR="003F351C">
        <w:t>ssessment</w:t>
      </w:r>
    </w:p>
    <w:tbl>
      <w:tblPr>
        <w:tblStyle w:val="TableGrid"/>
        <w:tblW w:w="10774" w:type="dxa"/>
        <w:jc w:val="center"/>
        <w:tblLook w:val="04A0" w:firstRow="1" w:lastRow="0" w:firstColumn="1" w:lastColumn="0" w:noHBand="0" w:noVBand="1"/>
      </w:tblPr>
      <w:tblGrid>
        <w:gridCol w:w="6096"/>
        <w:gridCol w:w="2270"/>
        <w:gridCol w:w="2408"/>
      </w:tblGrid>
      <w:tr w:rsidRPr="00594CE0" w:rsidR="000455B5" w:rsidTr="00D21270" w14:paraId="43FA65CC" w14:textId="77777777">
        <w:trPr>
          <w:trHeight w:val="567"/>
          <w:jc w:val="center"/>
        </w:trPr>
        <w:tc>
          <w:tcPr>
            <w:tcW w:w="6096" w:type="dxa"/>
            <w:shd w:val="clear" w:color="auto" w:fill="00B4D0" w:themeFill="accent1"/>
            <w:vAlign w:val="center"/>
          </w:tcPr>
          <w:bookmarkEnd w:id="1"/>
          <w:p w:rsidRPr="00CE7833" w:rsidR="000455B5" w:rsidP="000455B5" w:rsidRDefault="00783901" w14:paraId="527EC77F" w14:textId="2717994E">
            <w:pPr>
              <w:rPr>
                <w:b/>
                <w:bCs/>
                <w:color w:val="FFFFFF" w:themeColor="background1"/>
              </w:rPr>
            </w:pPr>
            <w:r>
              <w:rPr>
                <w:b/>
                <w:bCs/>
                <w:color w:val="FFFFFF" w:themeColor="background1"/>
              </w:rPr>
              <w:t>Requirements</w:t>
            </w:r>
          </w:p>
        </w:tc>
        <w:tc>
          <w:tcPr>
            <w:tcW w:w="2270" w:type="dxa"/>
            <w:shd w:val="clear" w:color="auto" w:fill="00B4D0" w:themeFill="accent1"/>
            <w:vAlign w:val="center"/>
          </w:tcPr>
          <w:p w:rsidRPr="00CE7833" w:rsidR="000455B5" w:rsidP="000455B5" w:rsidRDefault="000455B5" w14:paraId="64B83E5B" w14:textId="77777777">
            <w:pPr>
              <w:jc w:val="center"/>
              <w:rPr>
                <w:b/>
                <w:bCs/>
                <w:color w:val="FFFFFF" w:themeColor="background1"/>
              </w:rPr>
            </w:pPr>
            <w:r w:rsidRPr="00CE7833">
              <w:rPr>
                <w:b/>
                <w:bCs/>
                <w:color w:val="FFFFFF" w:themeColor="background1"/>
              </w:rPr>
              <w:t>Responsibility</w:t>
            </w:r>
          </w:p>
        </w:tc>
        <w:tc>
          <w:tcPr>
            <w:tcW w:w="2408" w:type="dxa"/>
            <w:tcBorders>
              <w:bottom w:val="single" w:color="auto" w:sz="4" w:space="0"/>
            </w:tcBorders>
            <w:shd w:val="clear" w:color="auto" w:fill="00B4D0" w:themeFill="accent1"/>
            <w:vAlign w:val="center"/>
          </w:tcPr>
          <w:p w:rsidRPr="00CE7833" w:rsidR="000455B5" w:rsidP="000455B5" w:rsidRDefault="000455B5" w14:paraId="0B3D267E" w14:textId="77777777">
            <w:pPr>
              <w:jc w:val="center"/>
              <w:rPr>
                <w:b/>
                <w:bCs/>
                <w:color w:val="FFFFFF" w:themeColor="background1"/>
              </w:rPr>
            </w:pPr>
            <w:r>
              <w:rPr>
                <w:b/>
                <w:bCs/>
                <w:color w:val="FFFFFF" w:themeColor="background1"/>
              </w:rPr>
              <w:t>Accountability</w:t>
            </w:r>
          </w:p>
        </w:tc>
      </w:tr>
      <w:tr w:rsidRPr="00594CE0" w:rsidR="001078F2" w:rsidTr="00D21270" w14:paraId="470D905E" w14:textId="77777777">
        <w:trPr>
          <w:trHeight w:val="454"/>
          <w:jc w:val="center"/>
        </w:trPr>
        <w:tc>
          <w:tcPr>
            <w:tcW w:w="6096" w:type="dxa"/>
            <w:vAlign w:val="center"/>
          </w:tcPr>
          <w:p w:rsidR="001078F2" w:rsidP="001078F2" w:rsidRDefault="00783901" w14:paraId="78201B86" w14:textId="7809E8AA">
            <w:bookmarkStart w:name="_Hlk70930030" w:id="3"/>
            <w:r>
              <w:t>All managers with Responsibilities &amp; Accountabilities within this document must be made aware of this standard.</w:t>
            </w:r>
          </w:p>
        </w:tc>
        <w:tc>
          <w:tcPr>
            <w:tcW w:w="2270" w:type="dxa"/>
            <w:vAlign w:val="center"/>
          </w:tcPr>
          <w:p w:rsidRPr="004A0DF6" w:rsidR="001078F2" w:rsidP="001078F2" w:rsidRDefault="00783901" w14:paraId="02CCCA69" w14:textId="11DB70CF">
            <w:pPr>
              <w:rPr>
                <w:iCs/>
              </w:rPr>
            </w:pPr>
            <w:r>
              <w:t>Executive People &amp; Resilience</w:t>
            </w:r>
          </w:p>
        </w:tc>
        <w:tc>
          <w:tcPr>
            <w:tcW w:w="2408" w:type="dxa"/>
            <w:vAlign w:val="center"/>
          </w:tcPr>
          <w:p w:rsidRPr="000D2D99" w:rsidR="001078F2" w:rsidP="001078F2" w:rsidRDefault="003C386E" w14:paraId="057DD2D3" w14:textId="7AECEED3">
            <w:pPr>
              <w:rPr>
                <w:rFonts w:eastAsia="Calibri" w:cs="Times New Roman"/>
              </w:rPr>
            </w:pPr>
            <w:r>
              <w:t>GM People &amp; Business Services</w:t>
            </w:r>
          </w:p>
        </w:tc>
      </w:tr>
    </w:tbl>
    <w:p w:rsidR="006B48CB" w:rsidP="007C58FB" w:rsidRDefault="006B48CB" w14:paraId="17F1B933" w14:textId="1E7BEBD3">
      <w:pPr>
        <w:pStyle w:val="Heading1"/>
      </w:pPr>
      <w:bookmarkStart w:name="_Hlk70930128" w:id="4"/>
      <w:bookmarkEnd w:id="3"/>
      <w:r>
        <w:t>Monitoring</w:t>
      </w:r>
    </w:p>
    <w:tbl>
      <w:tblPr>
        <w:tblStyle w:val="TableGrid"/>
        <w:tblW w:w="10774" w:type="dxa"/>
        <w:tblInd w:w="-289" w:type="dxa"/>
        <w:tblLook w:val="04A0" w:firstRow="1" w:lastRow="0" w:firstColumn="1" w:lastColumn="0" w:noHBand="0" w:noVBand="1"/>
      </w:tblPr>
      <w:tblGrid>
        <w:gridCol w:w="5958"/>
        <w:gridCol w:w="2198"/>
        <w:gridCol w:w="2618"/>
      </w:tblGrid>
      <w:tr w:rsidRPr="00594CE0" w:rsidR="004548D3" w:rsidTr="000F55A8" w14:paraId="2B2B7AE8" w14:textId="77777777">
        <w:trPr>
          <w:trHeight w:val="454"/>
        </w:trPr>
        <w:tc>
          <w:tcPr>
            <w:tcW w:w="5958" w:type="dxa"/>
            <w:shd w:val="clear" w:color="auto" w:fill="00B4D0" w:themeFill="accent1"/>
            <w:vAlign w:val="center"/>
          </w:tcPr>
          <w:p w:rsidRPr="00CE7833" w:rsidR="004548D3" w:rsidP="004548D3" w:rsidRDefault="00783901" w14:paraId="2F5A8F54" w14:textId="28965874">
            <w:pPr>
              <w:rPr>
                <w:b/>
                <w:bCs/>
                <w:color w:val="FFFFFF" w:themeColor="background1"/>
              </w:rPr>
            </w:pPr>
            <w:r>
              <w:rPr>
                <w:b/>
                <w:bCs/>
                <w:color w:val="FFFFFF" w:themeColor="background1"/>
              </w:rPr>
              <w:t>Requirements</w:t>
            </w:r>
          </w:p>
        </w:tc>
        <w:tc>
          <w:tcPr>
            <w:tcW w:w="2198" w:type="dxa"/>
            <w:tcBorders>
              <w:bottom w:val="single" w:color="auto" w:sz="4" w:space="0"/>
            </w:tcBorders>
            <w:shd w:val="clear" w:color="auto" w:fill="00B4D0" w:themeFill="accent1"/>
            <w:vAlign w:val="center"/>
          </w:tcPr>
          <w:p w:rsidRPr="00CE7833" w:rsidR="004548D3" w:rsidP="004548D3" w:rsidRDefault="004548D3" w14:paraId="40394D07" w14:textId="77777777">
            <w:pPr>
              <w:jc w:val="center"/>
              <w:rPr>
                <w:b/>
                <w:bCs/>
                <w:color w:val="FFFFFF" w:themeColor="background1"/>
              </w:rPr>
            </w:pPr>
            <w:r w:rsidRPr="00CE7833">
              <w:rPr>
                <w:b/>
                <w:bCs/>
                <w:color w:val="FFFFFF" w:themeColor="background1"/>
              </w:rPr>
              <w:t>Responsibility</w:t>
            </w:r>
          </w:p>
        </w:tc>
        <w:tc>
          <w:tcPr>
            <w:tcW w:w="2618" w:type="dxa"/>
            <w:tcBorders>
              <w:bottom w:val="single" w:color="auto" w:sz="4" w:space="0"/>
            </w:tcBorders>
            <w:shd w:val="clear" w:color="auto" w:fill="00B4D0" w:themeFill="accent1"/>
            <w:vAlign w:val="center"/>
          </w:tcPr>
          <w:p w:rsidRPr="00CE7833" w:rsidR="004548D3" w:rsidP="004548D3" w:rsidRDefault="004548D3" w14:paraId="714CD244" w14:textId="77777777">
            <w:pPr>
              <w:jc w:val="center"/>
              <w:rPr>
                <w:b/>
                <w:bCs/>
                <w:color w:val="FFFFFF" w:themeColor="background1"/>
              </w:rPr>
            </w:pPr>
            <w:r>
              <w:rPr>
                <w:b/>
                <w:bCs/>
                <w:color w:val="FFFFFF" w:themeColor="background1"/>
              </w:rPr>
              <w:t>Accountability</w:t>
            </w:r>
          </w:p>
        </w:tc>
      </w:tr>
      <w:tr w:rsidRPr="00594CE0" w:rsidR="00536F66" w:rsidTr="000F55A8" w14:paraId="71934E4E" w14:textId="77777777">
        <w:trPr>
          <w:trHeight w:val="454"/>
        </w:trPr>
        <w:tc>
          <w:tcPr>
            <w:tcW w:w="5958" w:type="dxa"/>
            <w:vAlign w:val="center"/>
          </w:tcPr>
          <w:p w:rsidR="00536F66" w:rsidP="00536F66" w:rsidRDefault="00F06927" w14:paraId="463E7951" w14:textId="5C5E3F56">
            <w:r>
              <w:t>H</w:t>
            </w:r>
            <w:r w:rsidR="00536F66">
              <w:t xml:space="preserve">earing tests </w:t>
            </w:r>
            <w:r>
              <w:t>must be</w:t>
            </w:r>
            <w:r w:rsidR="00536F66">
              <w:t xml:space="preserve"> conducted, and records kept for employees who are required to wear hearing protection within 3 months of starting employment and every 2 years thereafter. </w:t>
            </w:r>
          </w:p>
          <w:p w:rsidR="00536F66" w:rsidP="00536F66" w:rsidRDefault="00536F66" w14:paraId="65C0FC4E" w14:textId="77777777"/>
          <w:p w:rsidR="00536F66" w:rsidP="00536F66" w:rsidRDefault="00BF703F" w14:paraId="3E16E807" w14:textId="02F1B13C">
            <w:r>
              <w:t>H</w:t>
            </w:r>
            <w:r w:rsidR="00536F66">
              <w:t xml:space="preserve">earing tests </w:t>
            </w:r>
            <w:r>
              <w:t xml:space="preserve">must be </w:t>
            </w:r>
            <w:r w:rsidR="004E5722">
              <w:t>reviewed,</w:t>
            </w:r>
            <w:r w:rsidR="00536F66">
              <w:t xml:space="preserve"> and audiological examinations are provided where criteria are met under OHS Regulations</w:t>
            </w:r>
          </w:p>
        </w:tc>
        <w:tc>
          <w:tcPr>
            <w:tcW w:w="2198" w:type="dxa"/>
            <w:shd w:val="clear" w:color="auto" w:fill="auto"/>
            <w:vAlign w:val="center"/>
          </w:tcPr>
          <w:p w:rsidR="00536F66" w:rsidP="00536F66" w:rsidRDefault="00536F66" w14:paraId="74B6002D" w14:textId="77777777">
            <w:r>
              <w:t>Executive People &amp; Resilience</w:t>
            </w:r>
          </w:p>
          <w:p w:rsidRPr="00E9191E" w:rsidR="00C35F54" w:rsidP="00536F66" w:rsidRDefault="00C35F54" w14:paraId="0FD034E7" w14:textId="6DE25501"/>
        </w:tc>
        <w:tc>
          <w:tcPr>
            <w:tcW w:w="2618" w:type="dxa"/>
            <w:shd w:val="clear" w:color="auto" w:fill="auto"/>
            <w:vAlign w:val="center"/>
          </w:tcPr>
          <w:p w:rsidRPr="00E9191E" w:rsidR="00536F66" w:rsidP="00536F66" w:rsidRDefault="00536F66" w14:paraId="418A4C06" w14:textId="412E0A86">
            <w:r>
              <w:t>GM People &amp; Business Services</w:t>
            </w:r>
          </w:p>
        </w:tc>
      </w:tr>
      <w:tr w:rsidRPr="00594CE0" w:rsidR="00536F66" w:rsidTr="000F55A8" w14:paraId="46482DBE" w14:textId="77777777">
        <w:trPr>
          <w:trHeight w:val="454"/>
        </w:trPr>
        <w:tc>
          <w:tcPr>
            <w:tcW w:w="5958" w:type="dxa"/>
            <w:vAlign w:val="center"/>
          </w:tcPr>
          <w:p w:rsidR="00911D12" w:rsidP="00911D12" w:rsidRDefault="00911D12" w14:paraId="792C8BD6" w14:textId="77777777">
            <w:r>
              <w:t>Compliance with and effectiveness of this standard</w:t>
            </w:r>
          </w:p>
          <w:p w:rsidR="00536F66" w:rsidP="00911D12" w:rsidRDefault="00911D12" w14:paraId="29CBCC20" w14:textId="3CFD9B36">
            <w:r>
              <w:t xml:space="preserve">must be verified at least every four years by including periodic audits in the </w:t>
            </w:r>
            <w:r w:rsidRPr="00E70D08">
              <w:rPr>
                <w:b/>
                <w:bCs/>
              </w:rPr>
              <w:t>Audit Program</w:t>
            </w:r>
            <w:r>
              <w:t>.</w:t>
            </w:r>
          </w:p>
        </w:tc>
        <w:tc>
          <w:tcPr>
            <w:tcW w:w="2198" w:type="dxa"/>
            <w:shd w:val="clear" w:color="auto" w:fill="auto"/>
            <w:vAlign w:val="center"/>
          </w:tcPr>
          <w:p w:rsidRPr="00E9191E" w:rsidR="00536F66" w:rsidP="00536F66" w:rsidRDefault="00536F66" w14:paraId="0A62BC5F" w14:textId="5178B28B">
            <w:r>
              <w:t>Executive People &amp; Resilience</w:t>
            </w:r>
          </w:p>
        </w:tc>
        <w:tc>
          <w:tcPr>
            <w:tcW w:w="2618" w:type="dxa"/>
            <w:shd w:val="clear" w:color="auto" w:fill="auto"/>
            <w:vAlign w:val="center"/>
          </w:tcPr>
          <w:p w:rsidRPr="00E9191E" w:rsidR="00536F66" w:rsidP="00536F66" w:rsidRDefault="00536F66" w14:paraId="08E14CB3" w14:textId="56F03192">
            <w:r>
              <w:t>GM People &amp; Business Services</w:t>
            </w:r>
          </w:p>
        </w:tc>
      </w:tr>
      <w:tr w:rsidRPr="00594CE0" w:rsidR="001106EA" w:rsidTr="000F55A8" w14:paraId="33768D58" w14:textId="77777777">
        <w:trPr>
          <w:trHeight w:val="454"/>
        </w:trPr>
        <w:tc>
          <w:tcPr>
            <w:tcW w:w="5958" w:type="dxa"/>
            <w:vAlign w:val="center"/>
          </w:tcPr>
          <w:p w:rsidRPr="00536F66" w:rsidR="001106EA" w:rsidP="001106EA" w:rsidRDefault="00344E78" w14:paraId="11F8925E" w14:textId="18E08D4D">
            <w:pPr>
              <w:rPr>
                <w:b/>
                <w:bCs/>
              </w:rPr>
            </w:pPr>
            <w:r>
              <w:t>All records required by this standard must be maintained in our records management system –</w:t>
            </w:r>
            <w:r w:rsidRPr="00E70D08">
              <w:rPr>
                <w:b/>
                <w:bCs/>
              </w:rPr>
              <w:t xml:space="preserve"> (CM)</w:t>
            </w:r>
            <w:r w:rsidRPr="0023737D">
              <w:t>.</w:t>
            </w:r>
          </w:p>
        </w:tc>
        <w:tc>
          <w:tcPr>
            <w:tcW w:w="2198" w:type="dxa"/>
            <w:shd w:val="clear" w:color="auto" w:fill="auto"/>
            <w:vAlign w:val="center"/>
          </w:tcPr>
          <w:p w:rsidRPr="00E9191E" w:rsidR="001106EA" w:rsidP="001106EA" w:rsidRDefault="001106EA" w14:paraId="0813D67A" w14:textId="252546C2">
            <w:r>
              <w:t>Information Services Manager</w:t>
            </w:r>
          </w:p>
        </w:tc>
        <w:tc>
          <w:tcPr>
            <w:tcW w:w="2618" w:type="dxa"/>
            <w:shd w:val="clear" w:color="auto" w:fill="auto"/>
            <w:vAlign w:val="center"/>
          </w:tcPr>
          <w:p w:rsidRPr="00E9191E" w:rsidR="001106EA" w:rsidP="001106EA" w:rsidRDefault="001106EA" w14:paraId="7C17ADE1" w14:textId="182BAB2F">
            <w:r>
              <w:t>Chief Information Officer</w:t>
            </w:r>
          </w:p>
        </w:tc>
      </w:tr>
    </w:tbl>
    <w:p w:rsidR="00DA0F1B" w:rsidRDefault="00DA0F1B" w14:paraId="455667D9" w14:textId="097736C8">
      <w:bookmarkStart w:name="_Hlk70930152" w:id="5"/>
      <w:bookmarkEnd w:id="4"/>
    </w:p>
    <w:p w:rsidR="002F3136" w:rsidP="007C58FB" w:rsidRDefault="00815FA9" w14:paraId="39DCCBE2" w14:textId="27B8C67D">
      <w:pPr>
        <w:pStyle w:val="Heading1"/>
      </w:pPr>
      <w:bookmarkStart w:name="_Hlk70930892" w:id="6"/>
      <w:bookmarkEnd w:id="2"/>
      <w:bookmarkEnd w:id="5"/>
      <w:r>
        <w:t>Definitions</w:t>
      </w:r>
      <w:r w:rsidR="002F3136">
        <w:t xml:space="preserve">  </w:t>
      </w:r>
    </w:p>
    <w:tbl>
      <w:tblPr>
        <w:tblStyle w:val="TableGrid"/>
        <w:tblW w:w="10774" w:type="dxa"/>
        <w:tblInd w:w="-284" w:type="dxa"/>
        <w:tblLook w:val="04A0" w:firstRow="1" w:lastRow="0" w:firstColumn="1" w:lastColumn="0" w:noHBand="0" w:noVBand="1"/>
      </w:tblPr>
      <w:tblGrid>
        <w:gridCol w:w="2972"/>
        <w:gridCol w:w="7802"/>
      </w:tblGrid>
      <w:tr w:rsidR="00B875E2" w:rsidTr="000F55A8" w14:paraId="4D31EBD4" w14:textId="77777777">
        <w:trPr>
          <w:tblHeader/>
        </w:trPr>
        <w:tc>
          <w:tcPr>
            <w:tcW w:w="2972" w:type="dxa"/>
            <w:tcBorders>
              <w:top w:val="nil"/>
              <w:left w:val="nil"/>
              <w:bottom w:val="single" w:color="auto" w:sz="4" w:space="0"/>
            </w:tcBorders>
            <w:shd w:val="clear" w:color="auto" w:fill="auto"/>
          </w:tcPr>
          <w:p w:rsidRPr="00B875E2" w:rsidR="00B875E2" w:rsidP="00A939A6" w:rsidRDefault="00B875E2" w14:paraId="3D481B41" w14:textId="77777777">
            <w:pPr>
              <w:rPr>
                <w:rFonts w:cs="Arial"/>
                <w:b/>
                <w:bCs/>
                <w:color w:val="00B4D0" w:themeColor="accent1"/>
              </w:rPr>
            </w:pPr>
            <w:r w:rsidRPr="00B875E2">
              <w:rPr>
                <w:rFonts w:cs="Arial"/>
                <w:b/>
                <w:bCs/>
                <w:color w:val="00B4D0" w:themeColor="accent1"/>
              </w:rPr>
              <w:t>Term</w:t>
            </w:r>
          </w:p>
        </w:tc>
        <w:tc>
          <w:tcPr>
            <w:tcW w:w="7802" w:type="dxa"/>
            <w:tcBorders>
              <w:top w:val="nil"/>
              <w:bottom w:val="single" w:color="auto" w:sz="4" w:space="0"/>
              <w:right w:val="nil"/>
            </w:tcBorders>
            <w:shd w:val="clear" w:color="auto" w:fill="auto"/>
          </w:tcPr>
          <w:p w:rsidRPr="00B875E2" w:rsidR="00B875E2" w:rsidP="00A939A6" w:rsidRDefault="00B875E2" w14:paraId="124A7331" w14:textId="77777777">
            <w:pPr>
              <w:rPr>
                <w:rFonts w:cs="Arial"/>
                <w:b/>
                <w:bCs/>
                <w:color w:val="00B4D0" w:themeColor="accent1"/>
              </w:rPr>
            </w:pPr>
            <w:r w:rsidRPr="00B875E2">
              <w:rPr>
                <w:rFonts w:cs="Arial"/>
                <w:b/>
                <w:bCs/>
                <w:color w:val="00B4D0" w:themeColor="accent1"/>
              </w:rPr>
              <w:t xml:space="preserve">Means </w:t>
            </w:r>
          </w:p>
        </w:tc>
      </w:tr>
      <w:tr w:rsidR="00B875E2" w:rsidTr="000F55A8" w14:paraId="4D99A421" w14:textId="77777777">
        <w:tc>
          <w:tcPr>
            <w:tcW w:w="2972" w:type="dxa"/>
            <w:tcBorders>
              <w:left w:val="nil"/>
            </w:tcBorders>
          </w:tcPr>
          <w:p w:rsidRPr="00C01691" w:rsidR="00B875E2" w:rsidP="00A939A6" w:rsidRDefault="00B875E2" w14:paraId="0F30F35E" w14:textId="77777777">
            <w:pPr>
              <w:rPr>
                <w:iCs/>
              </w:rPr>
            </w:pPr>
            <w:r>
              <w:rPr>
                <w:iCs/>
              </w:rPr>
              <w:t>dB</w:t>
            </w:r>
          </w:p>
        </w:tc>
        <w:tc>
          <w:tcPr>
            <w:tcW w:w="7802" w:type="dxa"/>
            <w:tcBorders>
              <w:right w:val="nil"/>
            </w:tcBorders>
          </w:tcPr>
          <w:p w:rsidR="00B875E2" w:rsidP="00A939A6" w:rsidRDefault="00B875E2" w14:paraId="63F51E56" w14:textId="77777777">
            <w:pPr>
              <w:rPr>
                <w:iCs/>
              </w:rPr>
            </w:pPr>
            <w:r>
              <w:t xml:space="preserve">The decibel (dB) is the unit of measurement for sound (the unit used for sound pressure levels on a logarithmic scale). </w:t>
            </w:r>
            <w:r w:rsidRPr="005C006A">
              <w:rPr>
                <w:rFonts w:cs="Arial"/>
                <w:color w:val="202124"/>
                <w:shd w:val="clear" w:color="auto" w:fill="FFFFFF"/>
              </w:rPr>
              <w:t>The higher the decibel level, the louder the noise.</w:t>
            </w:r>
          </w:p>
        </w:tc>
      </w:tr>
      <w:tr w:rsidR="00B875E2" w:rsidTr="000F55A8" w14:paraId="761135D9" w14:textId="77777777">
        <w:tc>
          <w:tcPr>
            <w:tcW w:w="2972" w:type="dxa"/>
            <w:tcBorders>
              <w:left w:val="nil"/>
            </w:tcBorders>
          </w:tcPr>
          <w:p w:rsidR="00B875E2" w:rsidP="00A939A6" w:rsidRDefault="00B875E2" w14:paraId="1A3A6C7E" w14:textId="77777777">
            <w:pPr>
              <w:rPr>
                <w:iCs/>
              </w:rPr>
            </w:pPr>
            <w:r>
              <w:rPr>
                <w:iCs/>
              </w:rPr>
              <w:t>dBA</w:t>
            </w:r>
          </w:p>
        </w:tc>
        <w:tc>
          <w:tcPr>
            <w:tcW w:w="7802" w:type="dxa"/>
            <w:tcBorders>
              <w:right w:val="nil"/>
            </w:tcBorders>
          </w:tcPr>
          <w:p w:rsidR="00B875E2" w:rsidP="00A939A6" w:rsidRDefault="00B875E2" w14:paraId="4E60E3D5" w14:textId="77777777">
            <w:r>
              <w:rPr>
                <w:rFonts w:cs="Arial"/>
                <w:color w:val="202124"/>
                <w:shd w:val="clear" w:color="auto" w:fill="FFFFFF"/>
              </w:rPr>
              <w:t>A-weighted decibels, abbreviated dBA, or dBa, or dB(a), are </w:t>
            </w:r>
            <w:r w:rsidRPr="005C006A">
              <w:rPr>
                <w:rFonts w:cs="Arial"/>
                <w:color w:val="202124"/>
                <w:shd w:val="clear" w:color="auto" w:fill="FFFFFF"/>
              </w:rPr>
              <w:t>an expression of the relative loudness of sounds in air as perceived by the human ear.</w:t>
            </w:r>
            <w:r>
              <w:rPr>
                <w:rFonts w:cs="Arial"/>
                <w:color w:val="202124"/>
                <w:shd w:val="clear" w:color="auto" w:fill="FFFFFF"/>
              </w:rPr>
              <w:t xml:space="preserve"> In the A-weighted system, the decibel values of sounds at low frequencies are reduced, compared with unweighted decibels, in which no correction is made for audio frequency (used to express noise limits and occupational noise exposure levels).</w:t>
            </w:r>
          </w:p>
        </w:tc>
      </w:tr>
      <w:tr w:rsidR="00B875E2" w:rsidTr="000F55A8" w14:paraId="45636754" w14:textId="77777777">
        <w:tc>
          <w:tcPr>
            <w:tcW w:w="2972" w:type="dxa"/>
            <w:tcBorders>
              <w:left w:val="nil"/>
            </w:tcBorders>
          </w:tcPr>
          <w:p w:rsidR="00B875E2" w:rsidP="00A939A6" w:rsidRDefault="00B875E2" w14:paraId="0D4BAD03" w14:textId="77777777">
            <w:pPr>
              <w:rPr>
                <w:iCs/>
              </w:rPr>
            </w:pPr>
            <w:r>
              <w:rPr>
                <w:rFonts w:cs="Arial"/>
              </w:rPr>
              <w:t>ISO</w:t>
            </w:r>
          </w:p>
        </w:tc>
        <w:tc>
          <w:tcPr>
            <w:tcW w:w="7802" w:type="dxa"/>
            <w:tcBorders>
              <w:right w:val="nil"/>
            </w:tcBorders>
          </w:tcPr>
          <w:p w:rsidR="00B875E2" w:rsidP="00A939A6" w:rsidRDefault="00B875E2" w14:paraId="2B390436" w14:textId="77777777">
            <w:r>
              <w:t>Internal Organisation for Standardisation</w:t>
            </w:r>
          </w:p>
        </w:tc>
      </w:tr>
      <w:tr w:rsidR="00B875E2" w:rsidTr="000F55A8" w14:paraId="464473F4" w14:textId="77777777">
        <w:tc>
          <w:tcPr>
            <w:tcW w:w="2972" w:type="dxa"/>
            <w:tcBorders>
              <w:left w:val="nil"/>
              <w:bottom w:val="single" w:color="auto" w:sz="4" w:space="0"/>
            </w:tcBorders>
          </w:tcPr>
          <w:p w:rsidR="00B875E2" w:rsidP="00A939A6" w:rsidRDefault="00B875E2" w14:paraId="117FE7F2" w14:textId="77777777">
            <w:pPr>
              <w:rPr>
                <w:iCs/>
              </w:rPr>
            </w:pPr>
            <w:r>
              <w:rPr>
                <w:iCs/>
              </w:rPr>
              <w:t>PPE</w:t>
            </w:r>
          </w:p>
        </w:tc>
        <w:tc>
          <w:tcPr>
            <w:tcW w:w="7802" w:type="dxa"/>
            <w:tcBorders>
              <w:bottom w:val="single" w:color="auto" w:sz="4" w:space="0"/>
              <w:right w:val="nil"/>
            </w:tcBorders>
          </w:tcPr>
          <w:p w:rsidR="00B875E2" w:rsidP="00A939A6" w:rsidRDefault="00B875E2" w14:paraId="72F1EE00" w14:textId="77777777">
            <w:pPr>
              <w:rPr>
                <w:iCs/>
              </w:rPr>
            </w:pPr>
            <w:r>
              <w:rPr>
                <w:iCs/>
              </w:rPr>
              <w:t>Personal Protective Equipment</w:t>
            </w:r>
          </w:p>
        </w:tc>
      </w:tr>
      <w:tr w:rsidR="00B875E2" w:rsidTr="000F55A8" w14:paraId="1A0D2E6D" w14:textId="77777777">
        <w:tc>
          <w:tcPr>
            <w:tcW w:w="2972" w:type="dxa"/>
            <w:tcBorders>
              <w:left w:val="nil"/>
              <w:bottom w:val="single" w:color="auto" w:sz="4" w:space="0"/>
            </w:tcBorders>
          </w:tcPr>
          <w:p w:rsidRPr="00B94493" w:rsidR="00B875E2" w:rsidP="00A939A6" w:rsidRDefault="00B875E2" w14:paraId="4B213E84" w14:textId="77777777">
            <w:r w:rsidRPr="004043F1">
              <w:t>Task Risk Assessment (</w:t>
            </w:r>
            <w:r>
              <w:t>TRA</w:t>
            </w:r>
            <w:r w:rsidRPr="004043F1">
              <w:t>)</w:t>
            </w:r>
            <w:r>
              <w:t xml:space="preserve"> / Job Safety Analysis (JSA)</w:t>
            </w:r>
          </w:p>
        </w:tc>
        <w:tc>
          <w:tcPr>
            <w:tcW w:w="7802" w:type="dxa"/>
            <w:tcBorders>
              <w:bottom w:val="single" w:color="auto" w:sz="4" w:space="0"/>
              <w:right w:val="nil"/>
            </w:tcBorders>
          </w:tcPr>
          <w:p w:rsidRPr="00B94493" w:rsidR="00B875E2" w:rsidP="00A939A6" w:rsidRDefault="00B875E2" w14:paraId="556836DA" w14:textId="77777777">
            <w:r w:rsidRPr="004043F1">
              <w:t>Job Safety Analysis Procedure and e</w:t>
            </w:r>
            <w:r>
              <w:t>F</w:t>
            </w:r>
            <w:r w:rsidRPr="004043F1">
              <w:t>orm</w:t>
            </w:r>
          </w:p>
        </w:tc>
      </w:tr>
    </w:tbl>
    <w:p w:rsidRPr="001A37A0" w:rsidR="001A37A0" w:rsidP="001A37A0" w:rsidRDefault="001A37A0" w14:paraId="76A37921" w14:textId="77777777">
      <w:pPr>
        <w:rPr>
          <w:lang w:val="en-US"/>
        </w:rPr>
      </w:pPr>
    </w:p>
    <w:p w:rsidR="005E73DE" w:rsidP="007C58FB" w:rsidRDefault="00921D55" w14:paraId="193B5107" w14:textId="77777777">
      <w:pPr>
        <w:pStyle w:val="Heading1"/>
      </w:pPr>
      <w:r>
        <w:lastRenderedPageBreak/>
        <w:t xml:space="preserve">Governance </w:t>
      </w:r>
    </w:p>
    <w:tbl>
      <w:tblPr>
        <w:tblStyle w:val="TableGrid"/>
        <w:tblW w:w="0" w:type="auto"/>
        <w:tblLook w:val="04A0" w:firstRow="1" w:lastRow="0" w:firstColumn="1" w:lastColumn="0" w:noHBand="0" w:noVBand="1"/>
      </w:tblPr>
      <w:tblGrid>
        <w:gridCol w:w="2830"/>
        <w:gridCol w:w="7366"/>
      </w:tblGrid>
      <w:tr w:rsidR="002A3C90" w:rsidTr="00A939A6" w14:paraId="405AF48F" w14:textId="77777777">
        <w:trPr>
          <w:trHeight w:val="567"/>
        </w:trPr>
        <w:tc>
          <w:tcPr>
            <w:tcW w:w="2830" w:type="dxa"/>
            <w:shd w:val="clear" w:color="auto" w:fill="00B4D0" w:themeFill="accent1"/>
            <w:vAlign w:val="center"/>
          </w:tcPr>
          <w:p w:rsidRPr="00ED5DB6" w:rsidR="002A3C90" w:rsidP="00A939A6" w:rsidRDefault="002A3C90" w14:paraId="0EC5EA06" w14:textId="77777777">
            <w:pPr>
              <w:rPr>
                <w:b/>
                <w:color w:val="FFFFFF" w:themeColor="background1"/>
              </w:rPr>
            </w:pPr>
            <w:bookmarkStart w:name="_Toc4408111" w:id="7"/>
            <w:r w:rsidRPr="00ED5DB6">
              <w:rPr>
                <w:b/>
                <w:color w:val="FFFFFF" w:themeColor="background1"/>
              </w:rPr>
              <w:t xml:space="preserve">Parent </w:t>
            </w:r>
            <w:r w:rsidRPr="00ED5DB6">
              <w:rPr>
                <w:b/>
                <w:bCs/>
                <w:color w:val="FFFFFF" w:themeColor="background1"/>
              </w:rPr>
              <w:t>p</w:t>
            </w:r>
            <w:r w:rsidRPr="00ED5DB6">
              <w:rPr>
                <w:b/>
                <w:color w:val="FFFFFF" w:themeColor="background1"/>
              </w:rPr>
              <w:t xml:space="preserve">olicy / standard </w:t>
            </w:r>
          </w:p>
        </w:tc>
        <w:tc>
          <w:tcPr>
            <w:tcW w:w="7366" w:type="dxa"/>
            <w:vAlign w:val="center"/>
          </w:tcPr>
          <w:p w:rsidR="002A3C90" w:rsidP="002A3C90" w:rsidRDefault="002A3C90" w14:paraId="59AF97AF" w14:textId="77777777">
            <w:pPr>
              <w:pStyle w:val="ListParagraph"/>
              <w:numPr>
                <w:ilvl w:val="0"/>
                <w:numId w:val="3"/>
              </w:numPr>
              <w:spacing w:after="0" w:line="240" w:lineRule="auto"/>
            </w:pPr>
            <w:r>
              <w:t>Zero Harm Policy</w:t>
            </w:r>
          </w:p>
        </w:tc>
      </w:tr>
      <w:tr w:rsidR="002A3C90" w:rsidTr="00A939A6" w14:paraId="4DB45D5B" w14:textId="77777777">
        <w:trPr>
          <w:trHeight w:val="567"/>
        </w:trPr>
        <w:tc>
          <w:tcPr>
            <w:tcW w:w="2830" w:type="dxa"/>
            <w:shd w:val="clear" w:color="auto" w:fill="00B4D0" w:themeFill="accent1"/>
            <w:vAlign w:val="center"/>
          </w:tcPr>
          <w:p w:rsidRPr="00ED5DB6" w:rsidR="002A3C90" w:rsidP="00A939A6" w:rsidRDefault="002A3C90" w14:paraId="7C64DF92" w14:textId="77777777">
            <w:pPr>
              <w:rPr>
                <w:b/>
                <w:color w:val="FFFFFF" w:themeColor="background1"/>
              </w:rPr>
            </w:pPr>
            <w:r w:rsidRPr="00ED5DB6">
              <w:rPr>
                <w:b/>
                <w:color w:val="FFFFFF" w:themeColor="background1"/>
              </w:rPr>
              <w:t xml:space="preserve">Associated procedures / standards </w:t>
            </w:r>
          </w:p>
        </w:tc>
        <w:tc>
          <w:tcPr>
            <w:tcW w:w="7366" w:type="dxa"/>
            <w:vAlign w:val="center"/>
          </w:tcPr>
          <w:p w:rsidRPr="00743C1D" w:rsidR="00603019" w:rsidP="00603019" w:rsidRDefault="002A3C90" w14:paraId="5245755D" w14:textId="325AA178">
            <w:pPr>
              <w:pStyle w:val="ListParagraph"/>
              <w:numPr>
                <w:ilvl w:val="0"/>
                <w:numId w:val="3"/>
              </w:numPr>
              <w:spacing w:after="0" w:line="240" w:lineRule="auto"/>
              <w:contextualSpacing w:val="0"/>
              <w:jc w:val="both"/>
              <w:rPr>
                <w:color w:val="000000"/>
              </w:rPr>
            </w:pPr>
            <w:r w:rsidRPr="004043F1">
              <w:t>Task Risk Assessment</w:t>
            </w:r>
            <w:r>
              <w:t xml:space="preserve"> (JSA) Procedure and eForm</w:t>
            </w:r>
          </w:p>
        </w:tc>
      </w:tr>
      <w:tr w:rsidR="002A3C90" w:rsidTr="00A939A6" w14:paraId="52AFDC6D" w14:textId="77777777">
        <w:trPr>
          <w:trHeight w:val="567"/>
        </w:trPr>
        <w:tc>
          <w:tcPr>
            <w:tcW w:w="2830" w:type="dxa"/>
            <w:shd w:val="clear" w:color="auto" w:fill="00B4D0" w:themeFill="accent1"/>
            <w:vAlign w:val="center"/>
          </w:tcPr>
          <w:p w:rsidRPr="00ED5DB6" w:rsidR="002A3C90" w:rsidP="00A939A6" w:rsidRDefault="002A3C90" w14:paraId="1B6E4D78" w14:textId="77777777">
            <w:pPr>
              <w:rPr>
                <w:b/>
                <w:color w:val="FFFFFF" w:themeColor="background1"/>
              </w:rPr>
            </w:pPr>
            <w:r w:rsidRPr="00ED5DB6">
              <w:rPr>
                <w:b/>
                <w:color w:val="FFFFFF" w:themeColor="background1"/>
              </w:rPr>
              <w:t>Legislation mandating compliance</w:t>
            </w:r>
          </w:p>
        </w:tc>
        <w:tc>
          <w:tcPr>
            <w:tcW w:w="7366" w:type="dxa"/>
            <w:vAlign w:val="center"/>
          </w:tcPr>
          <w:p w:rsidRPr="00A743BE" w:rsidR="002A3C90" w:rsidP="002A3C90" w:rsidRDefault="002A3C90" w14:paraId="719EAD29" w14:textId="77777777">
            <w:pPr>
              <w:pStyle w:val="ListParagraph"/>
              <w:numPr>
                <w:ilvl w:val="0"/>
                <w:numId w:val="31"/>
              </w:numPr>
              <w:spacing w:after="0" w:line="240" w:lineRule="auto"/>
            </w:pPr>
            <w:r w:rsidRPr="00A743BE">
              <w:t>Victorian Occupational Health &amp; Safety Act 2004</w:t>
            </w:r>
          </w:p>
          <w:p w:rsidR="002A3C90" w:rsidP="002A3C90" w:rsidRDefault="002A3C90" w14:paraId="6F66036A" w14:textId="77777777">
            <w:pPr>
              <w:pStyle w:val="ListParagraph"/>
              <w:numPr>
                <w:ilvl w:val="0"/>
                <w:numId w:val="31"/>
              </w:numPr>
              <w:spacing w:after="0" w:line="240" w:lineRule="auto"/>
            </w:pPr>
            <w:r w:rsidRPr="00A743BE">
              <w:t xml:space="preserve">Victorian Occupational Health &amp; Regulations 2017 - Part </w:t>
            </w:r>
            <w:r>
              <w:t>3.2</w:t>
            </w:r>
            <w:r w:rsidRPr="00A743BE">
              <w:t xml:space="preserve"> – </w:t>
            </w:r>
            <w:r>
              <w:t>Noise</w:t>
            </w:r>
          </w:p>
          <w:p w:rsidRPr="0005146F" w:rsidR="002A3C90" w:rsidP="002A3C90" w:rsidRDefault="002A3C90" w14:paraId="379DEDB9" w14:textId="77777777">
            <w:pPr>
              <w:pStyle w:val="ListParagraph"/>
              <w:numPr>
                <w:ilvl w:val="0"/>
                <w:numId w:val="31"/>
              </w:numPr>
              <w:spacing w:after="0" w:line="240" w:lineRule="auto"/>
              <w:rPr>
                <w:color w:val="171717" w:themeColor="background2" w:themeShade="1A"/>
              </w:rPr>
            </w:pPr>
            <w:r w:rsidRPr="0005146F">
              <w:rPr>
                <w:color w:val="171717" w:themeColor="background2" w:themeShade="1A"/>
              </w:rPr>
              <w:t>Victorian Compliance Code – Noise</w:t>
            </w:r>
          </w:p>
          <w:p w:rsidR="002A3C90" w:rsidP="002A3C90" w:rsidRDefault="002A3C90" w14:paraId="40B5A18E" w14:textId="77777777">
            <w:pPr>
              <w:pStyle w:val="ListParagraph"/>
              <w:widowControl w:val="0"/>
              <w:numPr>
                <w:ilvl w:val="0"/>
                <w:numId w:val="31"/>
              </w:numPr>
              <w:tabs>
                <w:tab w:val="left" w:pos="0"/>
              </w:tabs>
              <w:spacing w:after="0" w:line="240" w:lineRule="auto"/>
            </w:pPr>
            <w:r>
              <w:t>Australian Standards</w:t>
            </w:r>
          </w:p>
          <w:p w:rsidRPr="00A4314C" w:rsidR="002A3C90" w:rsidP="002A3C90" w:rsidRDefault="002A3C90" w14:paraId="1303AC24" w14:textId="77777777">
            <w:pPr>
              <w:pStyle w:val="ListParagraph"/>
              <w:widowControl w:val="0"/>
              <w:numPr>
                <w:ilvl w:val="0"/>
                <w:numId w:val="31"/>
              </w:numPr>
              <w:tabs>
                <w:tab w:val="left" w:pos="0"/>
              </w:tabs>
              <w:spacing w:after="0" w:line="240" w:lineRule="auto"/>
            </w:pPr>
            <w:r>
              <w:t xml:space="preserve">ISO 14001: Environmental Management Systems </w:t>
            </w:r>
          </w:p>
          <w:p w:rsidR="002A3C90" w:rsidP="002A3C90" w:rsidRDefault="002A3C90" w14:paraId="0EEF959B" w14:textId="77777777">
            <w:pPr>
              <w:pStyle w:val="ListParagraph"/>
              <w:widowControl w:val="0"/>
              <w:numPr>
                <w:ilvl w:val="0"/>
                <w:numId w:val="31"/>
              </w:numPr>
              <w:tabs>
                <w:tab w:val="left" w:pos="0"/>
              </w:tabs>
              <w:spacing w:after="0" w:line="240" w:lineRule="auto"/>
            </w:pPr>
            <w:r>
              <w:t xml:space="preserve">ISO 45001: Occupational Health and Safety management systems </w:t>
            </w:r>
          </w:p>
          <w:p w:rsidRPr="00A743BE" w:rsidR="002A3C90" w:rsidP="002A3C90" w:rsidRDefault="002A3C90" w14:paraId="184B1B73" w14:textId="77777777">
            <w:pPr>
              <w:pStyle w:val="ListParagraph"/>
              <w:widowControl w:val="0"/>
              <w:numPr>
                <w:ilvl w:val="0"/>
                <w:numId w:val="31"/>
              </w:numPr>
              <w:tabs>
                <w:tab w:val="left" w:pos="0"/>
              </w:tabs>
              <w:spacing w:after="0" w:line="240" w:lineRule="auto"/>
            </w:pPr>
            <w:r>
              <w:t>ISO 31000: Risk Management</w:t>
            </w:r>
          </w:p>
          <w:p w:rsidRPr="00A93232" w:rsidR="002A3C90" w:rsidP="002A3C90" w:rsidRDefault="002A3C90" w14:paraId="1468D0D7" w14:textId="77777777">
            <w:pPr>
              <w:pStyle w:val="ListParagraph"/>
              <w:numPr>
                <w:ilvl w:val="0"/>
                <w:numId w:val="31"/>
              </w:numPr>
              <w:spacing w:after="0" w:line="240" w:lineRule="auto"/>
            </w:pPr>
            <w:r w:rsidRPr="00A93232">
              <w:t>Environment Protection Act (2017), General Environmental Duty,</w:t>
            </w:r>
          </w:p>
          <w:p w:rsidRPr="00A93232" w:rsidR="002A3C90" w:rsidP="002A3C90" w:rsidRDefault="002A3C90" w14:paraId="14207537" w14:textId="77777777">
            <w:pPr>
              <w:pStyle w:val="ListParagraph"/>
              <w:numPr>
                <w:ilvl w:val="0"/>
                <w:numId w:val="31"/>
              </w:numPr>
              <w:spacing w:after="0" w:line="240" w:lineRule="auto"/>
            </w:pPr>
            <w:r w:rsidRPr="00A93232">
              <w:t>Environmental Protection Regulations (2021)</w:t>
            </w:r>
          </w:p>
          <w:p w:rsidRPr="00A93232" w:rsidR="002A3C90" w:rsidP="002A3C90" w:rsidRDefault="002A3C90" w14:paraId="3C3D7FCB" w14:textId="77777777">
            <w:pPr>
              <w:pStyle w:val="ListParagraph"/>
              <w:numPr>
                <w:ilvl w:val="0"/>
                <w:numId w:val="31"/>
              </w:numPr>
              <w:spacing w:after="0" w:line="240" w:lineRule="auto"/>
            </w:pPr>
            <w:r w:rsidRPr="00A93232">
              <w:t>Environmental Reference Standard (2021)</w:t>
            </w:r>
          </w:p>
          <w:p w:rsidRPr="00A93232" w:rsidR="002A3C90" w:rsidP="002A3C90" w:rsidRDefault="002A3C90" w14:paraId="1E5C6D28" w14:textId="77777777">
            <w:pPr>
              <w:pStyle w:val="ListParagraph"/>
              <w:numPr>
                <w:ilvl w:val="0"/>
                <w:numId w:val="31"/>
              </w:numPr>
              <w:spacing w:after="0" w:line="240" w:lineRule="auto"/>
            </w:pPr>
            <w:r w:rsidRPr="00A93232">
              <w:t>Planning and Environment Act (1987)</w:t>
            </w:r>
          </w:p>
          <w:p w:rsidRPr="00A93232" w:rsidR="002A3C90" w:rsidP="002A3C90" w:rsidRDefault="002A3C90" w14:paraId="5AD46C46" w14:textId="77777777">
            <w:pPr>
              <w:pStyle w:val="ListParagraph"/>
              <w:numPr>
                <w:ilvl w:val="0"/>
                <w:numId w:val="31"/>
              </w:numPr>
              <w:spacing w:after="0" w:line="240" w:lineRule="auto"/>
            </w:pPr>
            <w:r w:rsidRPr="00A93232">
              <w:t>Public Health and Wellbeing Act (2008)</w:t>
            </w:r>
          </w:p>
          <w:p w:rsidRPr="00A93232" w:rsidR="002A3C90" w:rsidP="002A3C90" w:rsidRDefault="002A3C90" w14:paraId="224AA3FB" w14:textId="77777777">
            <w:pPr>
              <w:pStyle w:val="ListParagraph"/>
              <w:widowControl w:val="0"/>
              <w:numPr>
                <w:ilvl w:val="0"/>
                <w:numId w:val="31"/>
              </w:numPr>
              <w:tabs>
                <w:tab w:val="left" w:pos="0"/>
              </w:tabs>
              <w:spacing w:after="0" w:line="240" w:lineRule="auto"/>
            </w:pPr>
            <w:r w:rsidRPr="00A93232">
              <w:t>Work</w:t>
            </w:r>
            <w:r>
              <w:t>S</w:t>
            </w:r>
            <w:r w:rsidRPr="00A93232">
              <w:t>afe, EPA, DH compliance codes</w:t>
            </w:r>
          </w:p>
          <w:p w:rsidRPr="00A93232" w:rsidR="002A3C90" w:rsidP="002A3C90" w:rsidRDefault="002A3C90" w14:paraId="248192E7" w14:textId="77777777">
            <w:pPr>
              <w:pStyle w:val="ListParagraph"/>
              <w:widowControl w:val="0"/>
              <w:numPr>
                <w:ilvl w:val="0"/>
                <w:numId w:val="31"/>
              </w:numPr>
              <w:tabs>
                <w:tab w:val="left" w:pos="0"/>
              </w:tabs>
              <w:spacing w:after="0" w:line="240" w:lineRule="auto"/>
            </w:pPr>
            <w:r w:rsidRPr="00A93232">
              <w:t>EPA publication 1826.4 Noise Limit Assessment protocol for the control of noise (2021)</w:t>
            </w:r>
          </w:p>
          <w:p w:rsidRPr="00A93232" w:rsidR="002A3C90" w:rsidP="002A3C90" w:rsidRDefault="002A3C90" w14:paraId="19ED5CAC" w14:textId="77777777">
            <w:pPr>
              <w:pStyle w:val="ListParagraph"/>
              <w:widowControl w:val="0"/>
              <w:numPr>
                <w:ilvl w:val="0"/>
                <w:numId w:val="31"/>
              </w:numPr>
              <w:tabs>
                <w:tab w:val="left" w:pos="0"/>
              </w:tabs>
              <w:spacing w:after="0" w:line="240" w:lineRule="auto"/>
            </w:pPr>
            <w:r w:rsidRPr="00A93232">
              <w:t>EPA Publication 1411 Noise from industry in regional Victoria (2011)</w:t>
            </w:r>
          </w:p>
          <w:p w:rsidRPr="00A93232" w:rsidR="002A3C90" w:rsidP="002A3C90" w:rsidRDefault="002A3C90" w14:paraId="4208E12A" w14:textId="77777777">
            <w:pPr>
              <w:pStyle w:val="ListParagraph"/>
              <w:widowControl w:val="0"/>
              <w:numPr>
                <w:ilvl w:val="0"/>
                <w:numId w:val="31"/>
              </w:numPr>
              <w:tabs>
                <w:tab w:val="left" w:pos="0"/>
              </w:tabs>
              <w:spacing w:after="0" w:line="240" w:lineRule="auto"/>
            </w:pPr>
            <w:r w:rsidRPr="00A93232">
              <w:t>EPA publication 1412 SEPP N-1 NIRV Explanatory notes. (2011)</w:t>
            </w:r>
          </w:p>
          <w:p w:rsidRPr="00A93232" w:rsidR="002A3C90" w:rsidP="002A3C90" w:rsidRDefault="002A3C90" w14:paraId="69B2E850" w14:textId="77777777">
            <w:pPr>
              <w:pStyle w:val="ListParagraph"/>
              <w:widowControl w:val="0"/>
              <w:numPr>
                <w:ilvl w:val="0"/>
                <w:numId w:val="31"/>
              </w:numPr>
              <w:tabs>
                <w:tab w:val="left" w:pos="0"/>
              </w:tabs>
              <w:spacing w:after="0" w:line="240" w:lineRule="auto"/>
            </w:pPr>
            <w:r w:rsidRPr="00A93232">
              <w:t>EPA Publication 1518, Industry Separation Distances (2013)</w:t>
            </w:r>
          </w:p>
          <w:p w:rsidR="002A3C90" w:rsidP="002A3C90" w:rsidRDefault="002A3C90" w14:paraId="0F874006" w14:textId="77777777">
            <w:pPr>
              <w:pStyle w:val="ListParagraph"/>
              <w:widowControl w:val="0"/>
              <w:numPr>
                <w:ilvl w:val="0"/>
                <w:numId w:val="31"/>
              </w:numPr>
              <w:tabs>
                <w:tab w:val="left" w:pos="0"/>
              </w:tabs>
              <w:spacing w:after="0" w:line="240" w:lineRule="auto"/>
            </w:pPr>
            <w:r w:rsidRPr="00A93232">
              <w:t>Water Corporation best practice (equivalent size/scope)</w:t>
            </w:r>
          </w:p>
        </w:tc>
      </w:tr>
      <w:tr w:rsidR="002A3C90" w:rsidTr="00A939A6" w14:paraId="15275363" w14:textId="77777777">
        <w:trPr>
          <w:trHeight w:val="567"/>
        </w:trPr>
        <w:tc>
          <w:tcPr>
            <w:tcW w:w="2830" w:type="dxa"/>
            <w:shd w:val="clear" w:color="auto" w:fill="00B4D0" w:themeFill="accent1"/>
            <w:vAlign w:val="center"/>
          </w:tcPr>
          <w:p w:rsidRPr="00ED5DB6" w:rsidR="002A3C90" w:rsidP="00A939A6" w:rsidRDefault="002A3C90" w14:paraId="3FA82EEB" w14:textId="77777777">
            <w:pPr>
              <w:rPr>
                <w:b/>
                <w:color w:val="FFFFFF" w:themeColor="background1"/>
              </w:rPr>
            </w:pPr>
            <w:r w:rsidRPr="00ED5DB6">
              <w:rPr>
                <w:b/>
                <w:color w:val="FFFFFF" w:themeColor="background1"/>
              </w:rPr>
              <w:t>Approval</w:t>
            </w:r>
          </w:p>
        </w:tc>
        <w:tc>
          <w:tcPr>
            <w:tcW w:w="7366" w:type="dxa"/>
            <w:vAlign w:val="center"/>
          </w:tcPr>
          <w:p w:rsidR="002A3C90" w:rsidP="00A939A6" w:rsidRDefault="002A3C90" w14:paraId="321CC7BC" w14:textId="77777777">
            <w:r>
              <w:t>Executive Committee</w:t>
            </w:r>
          </w:p>
        </w:tc>
      </w:tr>
      <w:tr w:rsidR="002A3C90" w:rsidTr="00A939A6" w14:paraId="5E1F8F5D" w14:textId="77777777">
        <w:trPr>
          <w:trHeight w:val="397"/>
        </w:trPr>
        <w:tc>
          <w:tcPr>
            <w:tcW w:w="2830" w:type="dxa"/>
            <w:shd w:val="clear" w:color="auto" w:fill="00B4D0" w:themeFill="accent1"/>
            <w:vAlign w:val="center"/>
          </w:tcPr>
          <w:p w:rsidRPr="00ED5DB6" w:rsidR="002A3C90" w:rsidP="00A939A6" w:rsidRDefault="002A3C90" w14:paraId="20B6B982" w14:textId="77777777">
            <w:pPr>
              <w:rPr>
                <w:b/>
                <w:color w:val="FFFFFF" w:themeColor="background1"/>
              </w:rPr>
            </w:pPr>
            <w:r w:rsidRPr="00ED5DB6">
              <w:rPr>
                <w:b/>
                <w:bCs/>
                <w:color w:val="FFFFFF" w:themeColor="background1"/>
              </w:rPr>
              <w:t xml:space="preserve">Owner </w:t>
            </w:r>
          </w:p>
        </w:tc>
        <w:tc>
          <w:tcPr>
            <w:tcW w:w="7366" w:type="dxa"/>
            <w:vAlign w:val="center"/>
          </w:tcPr>
          <w:p w:rsidR="002A3C90" w:rsidP="00A939A6" w:rsidRDefault="002A3C90" w14:paraId="1CF78114" w14:textId="77777777">
            <w:r>
              <w:t>GM People &amp; Business Services</w:t>
            </w:r>
          </w:p>
        </w:tc>
      </w:tr>
      <w:tr w:rsidR="002A3C90" w:rsidTr="00A939A6" w14:paraId="3089E5F9" w14:textId="77777777">
        <w:trPr>
          <w:trHeight w:val="397"/>
        </w:trPr>
        <w:tc>
          <w:tcPr>
            <w:tcW w:w="2830" w:type="dxa"/>
            <w:shd w:val="clear" w:color="auto" w:fill="00B4D0" w:themeFill="accent1"/>
            <w:vAlign w:val="center"/>
          </w:tcPr>
          <w:p w:rsidRPr="00ED5DB6" w:rsidR="002A3C90" w:rsidP="00A939A6" w:rsidRDefault="002A3C90" w14:paraId="7BCBDE57" w14:textId="77777777">
            <w:pPr>
              <w:rPr>
                <w:b/>
                <w:color w:val="FFFFFF" w:themeColor="background1"/>
              </w:rPr>
            </w:pPr>
            <w:r w:rsidRPr="00ED5DB6">
              <w:rPr>
                <w:b/>
                <w:color w:val="FFFFFF" w:themeColor="background1"/>
              </w:rPr>
              <w:t>Content enquiries</w:t>
            </w:r>
          </w:p>
        </w:tc>
        <w:tc>
          <w:tcPr>
            <w:tcW w:w="7366" w:type="dxa"/>
            <w:vAlign w:val="center"/>
          </w:tcPr>
          <w:p w:rsidR="002A3C90" w:rsidP="00A939A6" w:rsidRDefault="002A3C90" w14:paraId="571D9D99" w14:textId="77777777">
            <w:r>
              <w:t>Safety Field Officer</w:t>
            </w:r>
          </w:p>
          <w:p w:rsidR="002A3C90" w:rsidP="00A939A6" w:rsidRDefault="002A3C90" w14:paraId="2633E94D" w14:textId="77777777">
            <w:r>
              <w:t>Environmental Risk Compliance Officer</w:t>
            </w:r>
          </w:p>
        </w:tc>
      </w:tr>
    </w:tbl>
    <w:p w:rsidR="001124B0" w:rsidP="00606797" w:rsidRDefault="001124B0" w14:paraId="40F5A248" w14:textId="77777777"/>
    <w:p w:rsidRPr="00993A18" w:rsidR="00993A18" w:rsidP="00077D78" w:rsidRDefault="004E03C7" w14:paraId="56E836BB" w14:textId="5E541159">
      <w:pPr>
        <w:pStyle w:val="Heading1"/>
      </w:pPr>
      <w:r>
        <w:t xml:space="preserve">Document </w:t>
      </w:r>
      <w:r w:rsidR="003F3E7B">
        <w:t>v</w:t>
      </w:r>
      <w:r w:rsidR="004345C4">
        <w:t>ersion</w:t>
      </w:r>
      <w:r w:rsidR="003F3E7B">
        <w:t xml:space="preserve"> h</w:t>
      </w:r>
      <w:r>
        <w:t>istory</w:t>
      </w:r>
      <w:bookmarkEnd w:id="6"/>
      <w:bookmarkEnd w:id="7"/>
    </w:p>
    <w:tbl>
      <w:tblPr>
        <w:tblStyle w:val="TableGrid"/>
        <w:tblW w:w="10201" w:type="dxa"/>
        <w:tblLook w:val="04A0" w:firstRow="1" w:lastRow="0" w:firstColumn="1" w:lastColumn="0" w:noHBand="0" w:noVBand="1"/>
      </w:tblPr>
      <w:tblGrid>
        <w:gridCol w:w="1271"/>
        <w:gridCol w:w="8930"/>
      </w:tblGrid>
      <w:tr w:rsidR="00993A18" w:rsidTr="00A939A6" w14:paraId="5AD79E30" w14:textId="77777777">
        <w:trPr>
          <w:trHeight w:val="425"/>
        </w:trPr>
        <w:tc>
          <w:tcPr>
            <w:tcW w:w="1271" w:type="dxa"/>
            <w:shd w:val="clear" w:color="auto" w:fill="00B4D0" w:themeFill="accent1"/>
            <w:vAlign w:val="center"/>
          </w:tcPr>
          <w:p w:rsidRPr="00ED5DB6" w:rsidR="00993A18" w:rsidP="00A939A6" w:rsidRDefault="00993A18" w14:paraId="25888F02" w14:textId="77777777">
            <w:pPr>
              <w:jc w:val="center"/>
              <w:rPr>
                <w:b/>
                <w:color w:val="FFFFFF" w:themeColor="background1"/>
              </w:rPr>
            </w:pPr>
            <w:r w:rsidRPr="00ED5DB6">
              <w:rPr>
                <w:b/>
                <w:color w:val="FFFFFF" w:themeColor="background1"/>
              </w:rPr>
              <w:t>Version</w:t>
            </w:r>
          </w:p>
        </w:tc>
        <w:tc>
          <w:tcPr>
            <w:tcW w:w="8930" w:type="dxa"/>
            <w:shd w:val="clear" w:color="auto" w:fill="00B4D0" w:themeFill="accent1"/>
            <w:vAlign w:val="center"/>
          </w:tcPr>
          <w:p w:rsidRPr="00ED5DB6" w:rsidR="00993A18" w:rsidP="00A939A6" w:rsidRDefault="00993A18" w14:paraId="02E308DC" w14:textId="77777777">
            <w:pPr>
              <w:rPr>
                <w:b/>
                <w:color w:val="FFFFFF" w:themeColor="background1"/>
              </w:rPr>
            </w:pPr>
            <w:r w:rsidRPr="00ED5DB6">
              <w:rPr>
                <w:b/>
                <w:color w:val="FFFFFF" w:themeColor="background1"/>
              </w:rPr>
              <w:t xml:space="preserve">Changes made to document </w:t>
            </w:r>
          </w:p>
        </w:tc>
      </w:tr>
      <w:tr w:rsidR="00993A18" w:rsidTr="00A939A6" w14:paraId="2AFC6217" w14:textId="77777777">
        <w:trPr>
          <w:trHeight w:val="425"/>
        </w:trPr>
        <w:tc>
          <w:tcPr>
            <w:tcW w:w="1271" w:type="dxa"/>
          </w:tcPr>
          <w:p w:rsidRPr="00352694" w:rsidR="00993A18" w:rsidP="00A939A6" w:rsidRDefault="00993A18" w14:paraId="1CDC6F1C" w14:textId="77777777">
            <w:pPr>
              <w:jc w:val="center"/>
            </w:pPr>
            <w:r>
              <w:t>1</w:t>
            </w:r>
          </w:p>
        </w:tc>
        <w:tc>
          <w:tcPr>
            <w:tcW w:w="8930" w:type="dxa"/>
          </w:tcPr>
          <w:p w:rsidRPr="00352694" w:rsidR="00993A18" w:rsidP="00A939A6" w:rsidRDefault="00993A18" w14:paraId="4F9F3D38" w14:textId="463CC2B7">
            <w:r w:rsidRPr="006263F1">
              <w:t>New document created as part of the new IMS Standard Framework</w:t>
            </w:r>
            <w:r w:rsidR="000F3897">
              <w:t>.</w:t>
            </w:r>
          </w:p>
        </w:tc>
      </w:tr>
      <w:tr w:rsidR="004163DB" w:rsidTr="007C4977" w14:paraId="51CB0A27" w14:textId="77777777">
        <w:trPr>
          <w:trHeight w:val="1844"/>
        </w:trPr>
        <w:tc>
          <w:tcPr>
            <w:tcW w:w="1271" w:type="dxa"/>
            <w:vAlign w:val="center"/>
          </w:tcPr>
          <w:p w:rsidR="004163DB" w:rsidP="00A939A6" w:rsidRDefault="004163DB" w14:paraId="576CDDB5" w14:textId="755159C6">
            <w:pPr>
              <w:jc w:val="center"/>
            </w:pPr>
            <w:r>
              <w:t>2</w:t>
            </w:r>
          </w:p>
        </w:tc>
        <w:tc>
          <w:tcPr>
            <w:tcW w:w="8930" w:type="dxa"/>
          </w:tcPr>
          <w:p w:rsidR="004163DB" w:rsidP="002E3897" w:rsidRDefault="004163DB" w14:paraId="3B16BE05" w14:textId="77777777">
            <w:pPr>
              <w:pStyle w:val="ListParagraph"/>
              <w:numPr>
                <w:ilvl w:val="0"/>
                <w:numId w:val="32"/>
              </w:numPr>
            </w:pPr>
            <w:r>
              <w:t>Updated Responsibilities and Accountab</w:t>
            </w:r>
            <w:r w:rsidR="000F3897">
              <w:t>ilities to align with other recently published standards.</w:t>
            </w:r>
          </w:p>
          <w:p w:rsidR="002E3897" w:rsidP="002E3897" w:rsidRDefault="002E3897" w14:paraId="03B6519C" w14:textId="77777777">
            <w:pPr>
              <w:pStyle w:val="ListParagraph"/>
              <w:numPr>
                <w:ilvl w:val="0"/>
                <w:numId w:val="32"/>
              </w:numPr>
            </w:pPr>
            <w:r>
              <w:t>Minor administrative changes.</w:t>
            </w:r>
          </w:p>
          <w:p w:rsidR="002E3897" w:rsidP="002E3897" w:rsidRDefault="002011AE" w14:paraId="79F1D86D" w14:textId="5683D46C">
            <w:pPr>
              <w:pStyle w:val="ListParagraph"/>
              <w:numPr>
                <w:ilvl w:val="0"/>
                <w:numId w:val="32"/>
              </w:numPr>
            </w:pPr>
            <w:r>
              <w:t>Reordered</w:t>
            </w:r>
            <w:r w:rsidR="002E3897">
              <w:t xml:space="preserve"> the r</w:t>
            </w:r>
            <w:r>
              <w:t>equirements in line with standard formatting as per other standards recently published.</w:t>
            </w:r>
          </w:p>
          <w:p w:rsidR="005A5A15" w:rsidP="002E3897" w:rsidRDefault="005A5A15" w14:paraId="2F9F118E" w14:textId="77777777">
            <w:pPr>
              <w:pStyle w:val="ListParagraph"/>
              <w:numPr>
                <w:ilvl w:val="0"/>
                <w:numId w:val="32"/>
              </w:numPr>
            </w:pPr>
            <w:r>
              <w:t xml:space="preserve">Updated </w:t>
            </w:r>
            <w:r w:rsidR="002577ED">
              <w:t xml:space="preserve">Section 4 </w:t>
            </w:r>
            <w:r w:rsidR="00101555">
              <w:t>“</w:t>
            </w:r>
            <w:r w:rsidR="002577ED">
              <w:t>Training &amp; Assessment</w:t>
            </w:r>
            <w:r w:rsidR="00101555">
              <w:t xml:space="preserve">” </w:t>
            </w:r>
            <w:r w:rsidR="00B856EF">
              <w:t>to “Training, Competence and Awareness”</w:t>
            </w:r>
            <w:r w:rsidR="00415C16">
              <w:t xml:space="preserve"> and changed requirements</w:t>
            </w:r>
            <w:r w:rsidR="002577ED">
              <w:t xml:space="preserve"> to align with other standards</w:t>
            </w:r>
            <w:r w:rsidR="00344E78">
              <w:t>.</w:t>
            </w:r>
          </w:p>
          <w:p w:rsidRPr="006263F1" w:rsidR="00B922A6" w:rsidP="002E3897" w:rsidRDefault="00B922A6" w14:paraId="06825A33" w14:textId="38FC518F">
            <w:pPr>
              <w:pStyle w:val="ListParagraph"/>
              <w:numPr>
                <w:ilvl w:val="0"/>
                <w:numId w:val="32"/>
              </w:numPr>
            </w:pPr>
            <w:r>
              <w:t xml:space="preserve">Removed reference </w:t>
            </w:r>
            <w:r w:rsidR="00743C1D">
              <w:t xml:space="preserve">to </w:t>
            </w:r>
            <w:r>
              <w:t>the Noise Management Proce</w:t>
            </w:r>
            <w:r w:rsidR="00743C1D">
              <w:t>dure.</w:t>
            </w:r>
          </w:p>
        </w:tc>
      </w:tr>
    </w:tbl>
    <w:p w:rsidRPr="00077D78" w:rsidR="004456C1" w:rsidP="00DA014B" w:rsidRDefault="004456C1" w14:paraId="207D57FF" w14:textId="77777777">
      <w:pPr>
        <w:rPr>
          <w:lang w:val="en-US"/>
        </w:rPr>
      </w:pPr>
    </w:p>
    <w:sectPr w:rsidRPr="00077D78" w:rsidR="004456C1" w:rsidSect="0026305F">
      <w:headerReference w:type="default" r:id="rId12"/>
      <w:footerReference w:type="default" r:id="rId13"/>
      <w:pgSz w:w="11906" w:h="16838" w:code="9"/>
      <w:pgMar w:top="1134" w:right="849" w:bottom="1134" w:left="851"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2806" w14:textId="77777777" w:rsidR="0052200E" w:rsidRDefault="0052200E" w:rsidP="009E4B83">
      <w:r>
        <w:separator/>
      </w:r>
    </w:p>
    <w:p w14:paraId="5C6843BF" w14:textId="77777777" w:rsidR="0052200E" w:rsidRDefault="0052200E"/>
  </w:endnote>
  <w:endnote w:type="continuationSeparator" w:id="0">
    <w:p w14:paraId="27EE3609" w14:textId="77777777" w:rsidR="0052200E" w:rsidRDefault="0052200E" w:rsidP="009E4B83">
      <w:r>
        <w:continuationSeparator/>
      </w:r>
    </w:p>
    <w:p w14:paraId="789BB023" w14:textId="77777777" w:rsidR="0052200E" w:rsidRDefault="0052200E"/>
  </w:endnote>
  <w:endnote w:type="continuationNotice" w:id="1">
    <w:p w14:paraId="186B681E" w14:textId="77777777" w:rsidR="0052200E" w:rsidRDefault="0052200E"/>
    <w:p w14:paraId="6B8617AB" w14:textId="77777777" w:rsidR="0052200E" w:rsidRDefault="00522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Noise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2</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25/08/2023</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25/08/2028</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7E1E" w14:textId="77777777" w:rsidR="0052200E" w:rsidRDefault="0052200E" w:rsidP="009E4B83">
      <w:r>
        <w:separator/>
      </w:r>
    </w:p>
    <w:p w14:paraId="7C254625" w14:textId="77777777" w:rsidR="0052200E" w:rsidRDefault="0052200E"/>
  </w:footnote>
  <w:footnote w:type="continuationSeparator" w:id="0">
    <w:p w14:paraId="6B5EAAB3" w14:textId="77777777" w:rsidR="0052200E" w:rsidRDefault="0052200E" w:rsidP="009E4B83">
      <w:r>
        <w:continuationSeparator/>
      </w:r>
    </w:p>
    <w:p w14:paraId="29C791B6" w14:textId="77777777" w:rsidR="0052200E" w:rsidRDefault="0052200E"/>
  </w:footnote>
  <w:footnote w:type="continuationNotice" w:id="1">
    <w:p w14:paraId="3BCCD656" w14:textId="77777777" w:rsidR="0052200E" w:rsidRDefault="0052200E"/>
    <w:p w14:paraId="3C478439" w14:textId="77777777" w:rsidR="0052200E" w:rsidRDefault="0052200E"/>
  </w:footnote>
  <w:footnote w:id="2">
    <w:p w14:paraId="0A94700A" w14:textId="73BD37F8" w:rsidR="00382B0C" w:rsidRPr="00382B0C" w:rsidRDefault="00382B0C">
      <w:pPr>
        <w:pStyle w:val="FootnoteText"/>
        <w:rPr>
          <w:lang w:val="en-US"/>
        </w:rPr>
      </w:pPr>
      <w:r>
        <w:rPr>
          <w:rStyle w:val="FootnoteReference"/>
        </w:rPr>
        <w:footnoteRef/>
      </w:r>
      <w:r>
        <w:t xml:space="preserve"> </w:t>
      </w:r>
      <w:r w:rsidR="004163DB" w:rsidRPr="00A759F4">
        <w:rPr>
          <w:lang w:val="en-US"/>
        </w:rPr>
        <w:t xml:space="preserve">The nominated </w:t>
      </w:r>
      <w:r w:rsidR="004163DB">
        <w:rPr>
          <w:lang w:val="en-US"/>
        </w:rPr>
        <w:t xml:space="preserve">person </w:t>
      </w:r>
      <w:r w:rsidR="004163DB" w:rsidRPr="00A759F4">
        <w:rPr>
          <w:lang w:val="en-US"/>
        </w:rPr>
        <w:t xml:space="preserve">who is responsible for ensuring there is the system in place </w:t>
      </w:r>
      <w:r w:rsidR="004163DB">
        <w:rPr>
          <w:lang w:val="en-US"/>
        </w:rPr>
        <w:t>to meet a requirement or delivering a task to an acceptable level of performance.</w:t>
      </w:r>
    </w:p>
  </w:footnote>
  <w:footnote w:id="3">
    <w:p w14:paraId="062990F5" w14:textId="69BAF054" w:rsidR="00C04C9E" w:rsidRPr="00A3494A" w:rsidRDefault="00C04C9E" w:rsidP="00C04C9E">
      <w:pPr>
        <w:pStyle w:val="FootnoteText"/>
        <w:rPr>
          <w:lang w:val="en-US"/>
        </w:rPr>
      </w:pPr>
      <w:r>
        <w:rPr>
          <w:rStyle w:val="FootnoteReference"/>
        </w:rPr>
        <w:footnoteRef/>
      </w:r>
      <w:r>
        <w:t xml:space="preserve"> </w:t>
      </w:r>
      <w:r w:rsidR="000E7EFB" w:rsidRPr="00775363">
        <w:t xml:space="preserve">The Executive are collectively accountable for the standard. The individual GM is the nominated </w:t>
      </w:r>
      <w:r w:rsidR="002E3897">
        <w:t>person</w:t>
      </w:r>
      <w:r w:rsidR="000E7EFB" w:rsidRPr="00775363">
        <w:t xml:space="preserve"> who will approve any capital/operating expense requests</w:t>
      </w:r>
      <w:r w:rsidR="000E7EFB">
        <w:t xml:space="preserve"> (within the Instrument of Delegation)</w:t>
      </w:r>
      <w:r w:rsidR="000E7EFB" w:rsidRPr="00775363">
        <w:t xml:space="preserve"> and any material changes to current</w:t>
      </w:r>
      <w:r w:rsidR="000E7EFB">
        <w:t xml:space="preserve"> </w:t>
      </w:r>
      <w:r w:rsidR="000E7EFB" w:rsidRPr="00775363">
        <w:t>work practices to meet requirements of the standard.</w:t>
      </w:r>
    </w:p>
  </w:footnote>
  <w:footnote w:id="4">
    <w:p w14:paraId="03AABA09" w14:textId="6F03C301" w:rsidR="00C04C9E" w:rsidRPr="00140947" w:rsidRDefault="00C04C9E" w:rsidP="00C04C9E">
      <w:pPr>
        <w:pStyle w:val="FootnoteText"/>
        <w:rPr>
          <w:lang w:val="en-US"/>
        </w:rPr>
      </w:pPr>
      <w:r>
        <w:rPr>
          <w:rStyle w:val="FootnoteReference"/>
        </w:rPr>
        <w:footnoteRef/>
      </w:r>
      <w:r>
        <w:t xml:space="preserve"> </w:t>
      </w:r>
      <w:bookmarkStart w:id="0" w:name="_Hlk70929941"/>
      <w:r>
        <w:rPr>
          <w:lang w:val="en-US"/>
        </w:rPr>
        <w:t>For contractors, an equivalent system (</w:t>
      </w:r>
      <w:r w:rsidR="004E5722">
        <w:rPr>
          <w:rFonts w:cstheme="minorHAnsi"/>
        </w:rPr>
        <w:t>e.g.,</w:t>
      </w:r>
      <w:r>
        <w:rPr>
          <w:rFonts w:cstheme="minorHAnsi"/>
        </w:rPr>
        <w:t xml:space="preserve"> </w:t>
      </w:r>
      <w:r w:rsidRPr="006939E5">
        <w:rPr>
          <w:b/>
          <w:bCs/>
        </w:rPr>
        <w:t>Safe Work Procedure</w:t>
      </w:r>
      <w:r>
        <w:t xml:space="preserve">, </w:t>
      </w:r>
      <w:r w:rsidRPr="006939E5">
        <w:rPr>
          <w:b/>
          <w:bCs/>
        </w:rPr>
        <w:t>JSA</w:t>
      </w:r>
      <w:r>
        <w:t xml:space="preserve">, </w:t>
      </w:r>
      <w:r w:rsidRPr="006939E5">
        <w:rPr>
          <w:b/>
          <w:bCs/>
        </w:rPr>
        <w:t>SWMS</w:t>
      </w:r>
      <w:r w:rsidRPr="00863F02">
        <w:t xml:space="preserve">) </w:t>
      </w:r>
      <w:r>
        <w:t>must be</w:t>
      </w:r>
      <w:r w:rsidRPr="00863F02">
        <w:t xml:space="preserve"> of equivalent or higher standard</w:t>
      </w:r>
      <w:bookmarkEnd w:id="0"/>
    </w:p>
  </w:footnote>
</w:footnotes>
</file>

<file path=word/header1.xml><?xml version="1.0" encoding="utf-8"?>
<w:hdr xmlns:a="http://schemas.openxmlformats.org/drawingml/2006/main" xmlns:pic="http://schemas.openxmlformats.org/drawingml/2006/picture" xmlns:a14="http://schemas.microsoft.com/office/drawing/2010/main" xmlns:w16du="http://schemas.microsoft.com/office/word/2023/wordml/word16du"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5DB" w:rsidR="00B646D5" w:rsidP="00B646D5" w:rsidRDefault="00A975F8" w14:paraId="75A9FBE8" w14:textId="39F9DAA1">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63DD3E62" wp14:anchorId="791513C9">
              <wp:simplePos x="0" y="0"/>
              <wp:positionH relativeFrom="column">
                <wp:posOffset>5661329</wp:posOffset>
              </wp:positionH>
              <wp:positionV relativeFrom="paragraph">
                <wp:posOffset>-143262</wp:posOffset>
              </wp:positionV>
              <wp:extent cx="1160256" cy="818984"/>
              <wp:effectExtent l="0" t="0" r="1905" b="0"/>
              <wp:wrapNone/>
              <wp:docPr id="1" name="Group 1"/>
              <wp:cNvGraphicFramePr/>
              <a:graphic xmlns:a="http://schemas.openxmlformats.org/drawingml/2006/main">
                <a:graphicData uri="http://schemas.microsoft.com/office/word/2010/wordprocessingGroup">
                  <wpg:wgp>
                    <wpg:cNvGrpSpPr/>
                    <wpg:grpSpPr>
                      <a:xfrm>
                        <a:off x="0" y="0"/>
                        <a:ext cx="1160256" cy="818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group id="Group 1" style="position:absolute;margin-left:445.75pt;margin-top:-11.3pt;width:91.35pt;height:64.5pt;z-index:251661312;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" w14:anchorId="2D296E8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rsidR="00B646D5">
      <w:t xml:space="preserve">STANDARD </w:t>
    </w:r>
  </w:p>
  <w:p w:rsidR="000411AA" w:rsidP="00993A18" w:rsidRDefault="0026305F" w14:paraId="56788C7B" w14:textId="6D56E771">
    <w:pPr>
      <w:pStyle w:val="Title"/>
    </w:pPr>
    <w:r>
      <w:t>Noise</w:t>
    </w:r>
  </w:p>
  <w:p w:rsidRPr="00993A18" w:rsidR="005D7E51" w:rsidP="00993A18" w:rsidRDefault="00B646D5" w14:paraId="403FE91B" w14:textId="580BC45A">
    <w:pPr>
      <w:pStyle w:val="Title"/>
      <w:rPr>
        <w:sz w:val="20"/>
        <w:szCs w:val="20"/>
      </w:rPr>
    </w:pPr>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81821EB"/>
    <w:multiLevelType w:val="hybridMultilevel"/>
    <w:tmpl w:val="ED50BF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8B2DA7"/>
    <w:multiLevelType w:val="hybridMultilevel"/>
    <w:tmpl w:val="53D8F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4"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5"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3EA513B5"/>
    <w:multiLevelType w:val="hybridMultilevel"/>
    <w:tmpl w:val="94609912"/>
    <w:lvl w:ilvl="0" w:tplc="CA0CC744">
      <w:start w:val="1"/>
      <w:numFmt w:val="bullet"/>
      <w:lvlText w:val=""/>
      <w:lvlJc w:val="left"/>
      <w:pPr>
        <w:ind w:left="360" w:hanging="360"/>
      </w:pPr>
      <w:rPr>
        <w:rFonts w:ascii="Symbol" w:hAnsi="Symbol" w:hint="default"/>
        <w:color w:val="00395D" w:themeColor="text1"/>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7"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9" w15:restartNumberingAfterBreak="0">
    <w:nsid w:val="5E4308A4"/>
    <w:multiLevelType w:val="hybridMultilevel"/>
    <w:tmpl w:val="1C2AD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1" w15:restartNumberingAfterBreak="0">
    <w:nsid w:val="63103894"/>
    <w:multiLevelType w:val="hybridMultilevel"/>
    <w:tmpl w:val="680E570A"/>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2"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D086CBF"/>
    <w:multiLevelType w:val="hybridMultilevel"/>
    <w:tmpl w:val="54026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0F28AC"/>
    <w:multiLevelType w:val="hybridMultilevel"/>
    <w:tmpl w:val="0B66C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4863728">
    <w:abstractNumId w:val="5"/>
  </w:num>
  <w:num w:numId="2" w16cid:durableId="703755871">
    <w:abstractNumId w:val="7"/>
  </w:num>
  <w:num w:numId="3" w16cid:durableId="1109472893">
    <w:abstractNumId w:val="13"/>
  </w:num>
  <w:num w:numId="4" w16cid:durableId="1262686420">
    <w:abstractNumId w:val="10"/>
  </w:num>
  <w:num w:numId="5" w16cid:durableId="682244674">
    <w:abstractNumId w:val="0"/>
  </w:num>
  <w:num w:numId="6" w16cid:durableId="125399164">
    <w:abstractNumId w:val="8"/>
  </w:num>
  <w:num w:numId="7" w16cid:durableId="1502351243">
    <w:abstractNumId w:val="7"/>
  </w:num>
  <w:num w:numId="8" w16cid:durableId="231820023">
    <w:abstractNumId w:val="7"/>
  </w:num>
  <w:num w:numId="9" w16cid:durableId="1552691804">
    <w:abstractNumId w:val="7"/>
  </w:num>
  <w:num w:numId="10" w16cid:durableId="1523397037">
    <w:abstractNumId w:val="7"/>
  </w:num>
  <w:num w:numId="11" w16cid:durableId="187986509">
    <w:abstractNumId w:val="12"/>
  </w:num>
  <w:num w:numId="12" w16cid:durableId="1117020704">
    <w:abstractNumId w:val="12"/>
  </w:num>
  <w:num w:numId="13" w16cid:durableId="1661347411">
    <w:abstractNumId w:val="12"/>
  </w:num>
  <w:num w:numId="14" w16cid:durableId="1096167370">
    <w:abstractNumId w:val="12"/>
  </w:num>
  <w:num w:numId="15" w16cid:durableId="935944404">
    <w:abstractNumId w:val="12"/>
  </w:num>
  <w:num w:numId="16" w16cid:durableId="1783381610">
    <w:abstractNumId w:val="12"/>
  </w:num>
  <w:num w:numId="17" w16cid:durableId="1763991845">
    <w:abstractNumId w:val="4"/>
  </w:num>
  <w:num w:numId="18" w16cid:durableId="1874726689">
    <w:abstractNumId w:val="12"/>
  </w:num>
  <w:num w:numId="19" w16cid:durableId="1253199164">
    <w:abstractNumId w:val="12"/>
  </w:num>
  <w:num w:numId="20" w16cid:durableId="949361954">
    <w:abstractNumId w:val="12"/>
  </w:num>
  <w:num w:numId="21" w16cid:durableId="1914194503">
    <w:abstractNumId w:val="12"/>
  </w:num>
  <w:num w:numId="22" w16cid:durableId="1215240727">
    <w:abstractNumId w:val="12"/>
  </w:num>
  <w:num w:numId="23" w16cid:durableId="496263275">
    <w:abstractNumId w:val="12"/>
  </w:num>
  <w:num w:numId="24" w16cid:durableId="2137213255">
    <w:abstractNumId w:val="4"/>
  </w:num>
  <w:num w:numId="25" w16cid:durableId="623999313">
    <w:abstractNumId w:val="3"/>
  </w:num>
  <w:num w:numId="26" w16cid:durableId="907034562">
    <w:abstractNumId w:val="11"/>
  </w:num>
  <w:num w:numId="27" w16cid:durableId="344986490">
    <w:abstractNumId w:val="9"/>
  </w:num>
  <w:num w:numId="28" w16cid:durableId="1171720976">
    <w:abstractNumId w:val="2"/>
  </w:num>
  <w:num w:numId="29" w16cid:durableId="1827432241">
    <w:abstractNumId w:val="15"/>
  </w:num>
  <w:num w:numId="30" w16cid:durableId="2011448755">
    <w:abstractNumId w:val="1"/>
  </w:num>
  <w:num w:numId="31" w16cid:durableId="388697056">
    <w:abstractNumId w:val="6"/>
  </w:num>
  <w:num w:numId="32" w16cid:durableId="40476439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1172E"/>
    <w:rsid w:val="00011B92"/>
    <w:rsid w:val="00012AFB"/>
    <w:rsid w:val="00013635"/>
    <w:rsid w:val="00014E23"/>
    <w:rsid w:val="00015103"/>
    <w:rsid w:val="00015948"/>
    <w:rsid w:val="00025E2D"/>
    <w:rsid w:val="00027376"/>
    <w:rsid w:val="000273C3"/>
    <w:rsid w:val="00030785"/>
    <w:rsid w:val="000353DE"/>
    <w:rsid w:val="00036789"/>
    <w:rsid w:val="000411AA"/>
    <w:rsid w:val="00042B2E"/>
    <w:rsid w:val="000441B5"/>
    <w:rsid w:val="000450F8"/>
    <w:rsid w:val="000455B5"/>
    <w:rsid w:val="000456C6"/>
    <w:rsid w:val="000461DB"/>
    <w:rsid w:val="0004779F"/>
    <w:rsid w:val="00052E8F"/>
    <w:rsid w:val="000530B0"/>
    <w:rsid w:val="00053111"/>
    <w:rsid w:val="000544B7"/>
    <w:rsid w:val="00055E9D"/>
    <w:rsid w:val="00060698"/>
    <w:rsid w:val="00062B2D"/>
    <w:rsid w:val="00063A0E"/>
    <w:rsid w:val="00064052"/>
    <w:rsid w:val="00067ACE"/>
    <w:rsid w:val="00071E10"/>
    <w:rsid w:val="00074DE4"/>
    <w:rsid w:val="00075829"/>
    <w:rsid w:val="000758DA"/>
    <w:rsid w:val="00075963"/>
    <w:rsid w:val="0007654F"/>
    <w:rsid w:val="000777E0"/>
    <w:rsid w:val="00077D78"/>
    <w:rsid w:val="00081B74"/>
    <w:rsid w:val="00084950"/>
    <w:rsid w:val="00085F6B"/>
    <w:rsid w:val="00090A99"/>
    <w:rsid w:val="000923EA"/>
    <w:rsid w:val="0009371F"/>
    <w:rsid w:val="00094E20"/>
    <w:rsid w:val="000974E2"/>
    <w:rsid w:val="000A438E"/>
    <w:rsid w:val="000B0443"/>
    <w:rsid w:val="000B0D90"/>
    <w:rsid w:val="000B1977"/>
    <w:rsid w:val="000B3B17"/>
    <w:rsid w:val="000B5DCE"/>
    <w:rsid w:val="000B5EDA"/>
    <w:rsid w:val="000B71C1"/>
    <w:rsid w:val="000B72CC"/>
    <w:rsid w:val="000C356D"/>
    <w:rsid w:val="000C3FC9"/>
    <w:rsid w:val="000C62FB"/>
    <w:rsid w:val="000C73B9"/>
    <w:rsid w:val="000C7B8E"/>
    <w:rsid w:val="000D040F"/>
    <w:rsid w:val="000D05DF"/>
    <w:rsid w:val="000D2D99"/>
    <w:rsid w:val="000D4929"/>
    <w:rsid w:val="000E36CE"/>
    <w:rsid w:val="000E371F"/>
    <w:rsid w:val="000E56E5"/>
    <w:rsid w:val="000E6AD7"/>
    <w:rsid w:val="000E7EFB"/>
    <w:rsid w:val="000F190B"/>
    <w:rsid w:val="000F1A5E"/>
    <w:rsid w:val="000F2D69"/>
    <w:rsid w:val="000F32A2"/>
    <w:rsid w:val="000F3897"/>
    <w:rsid w:val="000F43EC"/>
    <w:rsid w:val="000F55A8"/>
    <w:rsid w:val="000F6035"/>
    <w:rsid w:val="000F666A"/>
    <w:rsid w:val="00101555"/>
    <w:rsid w:val="00103BE8"/>
    <w:rsid w:val="00105344"/>
    <w:rsid w:val="00105BD3"/>
    <w:rsid w:val="00105FD3"/>
    <w:rsid w:val="001062BA"/>
    <w:rsid w:val="001078F2"/>
    <w:rsid w:val="001106EA"/>
    <w:rsid w:val="001109D7"/>
    <w:rsid w:val="001124B0"/>
    <w:rsid w:val="0011371F"/>
    <w:rsid w:val="00114971"/>
    <w:rsid w:val="00114981"/>
    <w:rsid w:val="00115B9B"/>
    <w:rsid w:val="0011701F"/>
    <w:rsid w:val="001223D1"/>
    <w:rsid w:val="00127AC2"/>
    <w:rsid w:val="00132D42"/>
    <w:rsid w:val="001333FF"/>
    <w:rsid w:val="001366AE"/>
    <w:rsid w:val="00141C6F"/>
    <w:rsid w:val="00143964"/>
    <w:rsid w:val="0014401B"/>
    <w:rsid w:val="00145F7E"/>
    <w:rsid w:val="001507D5"/>
    <w:rsid w:val="00152C90"/>
    <w:rsid w:val="00155B2F"/>
    <w:rsid w:val="00157156"/>
    <w:rsid w:val="001572CF"/>
    <w:rsid w:val="0015785B"/>
    <w:rsid w:val="001613E5"/>
    <w:rsid w:val="00162DAD"/>
    <w:rsid w:val="00165F1D"/>
    <w:rsid w:val="001711EB"/>
    <w:rsid w:val="00172626"/>
    <w:rsid w:val="00180667"/>
    <w:rsid w:val="00181917"/>
    <w:rsid w:val="00184A3B"/>
    <w:rsid w:val="0019164E"/>
    <w:rsid w:val="00193417"/>
    <w:rsid w:val="00193E7E"/>
    <w:rsid w:val="00194E44"/>
    <w:rsid w:val="00196062"/>
    <w:rsid w:val="00196EB0"/>
    <w:rsid w:val="001A0258"/>
    <w:rsid w:val="001A0309"/>
    <w:rsid w:val="001A12EB"/>
    <w:rsid w:val="001A217B"/>
    <w:rsid w:val="001A23D5"/>
    <w:rsid w:val="001A31FC"/>
    <w:rsid w:val="001A37A0"/>
    <w:rsid w:val="001A3DF0"/>
    <w:rsid w:val="001A4CE2"/>
    <w:rsid w:val="001B03C1"/>
    <w:rsid w:val="001B089E"/>
    <w:rsid w:val="001B1336"/>
    <w:rsid w:val="001B3488"/>
    <w:rsid w:val="001B3F03"/>
    <w:rsid w:val="001B4F68"/>
    <w:rsid w:val="001B5C21"/>
    <w:rsid w:val="001C1152"/>
    <w:rsid w:val="001C2DD5"/>
    <w:rsid w:val="001C4A7F"/>
    <w:rsid w:val="001C76F3"/>
    <w:rsid w:val="001D2583"/>
    <w:rsid w:val="001D2BD4"/>
    <w:rsid w:val="001D3119"/>
    <w:rsid w:val="001D4725"/>
    <w:rsid w:val="001D4BEE"/>
    <w:rsid w:val="001E019E"/>
    <w:rsid w:val="001E4A7D"/>
    <w:rsid w:val="001E58F0"/>
    <w:rsid w:val="001E6C3F"/>
    <w:rsid w:val="001E6D73"/>
    <w:rsid w:val="001F00D1"/>
    <w:rsid w:val="001F0835"/>
    <w:rsid w:val="001F0A03"/>
    <w:rsid w:val="001F3AB8"/>
    <w:rsid w:val="001F4D95"/>
    <w:rsid w:val="001F50B3"/>
    <w:rsid w:val="001F54B2"/>
    <w:rsid w:val="001F5CDF"/>
    <w:rsid w:val="001F7C14"/>
    <w:rsid w:val="00200537"/>
    <w:rsid w:val="002011AE"/>
    <w:rsid w:val="00201839"/>
    <w:rsid w:val="00201B88"/>
    <w:rsid w:val="00204417"/>
    <w:rsid w:val="00206127"/>
    <w:rsid w:val="00207725"/>
    <w:rsid w:val="00214978"/>
    <w:rsid w:val="00215965"/>
    <w:rsid w:val="00215B39"/>
    <w:rsid w:val="00216240"/>
    <w:rsid w:val="002170CE"/>
    <w:rsid w:val="0021784A"/>
    <w:rsid w:val="0022012E"/>
    <w:rsid w:val="002211CC"/>
    <w:rsid w:val="0022387E"/>
    <w:rsid w:val="0023115A"/>
    <w:rsid w:val="00232297"/>
    <w:rsid w:val="00232DD5"/>
    <w:rsid w:val="00232DF0"/>
    <w:rsid w:val="00233139"/>
    <w:rsid w:val="0023408B"/>
    <w:rsid w:val="002344B7"/>
    <w:rsid w:val="0023628A"/>
    <w:rsid w:val="00236938"/>
    <w:rsid w:val="00237EF9"/>
    <w:rsid w:val="002431D5"/>
    <w:rsid w:val="002438F7"/>
    <w:rsid w:val="002439C6"/>
    <w:rsid w:val="002446C3"/>
    <w:rsid w:val="00246013"/>
    <w:rsid w:val="00251DD7"/>
    <w:rsid w:val="002577ED"/>
    <w:rsid w:val="00260EAE"/>
    <w:rsid w:val="00262ABD"/>
    <w:rsid w:val="0026305F"/>
    <w:rsid w:val="00264FB3"/>
    <w:rsid w:val="0026638A"/>
    <w:rsid w:val="00270240"/>
    <w:rsid w:val="00270450"/>
    <w:rsid w:val="00272048"/>
    <w:rsid w:val="00273B1F"/>
    <w:rsid w:val="0027575A"/>
    <w:rsid w:val="00275979"/>
    <w:rsid w:val="00277C60"/>
    <w:rsid w:val="00281A2C"/>
    <w:rsid w:val="00281E44"/>
    <w:rsid w:val="00286892"/>
    <w:rsid w:val="00291381"/>
    <w:rsid w:val="002931F1"/>
    <w:rsid w:val="00296F13"/>
    <w:rsid w:val="002A0975"/>
    <w:rsid w:val="002A3C90"/>
    <w:rsid w:val="002A4A7A"/>
    <w:rsid w:val="002A69F7"/>
    <w:rsid w:val="002A7AC3"/>
    <w:rsid w:val="002B679E"/>
    <w:rsid w:val="002B6837"/>
    <w:rsid w:val="002C14C8"/>
    <w:rsid w:val="002C3BB8"/>
    <w:rsid w:val="002D512D"/>
    <w:rsid w:val="002D57F1"/>
    <w:rsid w:val="002D61A7"/>
    <w:rsid w:val="002D63EF"/>
    <w:rsid w:val="002D7855"/>
    <w:rsid w:val="002E1DE1"/>
    <w:rsid w:val="002E2EB0"/>
    <w:rsid w:val="002E3897"/>
    <w:rsid w:val="002E5811"/>
    <w:rsid w:val="002F3136"/>
    <w:rsid w:val="002F467C"/>
    <w:rsid w:val="002F4972"/>
    <w:rsid w:val="002F6ED3"/>
    <w:rsid w:val="002F7863"/>
    <w:rsid w:val="0030208B"/>
    <w:rsid w:val="003028F1"/>
    <w:rsid w:val="00303DB5"/>
    <w:rsid w:val="00305EFF"/>
    <w:rsid w:val="0030702C"/>
    <w:rsid w:val="00311311"/>
    <w:rsid w:val="00311322"/>
    <w:rsid w:val="003168A8"/>
    <w:rsid w:val="00317AC2"/>
    <w:rsid w:val="00320AF6"/>
    <w:rsid w:val="00320E69"/>
    <w:rsid w:val="00321382"/>
    <w:rsid w:val="00321935"/>
    <w:rsid w:val="00321BB5"/>
    <w:rsid w:val="00322894"/>
    <w:rsid w:val="00322E43"/>
    <w:rsid w:val="003240B4"/>
    <w:rsid w:val="00324FB4"/>
    <w:rsid w:val="00325D4C"/>
    <w:rsid w:val="00337399"/>
    <w:rsid w:val="003373EB"/>
    <w:rsid w:val="003442BB"/>
    <w:rsid w:val="00344500"/>
    <w:rsid w:val="00344E78"/>
    <w:rsid w:val="003468AB"/>
    <w:rsid w:val="00350A49"/>
    <w:rsid w:val="0035218A"/>
    <w:rsid w:val="00352694"/>
    <w:rsid w:val="003543AE"/>
    <w:rsid w:val="00354A8F"/>
    <w:rsid w:val="00354AEB"/>
    <w:rsid w:val="0035776B"/>
    <w:rsid w:val="00357DB8"/>
    <w:rsid w:val="00362AFA"/>
    <w:rsid w:val="00363F80"/>
    <w:rsid w:val="00364ADB"/>
    <w:rsid w:val="0036510B"/>
    <w:rsid w:val="00366E2A"/>
    <w:rsid w:val="00367BC4"/>
    <w:rsid w:val="00367D09"/>
    <w:rsid w:val="00370C27"/>
    <w:rsid w:val="0037410E"/>
    <w:rsid w:val="003755DA"/>
    <w:rsid w:val="003768E8"/>
    <w:rsid w:val="00376A13"/>
    <w:rsid w:val="00380225"/>
    <w:rsid w:val="00382320"/>
    <w:rsid w:val="00382B0C"/>
    <w:rsid w:val="003833A1"/>
    <w:rsid w:val="0038359E"/>
    <w:rsid w:val="00383A5E"/>
    <w:rsid w:val="00385DAA"/>
    <w:rsid w:val="00386258"/>
    <w:rsid w:val="00386E45"/>
    <w:rsid w:val="0039137C"/>
    <w:rsid w:val="0039191E"/>
    <w:rsid w:val="00392E48"/>
    <w:rsid w:val="00395B7B"/>
    <w:rsid w:val="00397126"/>
    <w:rsid w:val="003A4873"/>
    <w:rsid w:val="003A592C"/>
    <w:rsid w:val="003A5B76"/>
    <w:rsid w:val="003B0170"/>
    <w:rsid w:val="003B0E4F"/>
    <w:rsid w:val="003B2579"/>
    <w:rsid w:val="003B2DFD"/>
    <w:rsid w:val="003B367D"/>
    <w:rsid w:val="003B3835"/>
    <w:rsid w:val="003B42BC"/>
    <w:rsid w:val="003B4787"/>
    <w:rsid w:val="003B56E9"/>
    <w:rsid w:val="003B6032"/>
    <w:rsid w:val="003B614C"/>
    <w:rsid w:val="003B62EA"/>
    <w:rsid w:val="003B64D2"/>
    <w:rsid w:val="003B6A9D"/>
    <w:rsid w:val="003B7374"/>
    <w:rsid w:val="003C19EE"/>
    <w:rsid w:val="003C386E"/>
    <w:rsid w:val="003D58AB"/>
    <w:rsid w:val="003E02D4"/>
    <w:rsid w:val="003E02F4"/>
    <w:rsid w:val="003E13D9"/>
    <w:rsid w:val="003E2AE0"/>
    <w:rsid w:val="003E2F53"/>
    <w:rsid w:val="003E395B"/>
    <w:rsid w:val="003E515C"/>
    <w:rsid w:val="003F05D8"/>
    <w:rsid w:val="003F31EF"/>
    <w:rsid w:val="003F351C"/>
    <w:rsid w:val="003F3695"/>
    <w:rsid w:val="003F3730"/>
    <w:rsid w:val="003F3E7B"/>
    <w:rsid w:val="003F4B11"/>
    <w:rsid w:val="003F748A"/>
    <w:rsid w:val="00400537"/>
    <w:rsid w:val="00400864"/>
    <w:rsid w:val="004017DF"/>
    <w:rsid w:val="00404016"/>
    <w:rsid w:val="00404681"/>
    <w:rsid w:val="00406653"/>
    <w:rsid w:val="004069E5"/>
    <w:rsid w:val="00410FE2"/>
    <w:rsid w:val="0041355E"/>
    <w:rsid w:val="00414D41"/>
    <w:rsid w:val="00414F20"/>
    <w:rsid w:val="00415C16"/>
    <w:rsid w:val="004163DB"/>
    <w:rsid w:val="00424CD9"/>
    <w:rsid w:val="00426F69"/>
    <w:rsid w:val="00432378"/>
    <w:rsid w:val="00433814"/>
    <w:rsid w:val="004345C4"/>
    <w:rsid w:val="00434A76"/>
    <w:rsid w:val="004359C9"/>
    <w:rsid w:val="00435CEB"/>
    <w:rsid w:val="00437B5F"/>
    <w:rsid w:val="00440BE0"/>
    <w:rsid w:val="00441EB4"/>
    <w:rsid w:val="00443BED"/>
    <w:rsid w:val="004456C1"/>
    <w:rsid w:val="0044574C"/>
    <w:rsid w:val="00446537"/>
    <w:rsid w:val="004471BE"/>
    <w:rsid w:val="004474F9"/>
    <w:rsid w:val="00451447"/>
    <w:rsid w:val="004518D7"/>
    <w:rsid w:val="004548D3"/>
    <w:rsid w:val="00454F0A"/>
    <w:rsid w:val="00456A2F"/>
    <w:rsid w:val="00463CFF"/>
    <w:rsid w:val="004641AC"/>
    <w:rsid w:val="00466F11"/>
    <w:rsid w:val="00467965"/>
    <w:rsid w:val="0047051D"/>
    <w:rsid w:val="004714B1"/>
    <w:rsid w:val="0048057D"/>
    <w:rsid w:val="004812B1"/>
    <w:rsid w:val="00483A50"/>
    <w:rsid w:val="0048435A"/>
    <w:rsid w:val="00484C80"/>
    <w:rsid w:val="00484F14"/>
    <w:rsid w:val="004855EA"/>
    <w:rsid w:val="00485E4E"/>
    <w:rsid w:val="00486D0B"/>
    <w:rsid w:val="00490BEE"/>
    <w:rsid w:val="00491E42"/>
    <w:rsid w:val="00492400"/>
    <w:rsid w:val="0049320C"/>
    <w:rsid w:val="00494138"/>
    <w:rsid w:val="004A0DF6"/>
    <w:rsid w:val="004A1298"/>
    <w:rsid w:val="004A3659"/>
    <w:rsid w:val="004A433F"/>
    <w:rsid w:val="004A5535"/>
    <w:rsid w:val="004B0124"/>
    <w:rsid w:val="004B05D8"/>
    <w:rsid w:val="004B24D6"/>
    <w:rsid w:val="004B30E3"/>
    <w:rsid w:val="004B38F3"/>
    <w:rsid w:val="004B4284"/>
    <w:rsid w:val="004B5036"/>
    <w:rsid w:val="004B7917"/>
    <w:rsid w:val="004C50B4"/>
    <w:rsid w:val="004C6ECA"/>
    <w:rsid w:val="004E03C7"/>
    <w:rsid w:val="004E07E0"/>
    <w:rsid w:val="004E36A9"/>
    <w:rsid w:val="004E5722"/>
    <w:rsid w:val="004E5EDB"/>
    <w:rsid w:val="004F1196"/>
    <w:rsid w:val="004F231C"/>
    <w:rsid w:val="004F2C12"/>
    <w:rsid w:val="004F4847"/>
    <w:rsid w:val="004F748E"/>
    <w:rsid w:val="004F75C4"/>
    <w:rsid w:val="004F7760"/>
    <w:rsid w:val="0050105A"/>
    <w:rsid w:val="0050245E"/>
    <w:rsid w:val="00504168"/>
    <w:rsid w:val="00507B95"/>
    <w:rsid w:val="00511101"/>
    <w:rsid w:val="00515B65"/>
    <w:rsid w:val="00515C7E"/>
    <w:rsid w:val="00516F42"/>
    <w:rsid w:val="00520162"/>
    <w:rsid w:val="00520E60"/>
    <w:rsid w:val="005214A6"/>
    <w:rsid w:val="0052200E"/>
    <w:rsid w:val="0052201B"/>
    <w:rsid w:val="005227E9"/>
    <w:rsid w:val="005246F5"/>
    <w:rsid w:val="00532BA6"/>
    <w:rsid w:val="00533B99"/>
    <w:rsid w:val="00534164"/>
    <w:rsid w:val="005343C2"/>
    <w:rsid w:val="00534A6A"/>
    <w:rsid w:val="00535202"/>
    <w:rsid w:val="00536F66"/>
    <w:rsid w:val="00543D0B"/>
    <w:rsid w:val="00544278"/>
    <w:rsid w:val="00545069"/>
    <w:rsid w:val="00545418"/>
    <w:rsid w:val="005466FA"/>
    <w:rsid w:val="00546C8E"/>
    <w:rsid w:val="00547118"/>
    <w:rsid w:val="00547F6A"/>
    <w:rsid w:val="005502CC"/>
    <w:rsid w:val="00551603"/>
    <w:rsid w:val="00552456"/>
    <w:rsid w:val="00553BE4"/>
    <w:rsid w:val="005564B2"/>
    <w:rsid w:val="0055753A"/>
    <w:rsid w:val="00562879"/>
    <w:rsid w:val="00562E7D"/>
    <w:rsid w:val="00564133"/>
    <w:rsid w:val="005665B3"/>
    <w:rsid w:val="00570675"/>
    <w:rsid w:val="00571A06"/>
    <w:rsid w:val="0057258F"/>
    <w:rsid w:val="005727B5"/>
    <w:rsid w:val="00572A98"/>
    <w:rsid w:val="005768D4"/>
    <w:rsid w:val="005769DB"/>
    <w:rsid w:val="0057793D"/>
    <w:rsid w:val="00577CD5"/>
    <w:rsid w:val="00580808"/>
    <w:rsid w:val="00580E7B"/>
    <w:rsid w:val="00580EA1"/>
    <w:rsid w:val="00581046"/>
    <w:rsid w:val="00582A92"/>
    <w:rsid w:val="00582B8E"/>
    <w:rsid w:val="00582E41"/>
    <w:rsid w:val="00583F76"/>
    <w:rsid w:val="00587173"/>
    <w:rsid w:val="00592548"/>
    <w:rsid w:val="005948E5"/>
    <w:rsid w:val="00594CE0"/>
    <w:rsid w:val="005964CE"/>
    <w:rsid w:val="005964FE"/>
    <w:rsid w:val="005A0B91"/>
    <w:rsid w:val="005A1710"/>
    <w:rsid w:val="005A1907"/>
    <w:rsid w:val="005A2CAA"/>
    <w:rsid w:val="005A5A15"/>
    <w:rsid w:val="005A7DDF"/>
    <w:rsid w:val="005B1BFD"/>
    <w:rsid w:val="005B1C31"/>
    <w:rsid w:val="005B1E11"/>
    <w:rsid w:val="005B5D95"/>
    <w:rsid w:val="005B5FA3"/>
    <w:rsid w:val="005C1A49"/>
    <w:rsid w:val="005C47DA"/>
    <w:rsid w:val="005C6BF7"/>
    <w:rsid w:val="005C7F84"/>
    <w:rsid w:val="005D19D7"/>
    <w:rsid w:val="005D2EB7"/>
    <w:rsid w:val="005D7E51"/>
    <w:rsid w:val="005E4B4F"/>
    <w:rsid w:val="005E4F29"/>
    <w:rsid w:val="005E50A9"/>
    <w:rsid w:val="005E548E"/>
    <w:rsid w:val="005E6B61"/>
    <w:rsid w:val="005E7287"/>
    <w:rsid w:val="005E73DE"/>
    <w:rsid w:val="005F4F5B"/>
    <w:rsid w:val="005F5222"/>
    <w:rsid w:val="005F62C3"/>
    <w:rsid w:val="005F6E62"/>
    <w:rsid w:val="00600704"/>
    <w:rsid w:val="00600A02"/>
    <w:rsid w:val="00602A32"/>
    <w:rsid w:val="00603019"/>
    <w:rsid w:val="00605588"/>
    <w:rsid w:val="00606797"/>
    <w:rsid w:val="00606A09"/>
    <w:rsid w:val="0061026C"/>
    <w:rsid w:val="0061178F"/>
    <w:rsid w:val="00615960"/>
    <w:rsid w:val="006165F3"/>
    <w:rsid w:val="006268B4"/>
    <w:rsid w:val="00630EAF"/>
    <w:rsid w:val="0063178B"/>
    <w:rsid w:val="006332F2"/>
    <w:rsid w:val="0063431B"/>
    <w:rsid w:val="00637324"/>
    <w:rsid w:val="00642594"/>
    <w:rsid w:val="00642735"/>
    <w:rsid w:val="00647209"/>
    <w:rsid w:val="00651A5C"/>
    <w:rsid w:val="00651B8B"/>
    <w:rsid w:val="00651E85"/>
    <w:rsid w:val="00653241"/>
    <w:rsid w:val="00662809"/>
    <w:rsid w:val="00662884"/>
    <w:rsid w:val="006645E1"/>
    <w:rsid w:val="00666C0A"/>
    <w:rsid w:val="006676FB"/>
    <w:rsid w:val="0067099B"/>
    <w:rsid w:val="00672984"/>
    <w:rsid w:val="00676A79"/>
    <w:rsid w:val="006810F0"/>
    <w:rsid w:val="0068442B"/>
    <w:rsid w:val="00684A7B"/>
    <w:rsid w:val="00686B81"/>
    <w:rsid w:val="006939E5"/>
    <w:rsid w:val="00693D97"/>
    <w:rsid w:val="006965D2"/>
    <w:rsid w:val="006968A9"/>
    <w:rsid w:val="00697321"/>
    <w:rsid w:val="006A1CBB"/>
    <w:rsid w:val="006A3813"/>
    <w:rsid w:val="006B42DF"/>
    <w:rsid w:val="006B453B"/>
    <w:rsid w:val="006B48CB"/>
    <w:rsid w:val="006B4E48"/>
    <w:rsid w:val="006B7208"/>
    <w:rsid w:val="006C2E98"/>
    <w:rsid w:val="006C410A"/>
    <w:rsid w:val="006C4CC7"/>
    <w:rsid w:val="006C4F61"/>
    <w:rsid w:val="006D1C0C"/>
    <w:rsid w:val="006D616F"/>
    <w:rsid w:val="006E0C3E"/>
    <w:rsid w:val="006E20E3"/>
    <w:rsid w:val="006E215D"/>
    <w:rsid w:val="006E454D"/>
    <w:rsid w:val="006E5BA2"/>
    <w:rsid w:val="006E6CD6"/>
    <w:rsid w:val="006E7965"/>
    <w:rsid w:val="006F2762"/>
    <w:rsid w:val="006F5FC4"/>
    <w:rsid w:val="006F6290"/>
    <w:rsid w:val="006F6804"/>
    <w:rsid w:val="00700C9A"/>
    <w:rsid w:val="0070201C"/>
    <w:rsid w:val="00702E3E"/>
    <w:rsid w:val="007033E5"/>
    <w:rsid w:val="00703BDE"/>
    <w:rsid w:val="00710E3B"/>
    <w:rsid w:val="00711236"/>
    <w:rsid w:val="00713899"/>
    <w:rsid w:val="00716BFF"/>
    <w:rsid w:val="007216E3"/>
    <w:rsid w:val="00723104"/>
    <w:rsid w:val="00723B3E"/>
    <w:rsid w:val="00725101"/>
    <w:rsid w:val="00730CE8"/>
    <w:rsid w:val="007326A1"/>
    <w:rsid w:val="00734B56"/>
    <w:rsid w:val="00734F62"/>
    <w:rsid w:val="0073763D"/>
    <w:rsid w:val="00737A33"/>
    <w:rsid w:val="00740471"/>
    <w:rsid w:val="00740C30"/>
    <w:rsid w:val="007410B6"/>
    <w:rsid w:val="00741735"/>
    <w:rsid w:val="00741A1C"/>
    <w:rsid w:val="00743C1D"/>
    <w:rsid w:val="00743CC8"/>
    <w:rsid w:val="00745233"/>
    <w:rsid w:val="00746675"/>
    <w:rsid w:val="00747670"/>
    <w:rsid w:val="0074786A"/>
    <w:rsid w:val="007478EF"/>
    <w:rsid w:val="00747B05"/>
    <w:rsid w:val="00754E9F"/>
    <w:rsid w:val="007565B2"/>
    <w:rsid w:val="007571A7"/>
    <w:rsid w:val="007578AE"/>
    <w:rsid w:val="00760E03"/>
    <w:rsid w:val="007628C2"/>
    <w:rsid w:val="00763A7E"/>
    <w:rsid w:val="0076581F"/>
    <w:rsid w:val="007665DE"/>
    <w:rsid w:val="00767310"/>
    <w:rsid w:val="00771F95"/>
    <w:rsid w:val="00772651"/>
    <w:rsid w:val="0077275A"/>
    <w:rsid w:val="007735F6"/>
    <w:rsid w:val="00774101"/>
    <w:rsid w:val="007746FE"/>
    <w:rsid w:val="00777889"/>
    <w:rsid w:val="00777B04"/>
    <w:rsid w:val="00777D9D"/>
    <w:rsid w:val="007810EA"/>
    <w:rsid w:val="00781485"/>
    <w:rsid w:val="00781B85"/>
    <w:rsid w:val="00782316"/>
    <w:rsid w:val="00783901"/>
    <w:rsid w:val="0078454A"/>
    <w:rsid w:val="00784D4D"/>
    <w:rsid w:val="00785387"/>
    <w:rsid w:val="0079025F"/>
    <w:rsid w:val="00795053"/>
    <w:rsid w:val="00797939"/>
    <w:rsid w:val="007A0255"/>
    <w:rsid w:val="007A0695"/>
    <w:rsid w:val="007A122A"/>
    <w:rsid w:val="007A16EB"/>
    <w:rsid w:val="007A184F"/>
    <w:rsid w:val="007A1D88"/>
    <w:rsid w:val="007A2BE7"/>
    <w:rsid w:val="007A35D7"/>
    <w:rsid w:val="007A3A18"/>
    <w:rsid w:val="007A4511"/>
    <w:rsid w:val="007A4C18"/>
    <w:rsid w:val="007A7A06"/>
    <w:rsid w:val="007B12AB"/>
    <w:rsid w:val="007B452F"/>
    <w:rsid w:val="007B479B"/>
    <w:rsid w:val="007B5AC3"/>
    <w:rsid w:val="007B6BDC"/>
    <w:rsid w:val="007B7851"/>
    <w:rsid w:val="007C081A"/>
    <w:rsid w:val="007C1126"/>
    <w:rsid w:val="007C313C"/>
    <w:rsid w:val="007C40A7"/>
    <w:rsid w:val="007C4977"/>
    <w:rsid w:val="007C53FE"/>
    <w:rsid w:val="007C58FB"/>
    <w:rsid w:val="007D0184"/>
    <w:rsid w:val="007D37BB"/>
    <w:rsid w:val="007D4B80"/>
    <w:rsid w:val="007D5DC6"/>
    <w:rsid w:val="007D6C1A"/>
    <w:rsid w:val="007D7504"/>
    <w:rsid w:val="007E15C8"/>
    <w:rsid w:val="007E3419"/>
    <w:rsid w:val="007E5E68"/>
    <w:rsid w:val="007E6EE3"/>
    <w:rsid w:val="007E7AA4"/>
    <w:rsid w:val="007F102C"/>
    <w:rsid w:val="007F680E"/>
    <w:rsid w:val="007F6964"/>
    <w:rsid w:val="007F6BE2"/>
    <w:rsid w:val="00800AC8"/>
    <w:rsid w:val="00804981"/>
    <w:rsid w:val="00805625"/>
    <w:rsid w:val="00806E74"/>
    <w:rsid w:val="008121DC"/>
    <w:rsid w:val="0081359A"/>
    <w:rsid w:val="0081381D"/>
    <w:rsid w:val="0081418E"/>
    <w:rsid w:val="00814752"/>
    <w:rsid w:val="008155BE"/>
    <w:rsid w:val="00815FA9"/>
    <w:rsid w:val="00816262"/>
    <w:rsid w:val="00817067"/>
    <w:rsid w:val="00817862"/>
    <w:rsid w:val="00817909"/>
    <w:rsid w:val="008207B2"/>
    <w:rsid w:val="00820896"/>
    <w:rsid w:val="00822D1D"/>
    <w:rsid w:val="00824041"/>
    <w:rsid w:val="0083391D"/>
    <w:rsid w:val="00836827"/>
    <w:rsid w:val="008368D4"/>
    <w:rsid w:val="00837B21"/>
    <w:rsid w:val="00842AA9"/>
    <w:rsid w:val="0084323F"/>
    <w:rsid w:val="00843979"/>
    <w:rsid w:val="00843AC7"/>
    <w:rsid w:val="00843E9A"/>
    <w:rsid w:val="0084428F"/>
    <w:rsid w:val="00845CB5"/>
    <w:rsid w:val="00845FA8"/>
    <w:rsid w:val="00851062"/>
    <w:rsid w:val="0085299E"/>
    <w:rsid w:val="00853586"/>
    <w:rsid w:val="00856C58"/>
    <w:rsid w:val="00857BC3"/>
    <w:rsid w:val="00860141"/>
    <w:rsid w:val="00860145"/>
    <w:rsid w:val="00861BF6"/>
    <w:rsid w:val="00863F02"/>
    <w:rsid w:val="00865435"/>
    <w:rsid w:val="00865B24"/>
    <w:rsid w:val="00865C76"/>
    <w:rsid w:val="00871FF5"/>
    <w:rsid w:val="0087608F"/>
    <w:rsid w:val="00881C45"/>
    <w:rsid w:val="00882DC2"/>
    <w:rsid w:val="00882F81"/>
    <w:rsid w:val="008862A0"/>
    <w:rsid w:val="00886F94"/>
    <w:rsid w:val="00893318"/>
    <w:rsid w:val="00896D6A"/>
    <w:rsid w:val="0089762E"/>
    <w:rsid w:val="008976EC"/>
    <w:rsid w:val="008A5CD5"/>
    <w:rsid w:val="008B1506"/>
    <w:rsid w:val="008B2680"/>
    <w:rsid w:val="008B51B0"/>
    <w:rsid w:val="008B5536"/>
    <w:rsid w:val="008B6ECB"/>
    <w:rsid w:val="008B73DC"/>
    <w:rsid w:val="008C145A"/>
    <w:rsid w:val="008C17D5"/>
    <w:rsid w:val="008C2264"/>
    <w:rsid w:val="008C4126"/>
    <w:rsid w:val="008C5805"/>
    <w:rsid w:val="008C600A"/>
    <w:rsid w:val="008D071D"/>
    <w:rsid w:val="008D0A67"/>
    <w:rsid w:val="008D285B"/>
    <w:rsid w:val="008D6DE8"/>
    <w:rsid w:val="008D7658"/>
    <w:rsid w:val="008D7AF0"/>
    <w:rsid w:val="008E01D6"/>
    <w:rsid w:val="008E0D00"/>
    <w:rsid w:val="008E153B"/>
    <w:rsid w:val="008E1932"/>
    <w:rsid w:val="008E3215"/>
    <w:rsid w:val="008E35AE"/>
    <w:rsid w:val="008E3859"/>
    <w:rsid w:val="008F3155"/>
    <w:rsid w:val="008F3B46"/>
    <w:rsid w:val="008F5587"/>
    <w:rsid w:val="008F763E"/>
    <w:rsid w:val="008F7F72"/>
    <w:rsid w:val="0090147D"/>
    <w:rsid w:val="00902DDE"/>
    <w:rsid w:val="00903CD6"/>
    <w:rsid w:val="00904754"/>
    <w:rsid w:val="00906896"/>
    <w:rsid w:val="0090776A"/>
    <w:rsid w:val="009116C6"/>
    <w:rsid w:val="00911D12"/>
    <w:rsid w:val="0091353A"/>
    <w:rsid w:val="0091422B"/>
    <w:rsid w:val="00915076"/>
    <w:rsid w:val="009153C9"/>
    <w:rsid w:val="00916494"/>
    <w:rsid w:val="0091795A"/>
    <w:rsid w:val="009206BB"/>
    <w:rsid w:val="00921D55"/>
    <w:rsid w:val="00922C57"/>
    <w:rsid w:val="00924D60"/>
    <w:rsid w:val="009277A4"/>
    <w:rsid w:val="009278DD"/>
    <w:rsid w:val="00927E11"/>
    <w:rsid w:val="00933CA2"/>
    <w:rsid w:val="00934638"/>
    <w:rsid w:val="009352E8"/>
    <w:rsid w:val="009365A6"/>
    <w:rsid w:val="0094069F"/>
    <w:rsid w:val="009454C6"/>
    <w:rsid w:val="009454E0"/>
    <w:rsid w:val="0094616C"/>
    <w:rsid w:val="0095015D"/>
    <w:rsid w:val="00951164"/>
    <w:rsid w:val="00952FD2"/>
    <w:rsid w:val="00953B4D"/>
    <w:rsid w:val="00955BD6"/>
    <w:rsid w:val="009564A6"/>
    <w:rsid w:val="00960852"/>
    <w:rsid w:val="00962061"/>
    <w:rsid w:val="00963AB8"/>
    <w:rsid w:val="009652BC"/>
    <w:rsid w:val="00965F17"/>
    <w:rsid w:val="0097012E"/>
    <w:rsid w:val="00971198"/>
    <w:rsid w:val="00971CCF"/>
    <w:rsid w:val="00973187"/>
    <w:rsid w:val="00973A12"/>
    <w:rsid w:val="00975941"/>
    <w:rsid w:val="00977350"/>
    <w:rsid w:val="00980A65"/>
    <w:rsid w:val="00980E4D"/>
    <w:rsid w:val="00981ECD"/>
    <w:rsid w:val="009827B9"/>
    <w:rsid w:val="00982B60"/>
    <w:rsid w:val="00983249"/>
    <w:rsid w:val="00983B5C"/>
    <w:rsid w:val="00983F14"/>
    <w:rsid w:val="00984EA6"/>
    <w:rsid w:val="0098534B"/>
    <w:rsid w:val="00986949"/>
    <w:rsid w:val="00990217"/>
    <w:rsid w:val="00991F0D"/>
    <w:rsid w:val="00993A18"/>
    <w:rsid w:val="00993D38"/>
    <w:rsid w:val="009958F4"/>
    <w:rsid w:val="00997FD1"/>
    <w:rsid w:val="009A201D"/>
    <w:rsid w:val="009A25C8"/>
    <w:rsid w:val="009A47EF"/>
    <w:rsid w:val="009A5738"/>
    <w:rsid w:val="009B3F74"/>
    <w:rsid w:val="009B40AB"/>
    <w:rsid w:val="009B43AF"/>
    <w:rsid w:val="009B4898"/>
    <w:rsid w:val="009B5643"/>
    <w:rsid w:val="009B71AA"/>
    <w:rsid w:val="009B741C"/>
    <w:rsid w:val="009C1B58"/>
    <w:rsid w:val="009C26D7"/>
    <w:rsid w:val="009C276C"/>
    <w:rsid w:val="009C287E"/>
    <w:rsid w:val="009C4570"/>
    <w:rsid w:val="009C5223"/>
    <w:rsid w:val="009C6FC4"/>
    <w:rsid w:val="009D390E"/>
    <w:rsid w:val="009D3EE0"/>
    <w:rsid w:val="009D69AD"/>
    <w:rsid w:val="009E2EF6"/>
    <w:rsid w:val="009E30B1"/>
    <w:rsid w:val="009E39CB"/>
    <w:rsid w:val="009E4B83"/>
    <w:rsid w:val="009E5E2E"/>
    <w:rsid w:val="009E609B"/>
    <w:rsid w:val="009E6373"/>
    <w:rsid w:val="009F151C"/>
    <w:rsid w:val="009F770D"/>
    <w:rsid w:val="00A007EA"/>
    <w:rsid w:val="00A01C3F"/>
    <w:rsid w:val="00A01CDC"/>
    <w:rsid w:val="00A023BA"/>
    <w:rsid w:val="00A03D06"/>
    <w:rsid w:val="00A048FF"/>
    <w:rsid w:val="00A04C5C"/>
    <w:rsid w:val="00A05BE6"/>
    <w:rsid w:val="00A07AF7"/>
    <w:rsid w:val="00A115F0"/>
    <w:rsid w:val="00A132EF"/>
    <w:rsid w:val="00A1377B"/>
    <w:rsid w:val="00A154AA"/>
    <w:rsid w:val="00A15643"/>
    <w:rsid w:val="00A16B45"/>
    <w:rsid w:val="00A16D7B"/>
    <w:rsid w:val="00A20698"/>
    <w:rsid w:val="00A20919"/>
    <w:rsid w:val="00A20CE6"/>
    <w:rsid w:val="00A213D1"/>
    <w:rsid w:val="00A267E3"/>
    <w:rsid w:val="00A3568E"/>
    <w:rsid w:val="00A36A4E"/>
    <w:rsid w:val="00A41A8B"/>
    <w:rsid w:val="00A42DAF"/>
    <w:rsid w:val="00A44E8F"/>
    <w:rsid w:val="00A456CE"/>
    <w:rsid w:val="00A472B3"/>
    <w:rsid w:val="00A47AEC"/>
    <w:rsid w:val="00A509F6"/>
    <w:rsid w:val="00A529F2"/>
    <w:rsid w:val="00A52B10"/>
    <w:rsid w:val="00A536AA"/>
    <w:rsid w:val="00A53FF4"/>
    <w:rsid w:val="00A565B3"/>
    <w:rsid w:val="00A60A10"/>
    <w:rsid w:val="00A6292A"/>
    <w:rsid w:val="00A63CDA"/>
    <w:rsid w:val="00A6574F"/>
    <w:rsid w:val="00A702E7"/>
    <w:rsid w:val="00A70F7D"/>
    <w:rsid w:val="00A722F2"/>
    <w:rsid w:val="00A7286A"/>
    <w:rsid w:val="00A72E2B"/>
    <w:rsid w:val="00A740F1"/>
    <w:rsid w:val="00A74ED7"/>
    <w:rsid w:val="00A76A30"/>
    <w:rsid w:val="00A80B76"/>
    <w:rsid w:val="00A81DB4"/>
    <w:rsid w:val="00A827F3"/>
    <w:rsid w:val="00A83C9D"/>
    <w:rsid w:val="00A843D3"/>
    <w:rsid w:val="00A85261"/>
    <w:rsid w:val="00A86204"/>
    <w:rsid w:val="00A87A41"/>
    <w:rsid w:val="00A87A7A"/>
    <w:rsid w:val="00A90050"/>
    <w:rsid w:val="00A91B70"/>
    <w:rsid w:val="00A93636"/>
    <w:rsid w:val="00A939A6"/>
    <w:rsid w:val="00A941A0"/>
    <w:rsid w:val="00A94AC6"/>
    <w:rsid w:val="00A97100"/>
    <w:rsid w:val="00A975F8"/>
    <w:rsid w:val="00AA0E33"/>
    <w:rsid w:val="00AA5765"/>
    <w:rsid w:val="00AA5C52"/>
    <w:rsid w:val="00AA6E5B"/>
    <w:rsid w:val="00AB0B4B"/>
    <w:rsid w:val="00AB20AC"/>
    <w:rsid w:val="00AB33EF"/>
    <w:rsid w:val="00AB676B"/>
    <w:rsid w:val="00AB7A04"/>
    <w:rsid w:val="00AC0FDE"/>
    <w:rsid w:val="00AC188A"/>
    <w:rsid w:val="00AC1BB8"/>
    <w:rsid w:val="00AD194F"/>
    <w:rsid w:val="00AD2C90"/>
    <w:rsid w:val="00AD36AF"/>
    <w:rsid w:val="00AD3DF3"/>
    <w:rsid w:val="00AD4F12"/>
    <w:rsid w:val="00AD4F29"/>
    <w:rsid w:val="00AD67DD"/>
    <w:rsid w:val="00AE02F4"/>
    <w:rsid w:val="00AE2F02"/>
    <w:rsid w:val="00AE43B9"/>
    <w:rsid w:val="00AE592E"/>
    <w:rsid w:val="00AE6116"/>
    <w:rsid w:val="00AF0A63"/>
    <w:rsid w:val="00AF0B43"/>
    <w:rsid w:val="00AF36A7"/>
    <w:rsid w:val="00AF53FF"/>
    <w:rsid w:val="00AF5E11"/>
    <w:rsid w:val="00AF730E"/>
    <w:rsid w:val="00B028EA"/>
    <w:rsid w:val="00B04D1F"/>
    <w:rsid w:val="00B060F8"/>
    <w:rsid w:val="00B109A7"/>
    <w:rsid w:val="00B11E8E"/>
    <w:rsid w:val="00B142AD"/>
    <w:rsid w:val="00B14B9D"/>
    <w:rsid w:val="00B17D2F"/>
    <w:rsid w:val="00B21862"/>
    <w:rsid w:val="00B22FBB"/>
    <w:rsid w:val="00B25955"/>
    <w:rsid w:val="00B25A3F"/>
    <w:rsid w:val="00B26C3E"/>
    <w:rsid w:val="00B30FCC"/>
    <w:rsid w:val="00B311A9"/>
    <w:rsid w:val="00B35C69"/>
    <w:rsid w:val="00B455C6"/>
    <w:rsid w:val="00B45AFA"/>
    <w:rsid w:val="00B46AC3"/>
    <w:rsid w:val="00B520E7"/>
    <w:rsid w:val="00B54F15"/>
    <w:rsid w:val="00B55769"/>
    <w:rsid w:val="00B63CFD"/>
    <w:rsid w:val="00B646D5"/>
    <w:rsid w:val="00B65348"/>
    <w:rsid w:val="00B67BC1"/>
    <w:rsid w:val="00B71453"/>
    <w:rsid w:val="00B73FD6"/>
    <w:rsid w:val="00B7419E"/>
    <w:rsid w:val="00B7574D"/>
    <w:rsid w:val="00B76404"/>
    <w:rsid w:val="00B80264"/>
    <w:rsid w:val="00B80A23"/>
    <w:rsid w:val="00B81CF7"/>
    <w:rsid w:val="00B82909"/>
    <w:rsid w:val="00B829B7"/>
    <w:rsid w:val="00B8311C"/>
    <w:rsid w:val="00B856EF"/>
    <w:rsid w:val="00B86768"/>
    <w:rsid w:val="00B87496"/>
    <w:rsid w:val="00B875E2"/>
    <w:rsid w:val="00B91094"/>
    <w:rsid w:val="00B922A6"/>
    <w:rsid w:val="00B92A68"/>
    <w:rsid w:val="00B93BC6"/>
    <w:rsid w:val="00B94493"/>
    <w:rsid w:val="00B9614B"/>
    <w:rsid w:val="00B96CA6"/>
    <w:rsid w:val="00B974A5"/>
    <w:rsid w:val="00B97B7E"/>
    <w:rsid w:val="00BA0B98"/>
    <w:rsid w:val="00BA2738"/>
    <w:rsid w:val="00BA2BAD"/>
    <w:rsid w:val="00BA3804"/>
    <w:rsid w:val="00BA4A15"/>
    <w:rsid w:val="00BA60EF"/>
    <w:rsid w:val="00BA7559"/>
    <w:rsid w:val="00BB171F"/>
    <w:rsid w:val="00BB2AC2"/>
    <w:rsid w:val="00BB3BA9"/>
    <w:rsid w:val="00BB714F"/>
    <w:rsid w:val="00BC0329"/>
    <w:rsid w:val="00BC0603"/>
    <w:rsid w:val="00BC1F49"/>
    <w:rsid w:val="00BC278A"/>
    <w:rsid w:val="00BC2A76"/>
    <w:rsid w:val="00BC5101"/>
    <w:rsid w:val="00BC6683"/>
    <w:rsid w:val="00BC7F9C"/>
    <w:rsid w:val="00BD042D"/>
    <w:rsid w:val="00BD4DB4"/>
    <w:rsid w:val="00BD4E4D"/>
    <w:rsid w:val="00BD608E"/>
    <w:rsid w:val="00BD79DA"/>
    <w:rsid w:val="00BE079E"/>
    <w:rsid w:val="00BE1E61"/>
    <w:rsid w:val="00BE3BFD"/>
    <w:rsid w:val="00BE6CA3"/>
    <w:rsid w:val="00BE6DA2"/>
    <w:rsid w:val="00BF03F7"/>
    <w:rsid w:val="00BF31C0"/>
    <w:rsid w:val="00BF3C24"/>
    <w:rsid w:val="00BF51C6"/>
    <w:rsid w:val="00BF51F3"/>
    <w:rsid w:val="00BF5AB5"/>
    <w:rsid w:val="00BF6A5E"/>
    <w:rsid w:val="00BF6AB7"/>
    <w:rsid w:val="00BF6E14"/>
    <w:rsid w:val="00BF703F"/>
    <w:rsid w:val="00BF7A88"/>
    <w:rsid w:val="00BF7BEC"/>
    <w:rsid w:val="00C04C9E"/>
    <w:rsid w:val="00C05D59"/>
    <w:rsid w:val="00C0636E"/>
    <w:rsid w:val="00C06A17"/>
    <w:rsid w:val="00C06AB0"/>
    <w:rsid w:val="00C06EB2"/>
    <w:rsid w:val="00C079E2"/>
    <w:rsid w:val="00C1029E"/>
    <w:rsid w:val="00C10FBA"/>
    <w:rsid w:val="00C1664C"/>
    <w:rsid w:val="00C2280C"/>
    <w:rsid w:val="00C240F3"/>
    <w:rsid w:val="00C25401"/>
    <w:rsid w:val="00C25BB5"/>
    <w:rsid w:val="00C26C21"/>
    <w:rsid w:val="00C270AA"/>
    <w:rsid w:val="00C339B5"/>
    <w:rsid w:val="00C33F37"/>
    <w:rsid w:val="00C35F54"/>
    <w:rsid w:val="00C36418"/>
    <w:rsid w:val="00C36C67"/>
    <w:rsid w:val="00C37220"/>
    <w:rsid w:val="00C4033E"/>
    <w:rsid w:val="00C4502D"/>
    <w:rsid w:val="00C46012"/>
    <w:rsid w:val="00C460C3"/>
    <w:rsid w:val="00C46744"/>
    <w:rsid w:val="00C46D73"/>
    <w:rsid w:val="00C47941"/>
    <w:rsid w:val="00C53EB9"/>
    <w:rsid w:val="00C54091"/>
    <w:rsid w:val="00C54935"/>
    <w:rsid w:val="00C55A72"/>
    <w:rsid w:val="00C55DA5"/>
    <w:rsid w:val="00C600E6"/>
    <w:rsid w:val="00C63A74"/>
    <w:rsid w:val="00C63F99"/>
    <w:rsid w:val="00C664A5"/>
    <w:rsid w:val="00C75EED"/>
    <w:rsid w:val="00C76E1C"/>
    <w:rsid w:val="00C77C38"/>
    <w:rsid w:val="00C80087"/>
    <w:rsid w:val="00C80A5B"/>
    <w:rsid w:val="00C83A54"/>
    <w:rsid w:val="00C85E27"/>
    <w:rsid w:val="00C86138"/>
    <w:rsid w:val="00C87D69"/>
    <w:rsid w:val="00C903AE"/>
    <w:rsid w:val="00C91487"/>
    <w:rsid w:val="00C92015"/>
    <w:rsid w:val="00C92AB1"/>
    <w:rsid w:val="00C977AB"/>
    <w:rsid w:val="00CA096B"/>
    <w:rsid w:val="00CA0E46"/>
    <w:rsid w:val="00CA2F1A"/>
    <w:rsid w:val="00CA3DA6"/>
    <w:rsid w:val="00CA45A4"/>
    <w:rsid w:val="00CA63A4"/>
    <w:rsid w:val="00CB040D"/>
    <w:rsid w:val="00CB3ADC"/>
    <w:rsid w:val="00CB4198"/>
    <w:rsid w:val="00CB474A"/>
    <w:rsid w:val="00CB6193"/>
    <w:rsid w:val="00CB67A0"/>
    <w:rsid w:val="00CB6FB3"/>
    <w:rsid w:val="00CC0191"/>
    <w:rsid w:val="00CC101A"/>
    <w:rsid w:val="00CC1904"/>
    <w:rsid w:val="00CC5450"/>
    <w:rsid w:val="00CC670B"/>
    <w:rsid w:val="00CD0D43"/>
    <w:rsid w:val="00CD1C24"/>
    <w:rsid w:val="00CD2613"/>
    <w:rsid w:val="00CD2702"/>
    <w:rsid w:val="00CD4053"/>
    <w:rsid w:val="00CD477C"/>
    <w:rsid w:val="00CD4FEE"/>
    <w:rsid w:val="00CD6403"/>
    <w:rsid w:val="00CE0866"/>
    <w:rsid w:val="00CE134E"/>
    <w:rsid w:val="00CE38D4"/>
    <w:rsid w:val="00CE466D"/>
    <w:rsid w:val="00CE52B7"/>
    <w:rsid w:val="00CE61ED"/>
    <w:rsid w:val="00CE7833"/>
    <w:rsid w:val="00CF105F"/>
    <w:rsid w:val="00CF15EF"/>
    <w:rsid w:val="00CF2F0F"/>
    <w:rsid w:val="00CF363E"/>
    <w:rsid w:val="00CF37EC"/>
    <w:rsid w:val="00CF63E4"/>
    <w:rsid w:val="00CF66BB"/>
    <w:rsid w:val="00D0419B"/>
    <w:rsid w:val="00D048D3"/>
    <w:rsid w:val="00D06C06"/>
    <w:rsid w:val="00D125E6"/>
    <w:rsid w:val="00D12C31"/>
    <w:rsid w:val="00D13B6C"/>
    <w:rsid w:val="00D146D7"/>
    <w:rsid w:val="00D14996"/>
    <w:rsid w:val="00D20264"/>
    <w:rsid w:val="00D20852"/>
    <w:rsid w:val="00D21270"/>
    <w:rsid w:val="00D21B65"/>
    <w:rsid w:val="00D22D0B"/>
    <w:rsid w:val="00D22F3F"/>
    <w:rsid w:val="00D230B5"/>
    <w:rsid w:val="00D239AE"/>
    <w:rsid w:val="00D24907"/>
    <w:rsid w:val="00D24E20"/>
    <w:rsid w:val="00D251BC"/>
    <w:rsid w:val="00D26BB0"/>
    <w:rsid w:val="00D27CDA"/>
    <w:rsid w:val="00D35759"/>
    <w:rsid w:val="00D35C02"/>
    <w:rsid w:val="00D411D6"/>
    <w:rsid w:val="00D50BB9"/>
    <w:rsid w:val="00D528A3"/>
    <w:rsid w:val="00D540C2"/>
    <w:rsid w:val="00D545D7"/>
    <w:rsid w:val="00D55159"/>
    <w:rsid w:val="00D5695C"/>
    <w:rsid w:val="00D61E92"/>
    <w:rsid w:val="00D62A11"/>
    <w:rsid w:val="00D6349D"/>
    <w:rsid w:val="00D654D0"/>
    <w:rsid w:val="00D672E7"/>
    <w:rsid w:val="00D6784E"/>
    <w:rsid w:val="00D67EE1"/>
    <w:rsid w:val="00D746B1"/>
    <w:rsid w:val="00D76E29"/>
    <w:rsid w:val="00D82E68"/>
    <w:rsid w:val="00D87C6F"/>
    <w:rsid w:val="00D87D7A"/>
    <w:rsid w:val="00D90296"/>
    <w:rsid w:val="00D91981"/>
    <w:rsid w:val="00D9209E"/>
    <w:rsid w:val="00D94CE2"/>
    <w:rsid w:val="00D95CC0"/>
    <w:rsid w:val="00D95EAB"/>
    <w:rsid w:val="00D96035"/>
    <w:rsid w:val="00DA0080"/>
    <w:rsid w:val="00DA014B"/>
    <w:rsid w:val="00DA02DF"/>
    <w:rsid w:val="00DA0B12"/>
    <w:rsid w:val="00DA0F1B"/>
    <w:rsid w:val="00DA17BB"/>
    <w:rsid w:val="00DA1CB1"/>
    <w:rsid w:val="00DA1D7C"/>
    <w:rsid w:val="00DA4822"/>
    <w:rsid w:val="00DA5817"/>
    <w:rsid w:val="00DA5946"/>
    <w:rsid w:val="00DA7902"/>
    <w:rsid w:val="00DB3883"/>
    <w:rsid w:val="00DB3BA2"/>
    <w:rsid w:val="00DB419D"/>
    <w:rsid w:val="00DB4E89"/>
    <w:rsid w:val="00DB509D"/>
    <w:rsid w:val="00DB5822"/>
    <w:rsid w:val="00DC3C35"/>
    <w:rsid w:val="00DC44C4"/>
    <w:rsid w:val="00DC4A38"/>
    <w:rsid w:val="00DC6A99"/>
    <w:rsid w:val="00DC784E"/>
    <w:rsid w:val="00DC7B9E"/>
    <w:rsid w:val="00DD2499"/>
    <w:rsid w:val="00DD2B1F"/>
    <w:rsid w:val="00DD5BB2"/>
    <w:rsid w:val="00DD6CC5"/>
    <w:rsid w:val="00DD6E67"/>
    <w:rsid w:val="00DE5F34"/>
    <w:rsid w:val="00DE6857"/>
    <w:rsid w:val="00DE7FC6"/>
    <w:rsid w:val="00DF0C0C"/>
    <w:rsid w:val="00DF1C49"/>
    <w:rsid w:val="00DF3385"/>
    <w:rsid w:val="00DF4C00"/>
    <w:rsid w:val="00DF65DB"/>
    <w:rsid w:val="00DF6DC2"/>
    <w:rsid w:val="00E00C81"/>
    <w:rsid w:val="00E03987"/>
    <w:rsid w:val="00E03BEA"/>
    <w:rsid w:val="00E06360"/>
    <w:rsid w:val="00E117A2"/>
    <w:rsid w:val="00E13502"/>
    <w:rsid w:val="00E144C9"/>
    <w:rsid w:val="00E16B47"/>
    <w:rsid w:val="00E2041E"/>
    <w:rsid w:val="00E218A7"/>
    <w:rsid w:val="00E2226F"/>
    <w:rsid w:val="00E22C91"/>
    <w:rsid w:val="00E23DBA"/>
    <w:rsid w:val="00E26814"/>
    <w:rsid w:val="00E2739B"/>
    <w:rsid w:val="00E30AE5"/>
    <w:rsid w:val="00E326EE"/>
    <w:rsid w:val="00E32855"/>
    <w:rsid w:val="00E32C5B"/>
    <w:rsid w:val="00E32D97"/>
    <w:rsid w:val="00E345B6"/>
    <w:rsid w:val="00E362A6"/>
    <w:rsid w:val="00E414B7"/>
    <w:rsid w:val="00E417D5"/>
    <w:rsid w:val="00E430B5"/>
    <w:rsid w:val="00E43FE3"/>
    <w:rsid w:val="00E44766"/>
    <w:rsid w:val="00E46407"/>
    <w:rsid w:val="00E4751B"/>
    <w:rsid w:val="00E47729"/>
    <w:rsid w:val="00E47760"/>
    <w:rsid w:val="00E4790F"/>
    <w:rsid w:val="00E51F14"/>
    <w:rsid w:val="00E53730"/>
    <w:rsid w:val="00E5438A"/>
    <w:rsid w:val="00E57561"/>
    <w:rsid w:val="00E57EAF"/>
    <w:rsid w:val="00E60849"/>
    <w:rsid w:val="00E65303"/>
    <w:rsid w:val="00E700C1"/>
    <w:rsid w:val="00E7017B"/>
    <w:rsid w:val="00E7122E"/>
    <w:rsid w:val="00E71C98"/>
    <w:rsid w:val="00E73D33"/>
    <w:rsid w:val="00E83472"/>
    <w:rsid w:val="00E83FB0"/>
    <w:rsid w:val="00E84BF6"/>
    <w:rsid w:val="00E84E0B"/>
    <w:rsid w:val="00E85E71"/>
    <w:rsid w:val="00E85F6F"/>
    <w:rsid w:val="00E90832"/>
    <w:rsid w:val="00E9191E"/>
    <w:rsid w:val="00E94798"/>
    <w:rsid w:val="00EA24E9"/>
    <w:rsid w:val="00EA2989"/>
    <w:rsid w:val="00EA3B0C"/>
    <w:rsid w:val="00EB0A64"/>
    <w:rsid w:val="00EB10F4"/>
    <w:rsid w:val="00EB1710"/>
    <w:rsid w:val="00EB277F"/>
    <w:rsid w:val="00EB6734"/>
    <w:rsid w:val="00EC0401"/>
    <w:rsid w:val="00EC0BB3"/>
    <w:rsid w:val="00EC1192"/>
    <w:rsid w:val="00EC21E5"/>
    <w:rsid w:val="00EC37FD"/>
    <w:rsid w:val="00EC6260"/>
    <w:rsid w:val="00EC7538"/>
    <w:rsid w:val="00ED0D2F"/>
    <w:rsid w:val="00ED0EAD"/>
    <w:rsid w:val="00ED4319"/>
    <w:rsid w:val="00EE10D1"/>
    <w:rsid w:val="00EE30AC"/>
    <w:rsid w:val="00EE6B66"/>
    <w:rsid w:val="00EE7B2D"/>
    <w:rsid w:val="00EE7B95"/>
    <w:rsid w:val="00EF19C2"/>
    <w:rsid w:val="00EF37D1"/>
    <w:rsid w:val="00EF4279"/>
    <w:rsid w:val="00EF61FB"/>
    <w:rsid w:val="00F024EC"/>
    <w:rsid w:val="00F0294B"/>
    <w:rsid w:val="00F03C36"/>
    <w:rsid w:val="00F05758"/>
    <w:rsid w:val="00F058C7"/>
    <w:rsid w:val="00F06927"/>
    <w:rsid w:val="00F114A5"/>
    <w:rsid w:val="00F1178D"/>
    <w:rsid w:val="00F12143"/>
    <w:rsid w:val="00F1285B"/>
    <w:rsid w:val="00F1371D"/>
    <w:rsid w:val="00F14A22"/>
    <w:rsid w:val="00F14E00"/>
    <w:rsid w:val="00F15F56"/>
    <w:rsid w:val="00F16882"/>
    <w:rsid w:val="00F21483"/>
    <w:rsid w:val="00F21AD7"/>
    <w:rsid w:val="00F25A01"/>
    <w:rsid w:val="00F32B9E"/>
    <w:rsid w:val="00F32FEC"/>
    <w:rsid w:val="00F333F1"/>
    <w:rsid w:val="00F3418D"/>
    <w:rsid w:val="00F353C5"/>
    <w:rsid w:val="00F3543D"/>
    <w:rsid w:val="00F36456"/>
    <w:rsid w:val="00F36FC0"/>
    <w:rsid w:val="00F42564"/>
    <w:rsid w:val="00F42A4E"/>
    <w:rsid w:val="00F438E7"/>
    <w:rsid w:val="00F43F08"/>
    <w:rsid w:val="00F4482E"/>
    <w:rsid w:val="00F459F6"/>
    <w:rsid w:val="00F46179"/>
    <w:rsid w:val="00F4659E"/>
    <w:rsid w:val="00F46904"/>
    <w:rsid w:val="00F511CF"/>
    <w:rsid w:val="00F54261"/>
    <w:rsid w:val="00F60272"/>
    <w:rsid w:val="00F61708"/>
    <w:rsid w:val="00F6291A"/>
    <w:rsid w:val="00F6344E"/>
    <w:rsid w:val="00F6373B"/>
    <w:rsid w:val="00F66A27"/>
    <w:rsid w:val="00F713AA"/>
    <w:rsid w:val="00F71E65"/>
    <w:rsid w:val="00F7362F"/>
    <w:rsid w:val="00F7396E"/>
    <w:rsid w:val="00F73D0C"/>
    <w:rsid w:val="00F749B3"/>
    <w:rsid w:val="00F76AC0"/>
    <w:rsid w:val="00F807E0"/>
    <w:rsid w:val="00F833A2"/>
    <w:rsid w:val="00F83B23"/>
    <w:rsid w:val="00F84207"/>
    <w:rsid w:val="00F84B4E"/>
    <w:rsid w:val="00F865F1"/>
    <w:rsid w:val="00F938C9"/>
    <w:rsid w:val="00F93E06"/>
    <w:rsid w:val="00F9495A"/>
    <w:rsid w:val="00F95110"/>
    <w:rsid w:val="00F96690"/>
    <w:rsid w:val="00FA0A67"/>
    <w:rsid w:val="00FA14CB"/>
    <w:rsid w:val="00FA2420"/>
    <w:rsid w:val="00FA2F3C"/>
    <w:rsid w:val="00FA6B25"/>
    <w:rsid w:val="00FB0543"/>
    <w:rsid w:val="00FB1B2E"/>
    <w:rsid w:val="00FB2286"/>
    <w:rsid w:val="00FB4582"/>
    <w:rsid w:val="00FB470C"/>
    <w:rsid w:val="00FB4785"/>
    <w:rsid w:val="00FB5847"/>
    <w:rsid w:val="00FC1244"/>
    <w:rsid w:val="00FC2A56"/>
    <w:rsid w:val="00FC2F8A"/>
    <w:rsid w:val="00FC3B4D"/>
    <w:rsid w:val="00FC40F7"/>
    <w:rsid w:val="00FC4887"/>
    <w:rsid w:val="00FC6F5C"/>
    <w:rsid w:val="00FC7E60"/>
    <w:rsid w:val="00FD151F"/>
    <w:rsid w:val="00FD4337"/>
    <w:rsid w:val="00FD47CF"/>
    <w:rsid w:val="00FD5AFE"/>
    <w:rsid w:val="00FE25D3"/>
    <w:rsid w:val="00FE305E"/>
    <w:rsid w:val="00FE625F"/>
    <w:rsid w:val="00FE6E7F"/>
    <w:rsid w:val="00FE735F"/>
    <w:rsid w:val="00FF15C0"/>
    <w:rsid w:val="00FF1605"/>
    <w:rsid w:val="00FF1E7F"/>
    <w:rsid w:val="00FF596B"/>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2F95D1"/>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5ACF47E"/>
    <w:rsid w:val="66BD413B"/>
    <w:rsid w:val="66CE7C12"/>
    <w:rsid w:val="670899F7"/>
    <w:rsid w:val="691B0881"/>
    <w:rsid w:val="6B88C4D8"/>
    <w:rsid w:val="6C4B2CBD"/>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13471AD1-2A50-40CE-9A4B-8E0FBA9A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523A2"/>
    <w:rsid w:val="000A0217"/>
    <w:rsid w:val="000D1F69"/>
    <w:rsid w:val="001216BC"/>
    <w:rsid w:val="00222D20"/>
    <w:rsid w:val="002F215D"/>
    <w:rsid w:val="00350D0A"/>
    <w:rsid w:val="00656CB6"/>
    <w:rsid w:val="006C047E"/>
    <w:rsid w:val="006D2FE2"/>
    <w:rsid w:val="008873E9"/>
    <w:rsid w:val="00923EB8"/>
    <w:rsid w:val="009A1E02"/>
    <w:rsid w:val="00A70276"/>
    <w:rsid w:val="00B1100A"/>
    <w:rsid w:val="00BC7DF5"/>
    <w:rsid w:val="00C90687"/>
    <w:rsid w:val="00CC54AD"/>
    <w:rsid w:val="00D62C27"/>
    <w:rsid w:val="00DC784E"/>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K a p i s h F i l e n a m e T o U r i M a p p i n g s   x m l n s : x s d = " h t t p : / / w w w . w 3 . o r g / 2 0 0 1 / X M L S c h e m a "   x m l n s : x s i = " h t t p : / / w w w . w 3 . o r g / 2 0 0 1 / X M L S c h e m a - i n s t a n c e " / > 
</file>

<file path=customXml/item4.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3.xml><?xml version="1.0" encoding="utf-8"?>
<ds:datastoreItem xmlns:ds="http://schemas.openxmlformats.org/officeDocument/2006/customXml" ds:itemID="{A0477681-652A-40E3-88D6-4E8C672FE6CA}">
  <ds:schemaRefs>
    <ds:schemaRef ds:uri="http://www.w3.org/2001/XMLSchema"/>
  </ds:schemaRefs>
</ds:datastoreItem>
</file>

<file path=customXml/itemProps4.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1359</Words>
  <Characters>7644</Characters>
  <Application>Microsoft Office Word</Application>
  <DocSecurity>0</DocSecurity>
  <Lines>332</Lines>
  <Paragraphs>187</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138</cp:revision>
  <cp:lastPrinted>2022-05-31T23:56:00Z</cp:lastPrinted>
  <dcterms:created xsi:type="dcterms:W3CDTF">2022-12-21T16:57:00Z</dcterms:created>
  <dcterms:modified xsi:type="dcterms:W3CDTF">2023-08-23T01:33:00Z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