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93696" w:rsidR="00C560DF" w:rsidP="00A31009" w:rsidRDefault="00C560DF" w14:paraId="657FC625" w14:textId="77777777">
      <w:pPr>
        <w:pStyle w:val="Heading1"/>
        <w:spacing w:after="0"/>
        <w:rPr>
          <w:lang w:val="en-AU"/>
        </w:rPr>
      </w:pPr>
      <w:r w:rsidRPr="00493696">
        <w:rPr>
          <w:lang w:val="en-AU"/>
        </w:rPr>
        <w:t>Purpose</w:t>
      </w:r>
    </w:p>
    <w:p w:rsidR="006E6C93" w:rsidP="00C560DF" w:rsidRDefault="006E6C93" w14:paraId="5E3100C5" w14:textId="77777777">
      <w:pPr>
        <w:rPr>
          <w:noProof/>
        </w:rPr>
      </w:pPr>
    </w:p>
    <w:p w:rsidR="00E50E6C" w:rsidP="00E50E6C" w:rsidRDefault="00E50E6C" w14:paraId="5E7C0793" w14:textId="20A32ABD">
      <w:r>
        <w:t xml:space="preserve">The purpose of this Standard is to </w:t>
      </w:r>
      <w:r w:rsidR="00393E19">
        <w:t>mana</w:t>
      </w:r>
      <w:r w:rsidR="00996B56">
        <w:t>ge driving risks</w:t>
      </w:r>
      <w:r w:rsidR="00371E29">
        <w:t xml:space="preserve"> (one of our </w:t>
      </w:r>
      <w:r w:rsidR="00C206EC">
        <w:t>highest</w:t>
      </w:r>
      <w:r w:rsidR="00371E29">
        <w:t xml:space="preserve"> Operational (Enterprise) Risks)</w:t>
      </w:r>
      <w:r w:rsidR="00996B56">
        <w:t xml:space="preserve"> and </w:t>
      </w:r>
      <w:r>
        <w:t>create safer workplaces and jobsites through a Wannon Water framework that oversees vehicles, traffic and pedestrian management. This Standard addresses health, environmental and community safety concerns relating to vehicles, traffic and pedestrian management by incorporating legislative obligations and best practice.</w:t>
      </w:r>
    </w:p>
    <w:p w:rsidR="005D15EE" w:rsidP="005D15EE" w:rsidRDefault="005D15EE" w14:paraId="001032F8" w14:textId="77777777"/>
    <w:p w:rsidR="005D15EE" w:rsidP="005D15EE" w:rsidRDefault="005D15EE" w14:paraId="4EDAB08A" w14:textId="4A2BCE0B">
      <w:r>
        <w:t xml:space="preserve">By effectively managing </w:t>
      </w:r>
      <w:r w:rsidR="005F6BD1">
        <w:t>driving activities</w:t>
      </w:r>
      <w:r w:rsidR="00A8154B">
        <w:t xml:space="preserve"> plus</w:t>
      </w:r>
      <w:r>
        <w:t xml:space="preserve"> vehicle and pedestrian </w:t>
      </w:r>
      <w:r w:rsidR="00A8154B">
        <w:t>interactions</w:t>
      </w:r>
      <w:r>
        <w:t xml:space="preserve"> at our workplaces and jobsites we </w:t>
      </w:r>
      <w:r w:rsidR="00476D77">
        <w:t>can</w:t>
      </w:r>
      <w:r>
        <w:t xml:space="preserve"> prevent adverse impacts on our Strategic Direction and support our Zero Harm aspirations. </w:t>
      </w:r>
    </w:p>
    <w:p w:rsidR="006E6C93" w:rsidP="00C560DF" w:rsidRDefault="006E6C93" w14:paraId="6BD14918" w14:textId="77777777"/>
    <w:p w:rsidRPr="005D2EB7" w:rsidR="00C560DF" w:rsidP="00C560DF" w:rsidRDefault="00C560DF" w14:paraId="59E1A098" w14:textId="77777777">
      <w:pPr>
        <w:pStyle w:val="Heading1"/>
      </w:pPr>
      <w:r w:rsidRPr="005D2EB7">
        <w:t>Scope</w:t>
      </w:r>
    </w:p>
    <w:p w:rsidR="00006FA5" w:rsidP="00006FA5" w:rsidRDefault="00006FA5" w14:paraId="392D2EB6" w14:textId="4EEA20DE">
      <w:r>
        <w:t xml:space="preserve">This Standard applies to any employee or </w:t>
      </w:r>
      <w:r w:rsidRPr="00B53035" w:rsidR="0062115C">
        <w:rPr>
          <w:b/>
          <w:bCs/>
        </w:rPr>
        <w:t>C</w:t>
      </w:r>
      <w:r w:rsidRPr="00B53035">
        <w:rPr>
          <w:b/>
          <w:bCs/>
        </w:rPr>
        <w:t>ontractor</w:t>
      </w:r>
      <w:r>
        <w:t xml:space="preserve"> engaged in our activities where </w:t>
      </w:r>
      <w:r w:rsidRPr="00B53035" w:rsidR="00F973CF">
        <w:rPr>
          <w:b/>
          <w:bCs/>
        </w:rPr>
        <w:t>V</w:t>
      </w:r>
      <w:r w:rsidRPr="00B53035">
        <w:rPr>
          <w:b/>
          <w:bCs/>
        </w:rPr>
        <w:t>ehicles</w:t>
      </w:r>
      <w:r>
        <w:t xml:space="preserve">, </w:t>
      </w:r>
      <w:r w:rsidRPr="00EE46D3" w:rsidR="00EE46D3">
        <w:rPr>
          <w:b/>
          <w:bCs/>
        </w:rPr>
        <w:t>T</w:t>
      </w:r>
      <w:r w:rsidRPr="00EE46D3">
        <w:rPr>
          <w:b/>
          <w:bCs/>
        </w:rPr>
        <w:t>raffic</w:t>
      </w:r>
      <w:r>
        <w:t xml:space="preserve"> or pedestrians may be affected whilst work is conducted upon a Wannon Water owned site or within the community. These activities include: </w:t>
      </w:r>
    </w:p>
    <w:p w:rsidR="00006FA5" w:rsidP="00006FA5" w:rsidRDefault="00006FA5" w14:paraId="1565DD3A" w14:textId="77777777"/>
    <w:p w:rsidR="0063259C" w:rsidP="0063259C" w:rsidRDefault="00006FA5" w14:paraId="69481445" w14:textId="66E5EF94">
      <w:pPr>
        <w:pStyle w:val="ListParagraph"/>
        <w:numPr>
          <w:ilvl w:val="0"/>
          <w:numId w:val="33"/>
        </w:numPr>
      </w:pPr>
      <w:r>
        <w:t xml:space="preserve">Operating </w:t>
      </w:r>
      <w:r w:rsidR="00E86B39">
        <w:t>v</w:t>
      </w:r>
      <w:r>
        <w:t xml:space="preserve">ehicles within Wannon Water owned sites </w:t>
      </w:r>
      <w:r w:rsidR="003D3899">
        <w:t xml:space="preserve">and, on any </w:t>
      </w:r>
      <w:r w:rsidRPr="003D3899" w:rsidR="003D3899">
        <w:rPr>
          <w:b/>
          <w:bCs/>
        </w:rPr>
        <w:t>Road</w:t>
      </w:r>
      <w:r w:rsidR="003D3899">
        <w:t>,</w:t>
      </w:r>
      <w:r w:rsidRPr="00B53035">
        <w:rPr>
          <w:b/>
          <w:bCs/>
        </w:rPr>
        <w:t xml:space="preserve"> </w:t>
      </w:r>
      <w:r w:rsidRPr="003D3899">
        <w:t xml:space="preserve">or </w:t>
      </w:r>
      <w:r w:rsidRPr="00B53035" w:rsidR="00E86B39">
        <w:rPr>
          <w:b/>
          <w:bCs/>
        </w:rPr>
        <w:t>R</w:t>
      </w:r>
      <w:r w:rsidRPr="00B53035">
        <w:rPr>
          <w:b/>
          <w:bCs/>
        </w:rPr>
        <w:t xml:space="preserve">oad </w:t>
      </w:r>
      <w:r w:rsidRPr="00B53035" w:rsidR="00E86B39">
        <w:rPr>
          <w:b/>
          <w:bCs/>
        </w:rPr>
        <w:t>R</w:t>
      </w:r>
      <w:r w:rsidRPr="00B53035">
        <w:rPr>
          <w:b/>
          <w:bCs/>
        </w:rPr>
        <w:t>eserve</w:t>
      </w:r>
      <w:r>
        <w:t xml:space="preserve"> (including driver competency and vehicle maintenance)</w:t>
      </w:r>
    </w:p>
    <w:p w:rsidR="00006FA5" w:rsidP="00006FA5" w:rsidRDefault="00006FA5" w14:paraId="05388AA3" w14:textId="5058E309">
      <w:pPr>
        <w:pStyle w:val="ListParagraph"/>
        <w:numPr>
          <w:ilvl w:val="0"/>
          <w:numId w:val="33"/>
        </w:numPr>
      </w:pPr>
      <w:r>
        <w:t xml:space="preserve">Operating </w:t>
      </w:r>
      <w:r w:rsidRPr="00B53035">
        <w:rPr>
          <w:b/>
          <w:bCs/>
        </w:rPr>
        <w:t>Major Plant (Mobile)</w:t>
      </w:r>
      <w:r>
        <w:t xml:space="preserve"> within Wannon Water sites</w:t>
      </w:r>
    </w:p>
    <w:p w:rsidR="00006FA5" w:rsidP="00006FA5" w:rsidRDefault="00006FA5" w14:paraId="652B3534" w14:textId="43AB7801">
      <w:pPr>
        <w:pStyle w:val="ListParagraph"/>
        <w:numPr>
          <w:ilvl w:val="0"/>
          <w:numId w:val="33"/>
        </w:numPr>
      </w:pPr>
      <w:r>
        <w:t xml:space="preserve">Traffic Management within Wannon Water sites, including the safety of any person traveling on a Wannon Water site </w:t>
      </w:r>
    </w:p>
    <w:p w:rsidRPr="003F05DA" w:rsidR="00006FA5" w:rsidP="00A31009" w:rsidRDefault="005A0E57" w14:paraId="62952286" w14:textId="62B16982">
      <w:pPr>
        <w:pStyle w:val="ListParagraph"/>
        <w:numPr>
          <w:ilvl w:val="0"/>
          <w:numId w:val="33"/>
        </w:numPr>
      </w:pPr>
      <w:r w:rsidRPr="003F05DA">
        <w:t xml:space="preserve">Traffic Management </w:t>
      </w:r>
      <w:r w:rsidRPr="003F05DA" w:rsidR="000D0A6F">
        <w:t xml:space="preserve">on any </w:t>
      </w:r>
      <w:r w:rsidRPr="003F05DA" w:rsidR="006B5181">
        <w:t xml:space="preserve">road, road reserve or </w:t>
      </w:r>
      <w:r w:rsidRPr="003F05DA" w:rsidR="006B5181">
        <w:rPr>
          <w:b/>
          <w:bCs/>
        </w:rPr>
        <w:t>Rail Reserve</w:t>
      </w:r>
      <w:r w:rsidRPr="003F05DA" w:rsidR="006B5181">
        <w:t xml:space="preserve"> </w:t>
      </w:r>
      <w:r w:rsidRPr="003F05DA" w:rsidR="00A974F1">
        <w:t>where</w:t>
      </w:r>
      <w:r w:rsidRPr="003F05DA" w:rsidR="00A974F1">
        <w:rPr>
          <w:b/>
          <w:bCs/>
        </w:rPr>
        <w:t xml:space="preserve"> </w:t>
      </w:r>
      <w:r w:rsidRPr="003F05DA" w:rsidR="00B10523">
        <w:t>Wannon Water is undertaking works</w:t>
      </w:r>
      <w:r w:rsidRPr="003F05DA" w:rsidR="00BD3E40">
        <w:t>,</w:t>
      </w:r>
      <w:r w:rsidRPr="003F05DA" w:rsidR="003F05DA">
        <w:t xml:space="preserve"> </w:t>
      </w:r>
      <w:r w:rsidRPr="003F05DA" w:rsidR="00BD3E40">
        <w:t>c</w:t>
      </w:r>
      <w:r w:rsidRPr="003F05DA" w:rsidR="00006FA5">
        <w:t>onsidering the safety of any pedestrian, road or rail user</w:t>
      </w:r>
    </w:p>
    <w:tbl>
      <w:tblPr>
        <w:tblStyle w:val="TableGrid"/>
        <w:tblW w:w="0" w:type="auto"/>
        <w:jc w:val="center"/>
        <w:tblLook w:val="04A0" w:firstRow="1" w:lastRow="0" w:firstColumn="1" w:lastColumn="0" w:noHBand="0" w:noVBand="1"/>
      </w:tblPr>
      <w:tblGrid>
        <w:gridCol w:w="2996"/>
        <w:gridCol w:w="6020"/>
      </w:tblGrid>
      <w:tr w:rsidRPr="00A50CBB" w:rsidR="00006FA5" w:rsidTr="007A3136" w14:paraId="28C9A3B6" w14:textId="77777777">
        <w:trPr>
          <w:trHeight w:val="454"/>
          <w:jc w:val="center"/>
        </w:trPr>
        <w:tc>
          <w:tcPr>
            <w:tcW w:w="2996" w:type="dxa"/>
            <w:shd w:val="clear" w:color="auto" w:fill="00B4D0" w:themeFill="accent1"/>
            <w:vAlign w:val="center"/>
          </w:tcPr>
          <w:p w:rsidRPr="007B1000" w:rsidR="00006FA5" w:rsidRDefault="00006FA5" w14:paraId="0E5A6C90" w14:textId="77777777">
            <w:pPr>
              <w:rPr>
                <w:b/>
                <w:bCs/>
                <w:color w:val="FFFFFF" w:themeColor="background1"/>
              </w:rPr>
            </w:pPr>
            <w:r w:rsidRPr="007B1000">
              <w:rPr>
                <w:b/>
                <w:bCs/>
                <w:color w:val="FFFFFF" w:themeColor="background1"/>
              </w:rPr>
              <w:t xml:space="preserve">Key Term </w:t>
            </w:r>
          </w:p>
        </w:tc>
        <w:tc>
          <w:tcPr>
            <w:tcW w:w="6020" w:type="dxa"/>
            <w:shd w:val="clear" w:color="auto" w:fill="00B4D0" w:themeFill="accent1"/>
            <w:vAlign w:val="center"/>
          </w:tcPr>
          <w:p w:rsidRPr="007B1000" w:rsidR="00006FA5" w:rsidRDefault="00006FA5" w14:paraId="3E0389C8" w14:textId="77777777">
            <w:pPr>
              <w:rPr>
                <w:b/>
                <w:bCs/>
                <w:color w:val="FFFFFF" w:themeColor="background1"/>
              </w:rPr>
            </w:pPr>
            <w:r w:rsidRPr="007B1000">
              <w:rPr>
                <w:b/>
                <w:bCs/>
                <w:color w:val="FFFFFF" w:themeColor="background1"/>
              </w:rPr>
              <w:t>Definition</w:t>
            </w:r>
          </w:p>
        </w:tc>
      </w:tr>
      <w:tr w:rsidRPr="00A50CBB" w:rsidR="00006FA5" w:rsidTr="007A3136" w14:paraId="0BBC7A23" w14:textId="77777777">
        <w:trPr>
          <w:jc w:val="center"/>
        </w:trPr>
        <w:tc>
          <w:tcPr>
            <w:tcW w:w="2996" w:type="dxa"/>
            <w:vAlign w:val="center"/>
          </w:tcPr>
          <w:p w:rsidRPr="00A50CBB" w:rsidR="00006FA5" w:rsidRDefault="00006FA5" w14:paraId="5A9A3FBA" w14:textId="36BA33E2">
            <w:pPr>
              <w:rPr>
                <w:b/>
                <w:bCs/>
                <w:noProof/>
                <w:shd w:val="clear" w:color="auto" w:fill="FFFFFF"/>
              </w:rPr>
            </w:pPr>
            <w:r>
              <w:rPr>
                <w:b/>
                <w:bCs/>
                <w:noProof/>
                <w:shd w:val="clear" w:color="auto" w:fill="FFFFFF"/>
              </w:rPr>
              <w:t>Vehicl</w:t>
            </w:r>
            <w:r w:rsidR="00F973CF">
              <w:rPr>
                <w:b/>
                <w:bCs/>
                <w:noProof/>
                <w:shd w:val="clear" w:color="auto" w:fill="FFFFFF"/>
              </w:rPr>
              <w:t>e</w:t>
            </w:r>
            <w:r w:rsidR="00EB39B9">
              <w:rPr>
                <w:b/>
                <w:bCs/>
                <w:noProof/>
                <w:shd w:val="clear" w:color="auto" w:fill="FFFFFF"/>
              </w:rPr>
              <w:t>(</w:t>
            </w:r>
            <w:r w:rsidR="00F973CF">
              <w:rPr>
                <w:b/>
                <w:bCs/>
                <w:noProof/>
                <w:shd w:val="clear" w:color="auto" w:fill="FFFFFF"/>
              </w:rPr>
              <w:t>s</w:t>
            </w:r>
            <w:r w:rsidR="00EB39B9">
              <w:rPr>
                <w:b/>
                <w:bCs/>
                <w:noProof/>
                <w:shd w:val="clear" w:color="auto" w:fill="FFFFFF"/>
              </w:rPr>
              <w:t>)</w:t>
            </w:r>
            <w:r>
              <w:rPr>
                <w:b/>
                <w:bCs/>
                <w:noProof/>
                <w:shd w:val="clear" w:color="auto" w:fill="FFFFFF"/>
              </w:rPr>
              <w:t xml:space="preserve"> </w:t>
            </w:r>
          </w:p>
        </w:tc>
        <w:tc>
          <w:tcPr>
            <w:tcW w:w="6020" w:type="dxa"/>
            <w:vAlign w:val="center"/>
          </w:tcPr>
          <w:p w:rsidRPr="00A50CBB" w:rsidR="00006FA5" w:rsidRDefault="00006FA5" w14:paraId="6A8BAEC4" w14:textId="77777777">
            <w:pPr>
              <w:rPr>
                <w:noProof/>
                <w:shd w:val="clear" w:color="auto" w:fill="FFFFFF"/>
              </w:rPr>
            </w:pPr>
            <w:r>
              <w:t>Includes all Wannon Water fleet vehicles and vehicles driven by contractors or members of the community.</w:t>
            </w:r>
          </w:p>
        </w:tc>
      </w:tr>
      <w:tr w:rsidRPr="00A50CBB" w:rsidR="00006FA5" w:rsidTr="007A3136" w14:paraId="39CB5CD3" w14:textId="77777777">
        <w:trPr>
          <w:jc w:val="center"/>
        </w:trPr>
        <w:tc>
          <w:tcPr>
            <w:tcW w:w="2996" w:type="dxa"/>
            <w:vAlign w:val="center"/>
          </w:tcPr>
          <w:p w:rsidRPr="00A50CBB" w:rsidR="00006FA5" w:rsidRDefault="00006FA5" w14:paraId="58A63787" w14:textId="59C00AB9">
            <w:pPr>
              <w:rPr>
                <w:b/>
                <w:bCs/>
                <w:noProof/>
                <w:shd w:val="clear" w:color="auto" w:fill="FFFFFF"/>
              </w:rPr>
            </w:pPr>
            <w:r>
              <w:rPr>
                <w:b/>
                <w:bCs/>
                <w:noProof/>
                <w:shd w:val="clear" w:color="auto" w:fill="FFFFFF"/>
              </w:rPr>
              <w:t>Major Plant (</w:t>
            </w:r>
            <w:r w:rsidR="00D607F4">
              <w:rPr>
                <w:b/>
                <w:bCs/>
                <w:noProof/>
                <w:shd w:val="clear" w:color="auto" w:fill="FFFFFF"/>
              </w:rPr>
              <w:t>M</w:t>
            </w:r>
            <w:r>
              <w:rPr>
                <w:b/>
                <w:bCs/>
                <w:noProof/>
                <w:shd w:val="clear" w:color="auto" w:fill="FFFFFF"/>
              </w:rPr>
              <w:t xml:space="preserve">obile) </w:t>
            </w:r>
          </w:p>
        </w:tc>
        <w:tc>
          <w:tcPr>
            <w:tcW w:w="6020" w:type="dxa"/>
            <w:vAlign w:val="center"/>
          </w:tcPr>
          <w:p w:rsidRPr="00920DF0" w:rsidR="00006FA5" w:rsidRDefault="00AF21F6" w14:paraId="7BAD1353" w14:textId="5EB827A4">
            <w:pPr>
              <w:rPr>
                <w:rFonts w:asciiTheme="minorHAnsi" w:hAnsiTheme="minorHAnsi"/>
                <w:noProof/>
                <w:sz w:val="24"/>
                <w:shd w:val="clear" w:color="auto" w:fill="FFFFFF"/>
              </w:rPr>
            </w:pPr>
            <w:r>
              <w:rPr>
                <w:noProof/>
                <w:shd w:val="clear" w:color="auto" w:fill="FFFFFF"/>
              </w:rPr>
              <w:t xml:space="preserve">Powered mobile plant </w:t>
            </w:r>
            <w:r w:rsidR="00B14B9B">
              <w:rPr>
                <w:noProof/>
                <w:shd w:val="clear" w:color="auto" w:fill="FFFFFF"/>
              </w:rPr>
              <w:t>(e.g.,</w:t>
            </w:r>
            <w:r w:rsidR="00006FA5">
              <w:rPr>
                <w:noProof/>
                <w:shd w:val="clear" w:color="auto" w:fill="FFFFFF"/>
              </w:rPr>
              <w:t xml:space="preserve"> excavators, tractors, forklifts and walkie stackers</w:t>
            </w:r>
            <w:r w:rsidR="00B14B9B">
              <w:rPr>
                <w:noProof/>
                <w:shd w:val="clear" w:color="auto" w:fill="FFFFFF"/>
              </w:rPr>
              <w:t>)</w:t>
            </w:r>
            <w:r w:rsidR="00006FA5">
              <w:rPr>
                <w:noProof/>
                <w:shd w:val="clear" w:color="auto" w:fill="FFFFFF"/>
              </w:rPr>
              <w:t>, for the purpose of this Standard, noting that this term is given a much b</w:t>
            </w:r>
            <w:r w:rsidR="00327219">
              <w:rPr>
                <w:noProof/>
                <w:shd w:val="clear" w:color="auto" w:fill="FFFFFF"/>
              </w:rPr>
              <w:t>r</w:t>
            </w:r>
            <w:r w:rsidR="00006FA5">
              <w:rPr>
                <w:noProof/>
                <w:shd w:val="clear" w:color="auto" w:fill="FFFFFF"/>
              </w:rPr>
              <w:t xml:space="preserve">oader definition within the </w:t>
            </w:r>
            <w:r w:rsidRPr="00B53035" w:rsidR="00006FA5">
              <w:rPr>
                <w:i/>
                <w:iCs/>
                <w:noProof/>
                <w:shd w:val="clear" w:color="auto" w:fill="FFFFFF"/>
              </w:rPr>
              <w:t>Plant and Equipment Procedure</w:t>
            </w:r>
            <w:r w:rsidR="00006FA5">
              <w:rPr>
                <w:noProof/>
                <w:shd w:val="clear" w:color="auto" w:fill="FFFFFF"/>
              </w:rPr>
              <w:t>.</w:t>
            </w:r>
            <w:r w:rsidR="003F2D3A">
              <w:rPr>
                <w:rStyle w:val="FootnoteReference"/>
                <w:noProof/>
                <w:shd w:val="clear" w:color="auto" w:fill="FFFFFF"/>
              </w:rPr>
              <w:footnoteReference w:id="2"/>
            </w:r>
            <w:r w:rsidR="00006FA5">
              <w:rPr>
                <w:noProof/>
                <w:shd w:val="clear" w:color="auto" w:fill="FFFFFF"/>
              </w:rPr>
              <w:t xml:space="preserve">  </w:t>
            </w:r>
          </w:p>
        </w:tc>
      </w:tr>
      <w:tr w:rsidRPr="00A50CBB" w:rsidR="00006FA5" w:rsidTr="007A3136" w14:paraId="0828E72F" w14:textId="77777777">
        <w:trPr>
          <w:jc w:val="center"/>
        </w:trPr>
        <w:tc>
          <w:tcPr>
            <w:tcW w:w="2996" w:type="dxa"/>
            <w:vAlign w:val="center"/>
          </w:tcPr>
          <w:p w:rsidR="00006FA5" w:rsidRDefault="00006FA5" w14:paraId="49B4E64A" w14:textId="03475D6F">
            <w:pPr>
              <w:rPr>
                <w:b/>
                <w:bCs/>
                <w:noProof/>
                <w:shd w:val="clear" w:color="auto" w:fill="FFFFFF"/>
              </w:rPr>
            </w:pPr>
            <w:r>
              <w:rPr>
                <w:b/>
                <w:bCs/>
                <w:noProof/>
                <w:shd w:val="clear" w:color="auto" w:fill="FFFFFF"/>
              </w:rPr>
              <w:t xml:space="preserve">Road </w:t>
            </w:r>
            <w:r w:rsidR="00E86B39">
              <w:rPr>
                <w:b/>
                <w:bCs/>
                <w:noProof/>
                <w:shd w:val="clear" w:color="auto" w:fill="FFFFFF"/>
              </w:rPr>
              <w:t>or</w:t>
            </w:r>
            <w:r>
              <w:rPr>
                <w:b/>
                <w:bCs/>
                <w:noProof/>
                <w:shd w:val="clear" w:color="auto" w:fill="FFFFFF"/>
              </w:rPr>
              <w:t xml:space="preserve"> Road Reserve </w:t>
            </w:r>
          </w:p>
        </w:tc>
        <w:tc>
          <w:tcPr>
            <w:tcW w:w="6020" w:type="dxa"/>
            <w:vAlign w:val="center"/>
          </w:tcPr>
          <w:p w:rsidR="00006FA5" w:rsidRDefault="00006FA5" w14:paraId="3BF38458" w14:textId="49FA535C">
            <w:pPr>
              <w:rPr>
                <w:noProof/>
                <w:shd w:val="clear" w:color="auto" w:fill="FFFFFF"/>
              </w:rPr>
            </w:pPr>
            <w:r>
              <w:rPr>
                <w:noProof/>
                <w:shd w:val="clear" w:color="auto" w:fill="FFFFFF"/>
              </w:rPr>
              <w:t xml:space="preserve">Includes any public or private roadway, area of land set aside road </w:t>
            </w:r>
            <w:r w:rsidR="000622BA">
              <w:rPr>
                <w:noProof/>
                <w:shd w:val="clear" w:color="auto" w:fill="FFFFFF"/>
              </w:rPr>
              <w:t>construction</w:t>
            </w:r>
            <w:r>
              <w:rPr>
                <w:noProof/>
                <w:shd w:val="clear" w:color="auto" w:fill="FFFFFF"/>
              </w:rPr>
              <w:t>, footpath, nature strip</w:t>
            </w:r>
            <w:r w:rsidR="006B06DC">
              <w:rPr>
                <w:noProof/>
                <w:shd w:val="clear" w:color="auto" w:fill="FFFFFF"/>
              </w:rPr>
              <w:t xml:space="preserve"> or</w:t>
            </w:r>
            <w:r>
              <w:rPr>
                <w:noProof/>
                <w:shd w:val="clear" w:color="auto" w:fill="FFFFFF"/>
              </w:rPr>
              <w:t xml:space="preserve"> medianstrip</w:t>
            </w:r>
            <w:r w:rsidR="000622BA">
              <w:rPr>
                <w:noProof/>
                <w:shd w:val="clear" w:color="auto" w:fill="FFFFFF"/>
              </w:rPr>
              <w:t>.</w:t>
            </w:r>
          </w:p>
        </w:tc>
      </w:tr>
      <w:tr w:rsidRPr="00A50CBB" w:rsidR="00006FA5" w:rsidTr="007A3136" w14:paraId="06DA4B69" w14:textId="77777777">
        <w:trPr>
          <w:jc w:val="center"/>
        </w:trPr>
        <w:tc>
          <w:tcPr>
            <w:tcW w:w="2996" w:type="dxa"/>
            <w:vAlign w:val="center"/>
          </w:tcPr>
          <w:p w:rsidR="00006FA5" w:rsidRDefault="00006FA5" w14:paraId="2439A6EE" w14:textId="71833047">
            <w:pPr>
              <w:rPr>
                <w:b/>
                <w:bCs/>
                <w:noProof/>
                <w:shd w:val="clear" w:color="auto" w:fill="FFFFFF"/>
              </w:rPr>
            </w:pPr>
            <w:r>
              <w:rPr>
                <w:b/>
                <w:bCs/>
                <w:noProof/>
                <w:shd w:val="clear" w:color="auto" w:fill="FFFFFF"/>
              </w:rPr>
              <w:t xml:space="preserve">Rail Reserve </w:t>
            </w:r>
          </w:p>
        </w:tc>
        <w:tc>
          <w:tcPr>
            <w:tcW w:w="6020" w:type="dxa"/>
            <w:vAlign w:val="center"/>
          </w:tcPr>
          <w:p w:rsidR="00006FA5" w:rsidRDefault="00006FA5" w14:paraId="52C5BC6C" w14:textId="77777777">
            <w:pPr>
              <w:rPr>
                <w:noProof/>
                <w:shd w:val="clear" w:color="auto" w:fill="FFFFFF"/>
              </w:rPr>
            </w:pPr>
            <w:r>
              <w:rPr>
                <w:noProof/>
                <w:shd w:val="clear" w:color="auto" w:fill="FFFFFF"/>
              </w:rPr>
              <w:t xml:space="preserve">Includes any railway line and surrounding land where any works could create a risk to rail users or workers. </w:t>
            </w:r>
          </w:p>
        </w:tc>
      </w:tr>
      <w:tr w:rsidRPr="00A50CBB" w:rsidR="00F87FC3" w:rsidTr="007A3136" w14:paraId="2A2FB2E0" w14:textId="77777777">
        <w:trPr>
          <w:jc w:val="center"/>
        </w:trPr>
        <w:tc>
          <w:tcPr>
            <w:tcW w:w="2996" w:type="dxa"/>
            <w:vAlign w:val="center"/>
          </w:tcPr>
          <w:p w:rsidR="00F87FC3" w:rsidRDefault="00F87FC3" w14:paraId="3BB983E9" w14:textId="00B9DAB1">
            <w:pPr>
              <w:rPr>
                <w:b/>
                <w:bCs/>
                <w:noProof/>
                <w:shd w:val="clear" w:color="auto" w:fill="FFFFFF"/>
              </w:rPr>
            </w:pPr>
            <w:r>
              <w:rPr>
                <w:b/>
                <w:bCs/>
                <w:noProof/>
                <w:shd w:val="clear" w:color="auto" w:fill="FFFFFF"/>
              </w:rPr>
              <w:t xml:space="preserve">Traffic </w:t>
            </w:r>
          </w:p>
        </w:tc>
        <w:tc>
          <w:tcPr>
            <w:tcW w:w="6020" w:type="dxa"/>
            <w:vAlign w:val="center"/>
          </w:tcPr>
          <w:p w:rsidR="00F87FC3" w:rsidRDefault="0051189D" w14:paraId="57065D22" w14:textId="63170838">
            <w:pPr>
              <w:rPr>
                <w:noProof/>
                <w:shd w:val="clear" w:color="auto" w:fill="FFFFFF"/>
              </w:rPr>
            </w:pPr>
            <w:r>
              <w:rPr>
                <w:noProof/>
                <w:shd w:val="clear" w:color="auto" w:fill="FFFFFF"/>
              </w:rPr>
              <w:t xml:space="preserve">Includes cars, trucks, vans, buses, Major Plant (Mobile), cyclists, </w:t>
            </w:r>
            <w:r w:rsidR="00CE6971">
              <w:rPr>
                <w:noProof/>
                <w:shd w:val="clear" w:color="auto" w:fill="FFFFFF"/>
              </w:rPr>
              <w:t>pedestrians</w:t>
            </w:r>
            <w:r>
              <w:rPr>
                <w:noProof/>
                <w:shd w:val="clear" w:color="auto" w:fill="FFFFFF"/>
              </w:rPr>
              <w:t xml:space="preserve">, cattle and other aimals. </w:t>
            </w:r>
          </w:p>
        </w:tc>
      </w:tr>
    </w:tbl>
    <w:p w:rsidRPr="00B53035" w:rsidR="004B4DF2" w:rsidP="00F06520" w:rsidRDefault="004B4DF2" w14:paraId="3B0B1CD6" w14:textId="60FEE01F">
      <w:pPr>
        <w:rPr>
          <w:rStyle w:val="SubtleEmphasis"/>
          <w:rFonts w:eastAsiaTheme="minorEastAsia" w:cstheme="minorBidi"/>
          <w:bCs w:val="0"/>
          <w:szCs w:val="24"/>
          <w:lang w:val="en-AU"/>
        </w:rPr>
      </w:pPr>
    </w:p>
    <w:p w:rsidRPr="00B11DAD" w:rsidR="00B11DAD" w:rsidP="00B11DAD" w:rsidRDefault="00C560DF" w14:paraId="5F306E4D" w14:textId="77777777">
      <w:pPr>
        <w:rPr>
          <w:rStyle w:val="SubtleEmphasis"/>
          <w:rFonts w:cs="Arial" w:eastAsiaTheme="minorHAnsi"/>
          <w:bCs w:val="0"/>
          <w:noProof/>
          <w:shd w:val="clear" w:color="auto" w:fill="FFFFFF"/>
        </w:rPr>
      </w:pPr>
      <w:r w:rsidRPr="00B11DAD">
        <w:rPr>
          <w:rStyle w:val="SubtleEmphasis"/>
          <w:b/>
          <w:bCs w:val="0"/>
        </w:rPr>
        <w:t xml:space="preserve">Out of Scope: </w:t>
      </w:r>
    </w:p>
    <w:p w:rsidR="004B6011" w:rsidP="004B6011" w:rsidRDefault="00B11DAD" w14:paraId="55F08158" w14:textId="0862188A">
      <w:pPr>
        <w:pStyle w:val="ListParagraph"/>
        <w:numPr>
          <w:ilvl w:val="0"/>
          <w:numId w:val="27"/>
        </w:numPr>
        <w:rPr>
          <w:noProof/>
          <w:shd w:val="clear" w:color="auto" w:fill="FFFFFF"/>
        </w:rPr>
      </w:pPr>
      <w:r>
        <w:rPr>
          <w:noProof/>
          <w:shd w:val="clear" w:color="auto" w:fill="FFFFFF"/>
        </w:rPr>
        <w:t xml:space="preserve">When a principal contractor has been granted formal possession of a site whilst carrying out contracted work, it’s the responsibility of the principal contractor to comply with the </w:t>
      </w:r>
      <w:r w:rsidR="006A039C">
        <w:rPr>
          <w:noProof/>
          <w:shd w:val="clear" w:color="auto" w:fill="FFFFFF"/>
        </w:rPr>
        <w:t>vehicle, traffic and pedestrian management</w:t>
      </w:r>
      <w:r>
        <w:rPr>
          <w:noProof/>
          <w:shd w:val="clear" w:color="auto" w:fill="FFFFFF"/>
        </w:rPr>
        <w:t xml:space="preserve"> regulations and consult with our </w:t>
      </w:r>
      <w:r w:rsidRPr="0089086D">
        <w:rPr>
          <w:b/>
          <w:bCs/>
          <w:noProof/>
          <w:shd w:val="clear" w:color="auto" w:fill="FFFFFF"/>
        </w:rPr>
        <w:t>Engaging Officer</w:t>
      </w:r>
      <w:r>
        <w:rPr>
          <w:noProof/>
          <w:shd w:val="clear" w:color="auto" w:fill="FFFFFF"/>
        </w:rPr>
        <w:t xml:space="preserve"> to determine if their activities pose a risk to us (e.g., our employees working near contractors </w:t>
      </w:r>
      <w:r w:rsidR="006A039C">
        <w:rPr>
          <w:noProof/>
          <w:shd w:val="clear" w:color="auto" w:fill="FFFFFF"/>
        </w:rPr>
        <w:t xml:space="preserve">mobile </w:t>
      </w:r>
      <w:r>
        <w:rPr>
          <w:noProof/>
          <w:shd w:val="clear" w:color="auto" w:fill="FFFFFF"/>
        </w:rPr>
        <w:t xml:space="preserve">plant and </w:t>
      </w:r>
      <w:r w:rsidR="006A039C">
        <w:rPr>
          <w:noProof/>
          <w:shd w:val="clear" w:color="auto" w:fill="FFFFFF"/>
        </w:rPr>
        <w:t>vehicles</w:t>
      </w:r>
      <w:r>
        <w:rPr>
          <w:noProof/>
          <w:shd w:val="clear" w:color="auto" w:fill="FFFFFF"/>
        </w:rPr>
        <w:t>).</w:t>
      </w:r>
    </w:p>
    <w:p w:rsidRPr="004B6011" w:rsidR="004B6011" w:rsidP="004B6011" w:rsidRDefault="004B6011" w14:paraId="4E868085" w14:textId="77777777">
      <w:pPr>
        <w:rPr>
          <w:noProof/>
          <w:shd w:val="clear" w:color="auto" w:fill="FFFFFF"/>
        </w:rPr>
      </w:pPr>
    </w:p>
    <w:p w:rsidRPr="00817862" w:rsidR="00C560DF" w:rsidP="00C560DF" w:rsidRDefault="00C560DF" w14:paraId="71ED1DD2" w14:textId="77777777">
      <w:pPr>
        <w:pStyle w:val="Heading1"/>
      </w:pPr>
      <w:r>
        <w:t xml:space="preserve">Standard requirements </w:t>
      </w:r>
    </w:p>
    <w:tbl>
      <w:tblPr>
        <w:tblStyle w:val="TableGrid"/>
        <w:tblW w:w="5072" w:type="pct"/>
        <w:tblLook w:val="04A0" w:firstRow="1" w:lastRow="0" w:firstColumn="1" w:lastColumn="0" w:noHBand="0" w:noVBand="1"/>
      </w:tblPr>
      <w:tblGrid>
        <w:gridCol w:w="5952"/>
        <w:gridCol w:w="2267"/>
        <w:gridCol w:w="2124"/>
      </w:tblGrid>
      <w:tr w:rsidRPr="00CE7833" w:rsidR="00C560DF" w:rsidTr="005B4819" w14:paraId="7F397E52" w14:textId="77777777">
        <w:trPr>
          <w:trHeight w:val="526"/>
          <w:tblHeader/>
        </w:trPr>
        <w:tc>
          <w:tcPr>
            <w:tcW w:w="2877" w:type="pct"/>
            <w:tcBorders>
              <w:bottom w:val="single" w:color="auto" w:sz="4" w:space="0"/>
            </w:tcBorders>
            <w:shd w:val="clear" w:color="auto" w:fill="00B4D0" w:themeFill="accent1"/>
            <w:vAlign w:val="center"/>
          </w:tcPr>
          <w:p w:rsidRPr="00CE7833" w:rsidR="00C560DF" w:rsidRDefault="00C560DF" w14:paraId="309DE818" w14:textId="77777777">
            <w:pPr>
              <w:rPr>
                <w:b/>
                <w:bCs/>
                <w:color w:val="FFFFFF" w:themeColor="background1"/>
              </w:rPr>
            </w:pPr>
            <w:r>
              <w:rPr>
                <w:b/>
                <w:bCs/>
                <w:color w:val="FFFFFF" w:themeColor="background1"/>
              </w:rPr>
              <w:t>Requirements</w:t>
            </w:r>
          </w:p>
        </w:tc>
        <w:tc>
          <w:tcPr>
            <w:tcW w:w="1096" w:type="pct"/>
            <w:tcBorders>
              <w:bottom w:val="single" w:color="auto" w:sz="4" w:space="0"/>
            </w:tcBorders>
            <w:shd w:val="clear" w:color="auto" w:fill="00B4D0" w:themeFill="accent1"/>
            <w:vAlign w:val="center"/>
          </w:tcPr>
          <w:p w:rsidRPr="00CE7833" w:rsidR="00C560DF" w:rsidRDefault="00C560DF" w14:paraId="34DD9C4A" w14:textId="6A7B8A16">
            <w:pPr>
              <w:jc w:val="center"/>
              <w:rPr>
                <w:b/>
                <w:bCs/>
                <w:color w:val="FFFFFF" w:themeColor="background1"/>
              </w:rPr>
            </w:pPr>
            <w:r w:rsidRPr="00CE7833">
              <w:rPr>
                <w:b/>
                <w:bCs/>
                <w:color w:val="FFFFFF" w:themeColor="background1"/>
              </w:rPr>
              <w:t>Responsibility</w:t>
            </w:r>
          </w:p>
        </w:tc>
        <w:tc>
          <w:tcPr>
            <w:tcW w:w="1027" w:type="pct"/>
            <w:tcBorders>
              <w:bottom w:val="single" w:color="auto" w:sz="4" w:space="0"/>
            </w:tcBorders>
            <w:shd w:val="clear" w:color="auto" w:fill="00B4D0" w:themeFill="accent1"/>
            <w:vAlign w:val="center"/>
          </w:tcPr>
          <w:p w:rsidRPr="00CE7833" w:rsidR="00C560DF" w:rsidRDefault="00C560DF" w14:paraId="34C185DF" w14:textId="6BBDD216">
            <w:pPr>
              <w:jc w:val="center"/>
              <w:rPr>
                <w:b/>
                <w:bCs/>
                <w:color w:val="FFFFFF" w:themeColor="background1"/>
              </w:rPr>
            </w:pPr>
            <w:r>
              <w:rPr>
                <w:b/>
                <w:bCs/>
                <w:color w:val="FFFFFF" w:themeColor="background1"/>
              </w:rPr>
              <w:t>Accountability</w:t>
            </w:r>
          </w:p>
        </w:tc>
      </w:tr>
      <w:tr w:rsidRPr="00CE7833" w:rsidR="00CD1362" w:rsidTr="005B4819" w14:paraId="310387F2" w14:textId="77777777">
        <w:trPr>
          <w:trHeight w:val="526"/>
        </w:trPr>
        <w:tc>
          <w:tcPr>
            <w:tcW w:w="2877" w:type="pct"/>
            <w:tcBorders>
              <w:left w:val="nil"/>
              <w:bottom w:val="single" w:color="auto" w:sz="4" w:space="0"/>
              <w:right w:val="nil"/>
            </w:tcBorders>
            <w:shd w:val="clear" w:color="auto" w:fill="auto"/>
            <w:vAlign w:val="center"/>
          </w:tcPr>
          <w:p w:rsidRPr="00CD1362" w:rsidR="00CD1362" w:rsidRDefault="00CD1362" w14:paraId="7DB52591" w14:textId="6E6C913F">
            <w:pPr>
              <w:rPr>
                <w:b/>
                <w:bCs/>
                <w:color w:val="FFFFFF" w:themeColor="background1"/>
              </w:rPr>
            </w:pPr>
            <w:r w:rsidRPr="00CD1362">
              <w:rPr>
                <w:b/>
                <w:bCs/>
              </w:rPr>
              <w:t>General</w:t>
            </w:r>
          </w:p>
        </w:tc>
        <w:tc>
          <w:tcPr>
            <w:tcW w:w="1096" w:type="pct"/>
            <w:tcBorders>
              <w:left w:val="nil"/>
              <w:bottom w:val="single" w:color="auto" w:sz="4" w:space="0"/>
              <w:right w:val="nil"/>
            </w:tcBorders>
            <w:shd w:val="clear" w:color="auto" w:fill="auto"/>
            <w:vAlign w:val="center"/>
          </w:tcPr>
          <w:p w:rsidRPr="00CE7833" w:rsidR="00CD1362" w:rsidRDefault="00CD1362" w14:paraId="296F1481" w14:textId="77777777">
            <w:pPr>
              <w:jc w:val="center"/>
              <w:rPr>
                <w:b/>
                <w:bCs/>
                <w:color w:val="FFFFFF" w:themeColor="background1"/>
              </w:rPr>
            </w:pPr>
          </w:p>
        </w:tc>
        <w:tc>
          <w:tcPr>
            <w:tcW w:w="1027" w:type="pct"/>
            <w:tcBorders>
              <w:left w:val="nil"/>
              <w:bottom w:val="single" w:color="auto" w:sz="4" w:space="0"/>
              <w:right w:val="nil"/>
            </w:tcBorders>
            <w:shd w:val="clear" w:color="auto" w:fill="auto"/>
            <w:vAlign w:val="center"/>
          </w:tcPr>
          <w:p w:rsidR="00CD1362" w:rsidRDefault="00CD1362" w14:paraId="257267C4" w14:textId="77777777">
            <w:pPr>
              <w:jc w:val="center"/>
              <w:rPr>
                <w:b/>
                <w:bCs/>
                <w:color w:val="FFFFFF" w:themeColor="background1"/>
              </w:rPr>
            </w:pPr>
          </w:p>
        </w:tc>
      </w:tr>
      <w:tr w:rsidRPr="00594CE0" w:rsidR="005B4819" w:rsidTr="005B4819" w14:paraId="209A31D0" w14:textId="77777777">
        <w:trPr>
          <w:trHeight w:val="526"/>
        </w:trPr>
        <w:tc>
          <w:tcPr>
            <w:tcW w:w="2877" w:type="pct"/>
            <w:vAlign w:val="center"/>
          </w:tcPr>
          <w:p w:rsidRPr="00B62A61" w:rsidR="005B4819" w:rsidP="005B4819" w:rsidRDefault="001639C5" w14:paraId="5BB00679" w14:textId="3B7594C1">
            <w:pPr>
              <w:rPr>
                <w:i/>
                <w:iCs/>
              </w:rPr>
            </w:pPr>
            <w:r>
              <w:rPr>
                <w:rFonts w:eastAsia="Calibri"/>
                <w:color w:val="000000"/>
                <w:lang w:val="en-GB"/>
              </w:rPr>
              <w:t>Vehicles</w:t>
            </w:r>
            <w:r w:rsidR="004B0E10">
              <w:rPr>
                <w:rFonts w:eastAsia="Calibri"/>
                <w:color w:val="000000"/>
                <w:lang w:val="en-GB"/>
              </w:rPr>
              <w:t xml:space="preserve">, </w:t>
            </w:r>
            <w:r w:rsidR="00FE38EA">
              <w:rPr>
                <w:rFonts w:eastAsia="Calibri"/>
                <w:color w:val="000000"/>
                <w:lang w:val="en-GB"/>
              </w:rPr>
              <w:t>Ma</w:t>
            </w:r>
            <w:r w:rsidR="001D02D7">
              <w:rPr>
                <w:rFonts w:eastAsia="Calibri"/>
                <w:color w:val="000000"/>
                <w:lang w:val="en-GB"/>
              </w:rPr>
              <w:t>jor Plant (M</w:t>
            </w:r>
            <w:r w:rsidR="004B0E10">
              <w:rPr>
                <w:rFonts w:eastAsia="Calibri"/>
                <w:color w:val="000000"/>
                <w:lang w:val="en-GB"/>
              </w:rPr>
              <w:t>obile</w:t>
            </w:r>
            <w:r w:rsidR="001D02D7">
              <w:rPr>
                <w:rFonts w:eastAsia="Calibri"/>
                <w:color w:val="000000"/>
                <w:lang w:val="en-GB"/>
              </w:rPr>
              <w:t>)</w:t>
            </w:r>
            <w:r w:rsidR="004B0E10">
              <w:rPr>
                <w:rFonts w:eastAsia="Calibri"/>
                <w:color w:val="000000"/>
                <w:lang w:val="en-GB"/>
              </w:rPr>
              <w:t xml:space="preserve"> and</w:t>
            </w:r>
            <w:r w:rsidR="005B4819">
              <w:rPr>
                <w:rFonts w:eastAsia="Calibri"/>
                <w:color w:val="000000"/>
                <w:lang w:val="en-GB"/>
              </w:rPr>
              <w:t xml:space="preserve"> </w:t>
            </w:r>
            <w:r w:rsidR="0074097C">
              <w:rPr>
                <w:rFonts w:eastAsia="Times New Roman" w:cs="Arial"/>
                <w:bCs/>
                <w:kern w:val="28"/>
              </w:rPr>
              <w:t>traffic/pedestrian management</w:t>
            </w:r>
            <w:r w:rsidR="0074097C">
              <w:rPr>
                <w:rFonts w:eastAsia="Calibri"/>
                <w:color w:val="000000"/>
                <w:lang w:val="en-GB"/>
              </w:rPr>
              <w:t xml:space="preserve"> </w:t>
            </w:r>
            <w:r w:rsidR="005B4819">
              <w:rPr>
                <w:rFonts w:eastAsia="Calibri"/>
                <w:color w:val="000000"/>
                <w:lang w:val="en-GB"/>
              </w:rPr>
              <w:t>equipment purchas</w:t>
            </w:r>
            <w:r w:rsidR="00CE6E36">
              <w:rPr>
                <w:rFonts w:eastAsia="Calibri"/>
                <w:color w:val="000000"/>
                <w:lang w:val="en-GB"/>
              </w:rPr>
              <w:t xml:space="preserve">ing </w:t>
            </w:r>
            <w:r w:rsidR="005B4819">
              <w:rPr>
                <w:rFonts w:eastAsia="Calibri"/>
                <w:color w:val="000000"/>
                <w:lang w:val="en-GB"/>
              </w:rPr>
              <w:t>and install</w:t>
            </w:r>
            <w:r w:rsidR="00CE6E36">
              <w:rPr>
                <w:rFonts w:eastAsia="Calibri"/>
                <w:color w:val="000000"/>
                <w:lang w:val="en-GB"/>
              </w:rPr>
              <w:t xml:space="preserve">ation </w:t>
            </w:r>
            <w:r w:rsidR="005B4819">
              <w:rPr>
                <w:rFonts w:eastAsia="Calibri"/>
                <w:color w:val="000000"/>
                <w:lang w:val="en-GB"/>
              </w:rPr>
              <w:t>with respect to vehicle, traffic and pedestrian management must comp</w:t>
            </w:r>
            <w:r w:rsidR="00423FDC">
              <w:rPr>
                <w:rFonts w:eastAsia="Calibri"/>
                <w:color w:val="000000"/>
                <w:lang w:val="en-GB"/>
              </w:rPr>
              <w:t>ly</w:t>
            </w:r>
            <w:r w:rsidR="005B4819">
              <w:rPr>
                <w:rFonts w:eastAsia="Calibri"/>
                <w:color w:val="000000"/>
                <w:lang w:val="en-GB"/>
              </w:rPr>
              <w:t xml:space="preserve"> with the </w:t>
            </w:r>
            <w:hyperlink w:history="1" r:id="rId12">
              <w:r w:rsidRPr="00FD07FB" w:rsidR="0091717B">
                <w:rPr>
                  <w:rStyle w:val="Hyperlink"/>
                  <w:i/>
                  <w:iCs/>
                  <w:color w:val="0070C0"/>
                </w:rPr>
                <w:t>Plant and Equipment - Standard</w:t>
              </w:r>
            </w:hyperlink>
            <w:r w:rsidR="00F5158A">
              <w:t>,</w:t>
            </w:r>
            <w:r w:rsidRPr="00954DE5" w:rsidR="005B4819">
              <w:rPr>
                <w:i/>
                <w:iCs/>
              </w:rPr>
              <w:t xml:space="preserve"> </w:t>
            </w:r>
            <w:r w:rsidRPr="00DC7476" w:rsidR="00DC7476">
              <w:t>the</w:t>
            </w:r>
            <w:r w:rsidR="00DC7476">
              <w:rPr>
                <w:i/>
                <w:iCs/>
              </w:rPr>
              <w:t xml:space="preserve"> </w:t>
            </w:r>
            <w:r w:rsidR="00D01BC5">
              <w:rPr>
                <w:i/>
                <w:iCs/>
              </w:rPr>
              <w:t xml:space="preserve">Plant and Equipment </w:t>
            </w:r>
            <w:r w:rsidRPr="00954DE5" w:rsidR="005B4819">
              <w:rPr>
                <w:i/>
                <w:iCs/>
              </w:rPr>
              <w:t>Procedure</w:t>
            </w:r>
            <w:r w:rsidR="00DC7476">
              <w:rPr>
                <w:i/>
                <w:iCs/>
                <w:vertAlign w:val="superscript"/>
              </w:rPr>
              <w:t>1</w:t>
            </w:r>
            <w:r w:rsidR="00432CA2">
              <w:rPr>
                <w:i/>
                <w:iCs/>
              </w:rPr>
              <w:t xml:space="preserve"> </w:t>
            </w:r>
            <w:r w:rsidRPr="00B62A61" w:rsidR="00432CA2">
              <w:t>and the</w:t>
            </w:r>
            <w:r w:rsidR="00432CA2">
              <w:rPr>
                <w:i/>
                <w:iCs/>
              </w:rPr>
              <w:t xml:space="preserve"> </w:t>
            </w:r>
            <w:hyperlink w:history="1" r:id="rId13">
              <w:r w:rsidRPr="00B62A61" w:rsidR="00432CA2">
                <w:rPr>
                  <w:rStyle w:val="Hyperlink"/>
                  <w:i/>
                  <w:iCs/>
                  <w:color w:val="0070C0"/>
                </w:rPr>
                <w:t>Motor Vehicle Operational Procedure</w:t>
              </w:r>
            </w:hyperlink>
            <w:r w:rsidR="005B4819">
              <w:rPr>
                <w:b/>
                <w:bCs/>
              </w:rPr>
              <w:t>.</w:t>
            </w:r>
          </w:p>
        </w:tc>
        <w:tc>
          <w:tcPr>
            <w:tcW w:w="1096" w:type="pct"/>
            <w:vAlign w:val="center"/>
          </w:tcPr>
          <w:p w:rsidR="005B4819" w:rsidP="005B4819" w:rsidRDefault="005B4819" w14:paraId="32058549" w14:textId="77777777">
            <w:pPr>
              <w:rPr>
                <w:b/>
                <w:bCs/>
              </w:rPr>
            </w:pPr>
            <w:r>
              <w:rPr>
                <w:b/>
                <w:bCs/>
              </w:rPr>
              <w:t>Executive People &amp; Resilience</w:t>
            </w:r>
          </w:p>
          <w:p w:rsidRPr="00C01229" w:rsidR="005B4819" w:rsidP="005B4819" w:rsidRDefault="005B4819" w14:paraId="0AF54560" w14:textId="18D7136B">
            <w:r>
              <w:t>All BMs</w:t>
            </w:r>
          </w:p>
        </w:tc>
        <w:tc>
          <w:tcPr>
            <w:tcW w:w="1027" w:type="pct"/>
            <w:vAlign w:val="center"/>
          </w:tcPr>
          <w:p w:rsidR="005B4819" w:rsidP="005B4819" w:rsidRDefault="005B4819" w14:paraId="7E731930" w14:textId="0E10B7CE">
            <w:r>
              <w:t>GM People &amp; Business Services</w:t>
            </w:r>
          </w:p>
        </w:tc>
      </w:tr>
      <w:tr w:rsidRPr="00594CE0" w:rsidR="0022680A" w:rsidTr="0022680A" w14:paraId="1D3E1A7E" w14:textId="77777777">
        <w:trPr>
          <w:trHeight w:val="248"/>
        </w:trPr>
        <w:tc>
          <w:tcPr>
            <w:tcW w:w="2877" w:type="pct"/>
            <w:vAlign w:val="center"/>
          </w:tcPr>
          <w:p w:rsidR="0022680A" w:rsidP="0022680A" w:rsidRDefault="005D6583" w14:paraId="32886700" w14:textId="089D79DB">
            <w:pPr>
              <w:rPr>
                <w:rFonts w:eastAsia="Times New Roman" w:cs="Arial"/>
                <w:bCs/>
                <w:kern w:val="28"/>
              </w:rPr>
            </w:pPr>
            <w:r>
              <w:rPr>
                <w:rFonts w:eastAsia="Times New Roman" w:cs="Arial"/>
                <w:bCs/>
                <w:kern w:val="28"/>
              </w:rPr>
              <w:t xml:space="preserve">Vehicles, Major Plant (Mobile) and </w:t>
            </w:r>
            <w:r w:rsidR="00D30C47">
              <w:rPr>
                <w:rFonts w:eastAsia="Times New Roman" w:cs="Arial"/>
                <w:bCs/>
                <w:kern w:val="28"/>
              </w:rPr>
              <w:t>traffic/pedestrian management equipment (e.g. signage)</w:t>
            </w:r>
            <w:r>
              <w:rPr>
                <w:rFonts w:eastAsia="Times New Roman" w:cs="Arial"/>
                <w:bCs/>
                <w:kern w:val="28"/>
              </w:rPr>
              <w:t xml:space="preserve"> </w:t>
            </w:r>
            <w:r w:rsidR="0022680A">
              <w:rPr>
                <w:rFonts w:eastAsia="Times New Roman" w:cs="Arial"/>
                <w:bCs/>
                <w:kern w:val="28"/>
              </w:rPr>
              <w:t>must:</w:t>
            </w:r>
          </w:p>
          <w:p w:rsidR="0022680A" w:rsidP="0022680A" w:rsidRDefault="0022680A" w14:paraId="35E44511" w14:textId="77777777">
            <w:pPr>
              <w:pStyle w:val="ListParagraph"/>
              <w:numPr>
                <w:ilvl w:val="0"/>
                <w:numId w:val="28"/>
              </w:numPr>
              <w:spacing w:after="0" w:line="240" w:lineRule="auto"/>
            </w:pPr>
            <w:r>
              <w:t>Comply with Australian Standards</w:t>
            </w:r>
            <w:r w:rsidRPr="00041399">
              <w:rPr>
                <w:rStyle w:val="FootnoteReference"/>
                <w:b/>
                <w:bCs/>
              </w:rPr>
              <w:footnoteReference w:id="3"/>
            </w:r>
          </w:p>
          <w:p w:rsidR="0022680A" w:rsidP="0022680A" w:rsidRDefault="0022680A" w14:paraId="113A5D64" w14:textId="77777777">
            <w:pPr>
              <w:pStyle w:val="ListParagraph"/>
              <w:numPr>
                <w:ilvl w:val="0"/>
                <w:numId w:val="28"/>
              </w:numPr>
              <w:spacing w:after="0" w:line="240" w:lineRule="auto"/>
            </w:pPr>
            <w:r>
              <w:t>Be installed and used as per the manufacturer’s instructions.</w:t>
            </w:r>
          </w:p>
          <w:p w:rsidR="0022680A" w:rsidP="0022680A" w:rsidRDefault="0022680A" w14:paraId="071D925C" w14:textId="77777777">
            <w:pPr>
              <w:pStyle w:val="ListParagraph"/>
              <w:numPr>
                <w:ilvl w:val="0"/>
                <w:numId w:val="28"/>
              </w:numPr>
              <w:spacing w:after="0" w:line="240" w:lineRule="auto"/>
            </w:pPr>
            <w:r>
              <w:t>Be i</w:t>
            </w:r>
            <w:r w:rsidRPr="50058570">
              <w:t>nspected and maintained.</w:t>
            </w:r>
          </w:p>
          <w:p w:rsidR="0022680A" w:rsidP="0022680A" w:rsidRDefault="0022680A" w14:paraId="14847C69" w14:textId="77777777">
            <w:pPr>
              <w:pStyle w:val="ListParagraph"/>
              <w:numPr>
                <w:ilvl w:val="0"/>
                <w:numId w:val="28"/>
              </w:numPr>
              <w:spacing w:after="0" w:line="240" w:lineRule="auto"/>
            </w:pPr>
            <w:r>
              <w:t>Be fit for purpose, and;</w:t>
            </w:r>
          </w:p>
          <w:p w:rsidR="0022680A" w:rsidP="0022680A" w:rsidRDefault="0022680A" w14:paraId="7A730882" w14:textId="39A58955">
            <w:pPr>
              <w:rPr>
                <w:rFonts w:eastAsia="Calibri"/>
                <w:color w:val="000000"/>
                <w:lang w:val="en-GB"/>
              </w:rPr>
            </w:pPr>
            <w:r>
              <w:t>Be a</w:t>
            </w:r>
            <w:r w:rsidRPr="50058570">
              <w:t>ppropriate for the full duration of the task.</w:t>
            </w:r>
          </w:p>
        </w:tc>
        <w:tc>
          <w:tcPr>
            <w:tcW w:w="1096" w:type="pct"/>
            <w:vAlign w:val="center"/>
          </w:tcPr>
          <w:p w:rsidRPr="00D00706" w:rsidR="0022680A" w:rsidP="0022680A" w:rsidRDefault="0022680A" w14:paraId="30248D46" w14:textId="77777777">
            <w:pPr>
              <w:rPr>
                <w:b/>
                <w:bCs/>
              </w:rPr>
            </w:pPr>
            <w:r w:rsidRPr="00D00706">
              <w:rPr>
                <w:b/>
                <w:bCs/>
              </w:rPr>
              <w:t>Executive People &amp; Resilience</w:t>
            </w:r>
          </w:p>
          <w:p w:rsidR="0022680A" w:rsidP="0022680A" w:rsidRDefault="0022680A" w14:paraId="054C869B" w14:textId="77777777">
            <w:r>
              <w:t>BM Asset Creation</w:t>
            </w:r>
          </w:p>
          <w:p w:rsidR="0022680A" w:rsidP="0022680A" w:rsidRDefault="0022680A" w14:paraId="63D4A96B" w14:textId="77777777">
            <w:r>
              <w:t>BM Maintenance</w:t>
            </w:r>
          </w:p>
          <w:p w:rsidR="0022680A" w:rsidP="0022680A" w:rsidRDefault="0022680A" w14:paraId="1E731D80" w14:textId="77777777">
            <w:r>
              <w:t>BM Operations</w:t>
            </w:r>
          </w:p>
          <w:p w:rsidRPr="0022680A" w:rsidR="0022680A" w:rsidP="0022680A" w:rsidRDefault="0022680A" w14:paraId="2A1A6A06" w14:textId="44E6534A">
            <w:r w:rsidRPr="0022680A">
              <w:t>BM Corporate Services</w:t>
            </w:r>
          </w:p>
        </w:tc>
        <w:tc>
          <w:tcPr>
            <w:tcW w:w="1027" w:type="pct"/>
            <w:vAlign w:val="center"/>
          </w:tcPr>
          <w:p w:rsidR="0022680A" w:rsidP="0022680A" w:rsidRDefault="0022680A" w14:paraId="52623954" w14:textId="3CCC8ACB">
            <w:r>
              <w:t>GM People &amp; Business Services</w:t>
            </w:r>
          </w:p>
        </w:tc>
      </w:tr>
      <w:tr w:rsidRPr="00594CE0" w:rsidR="001C0295" w:rsidTr="00C87093" w14:paraId="5A637F17" w14:textId="77777777">
        <w:trPr>
          <w:trHeight w:val="4075"/>
        </w:trPr>
        <w:tc>
          <w:tcPr>
            <w:tcW w:w="2877" w:type="pct"/>
            <w:vAlign w:val="center"/>
          </w:tcPr>
          <w:p w:rsidRPr="003768C9" w:rsidR="001C0295" w:rsidP="001C0295" w:rsidRDefault="001C0295" w14:paraId="380153A6" w14:textId="35E23DCC">
            <w:r w:rsidRPr="003768C9">
              <w:t xml:space="preserve">Risks associated with </w:t>
            </w:r>
            <w:r w:rsidR="00DC19F6">
              <w:rPr>
                <w:rFonts w:eastAsia="Times New Roman" w:cs="Arial"/>
                <w:bCs/>
                <w:kern w:val="28"/>
              </w:rPr>
              <w:t xml:space="preserve">Vehicles, Major Plant (Mobile) and traffic/pedestrian management equipment </w:t>
            </w:r>
            <w:r w:rsidRPr="003768C9">
              <w:t>must be identified and assessed</w:t>
            </w:r>
            <w:r w:rsidRPr="003768C9">
              <w:rPr>
                <w:rStyle w:val="FootnoteReference"/>
                <w:b/>
                <w:bCs/>
              </w:rPr>
              <w:footnoteReference w:id="4"/>
            </w:r>
            <w:r w:rsidRPr="003768C9">
              <w:t xml:space="preserve"> by a qualified</w:t>
            </w:r>
            <w:r w:rsidRPr="003768C9">
              <w:rPr>
                <w:rStyle w:val="FootnoteReference"/>
                <w:b/>
                <w:bCs/>
              </w:rPr>
              <w:footnoteReference w:id="5"/>
            </w:r>
            <w:r w:rsidRPr="003768C9">
              <w:t xml:space="preserve"> person and the hierarchy of control must be used where reasonably practicable to control the risks to our accepted levels as follows: </w:t>
            </w:r>
          </w:p>
          <w:p w:rsidRPr="003768C9" w:rsidR="001C0295" w:rsidP="001C0295" w:rsidRDefault="001C0295" w14:paraId="25F2DCF3" w14:textId="77777777">
            <w:pPr>
              <w:pStyle w:val="ListParagraph"/>
              <w:numPr>
                <w:ilvl w:val="0"/>
                <w:numId w:val="28"/>
              </w:numPr>
            </w:pPr>
            <w:r w:rsidRPr="003768C9">
              <w:t xml:space="preserve">Eliminate (e.g., </w:t>
            </w:r>
            <w:r w:rsidRPr="003768C9">
              <w:rPr>
                <w:rStyle w:val="normaltextrun"/>
                <w:shd w:val="clear" w:color="auto" w:fill="FFFFFF"/>
              </w:rPr>
              <w:t>utilise fixed plant to eliminate the need for mobile plant)</w:t>
            </w:r>
            <w:r w:rsidRPr="003768C9">
              <w:t xml:space="preserve"> </w:t>
            </w:r>
          </w:p>
          <w:p w:rsidRPr="003768C9" w:rsidR="001C0295" w:rsidP="001C0295" w:rsidRDefault="001C0295" w14:paraId="7113215A" w14:textId="77777777">
            <w:pPr>
              <w:pStyle w:val="ListParagraph"/>
              <w:numPr>
                <w:ilvl w:val="0"/>
                <w:numId w:val="28"/>
              </w:numPr>
            </w:pPr>
            <w:r w:rsidRPr="003768C9">
              <w:t xml:space="preserve">Substitute (e.g., </w:t>
            </w:r>
            <w:r w:rsidRPr="003768C9">
              <w:rPr>
                <w:rStyle w:val="normaltextrun"/>
                <w:shd w:val="clear" w:color="auto" w:fill="FFFFFF"/>
              </w:rPr>
              <w:t>use vehicles with enhanced safety features e.g., reversing cameras</w:t>
            </w:r>
            <w:r w:rsidRPr="003768C9">
              <w:t xml:space="preserve">) </w:t>
            </w:r>
          </w:p>
          <w:p w:rsidRPr="003768C9" w:rsidR="001C0295" w:rsidP="001C0295" w:rsidRDefault="001C0295" w14:paraId="05F37A0D" w14:textId="77777777">
            <w:pPr>
              <w:pStyle w:val="ListParagraph"/>
              <w:numPr>
                <w:ilvl w:val="0"/>
                <w:numId w:val="28"/>
              </w:numPr>
            </w:pPr>
            <w:r w:rsidRPr="003768C9">
              <w:t>Isolate (e.g., install barriers to separate vehicles and pedestrians</w:t>
            </w:r>
            <w:r w:rsidRPr="003768C9">
              <w:rPr>
                <w:rStyle w:val="normaltextrun"/>
                <w:bdr w:val="none" w:color="auto" w:sz="0" w:space="0" w:frame="1"/>
              </w:rPr>
              <w:t>)</w:t>
            </w:r>
            <w:r w:rsidRPr="003768C9">
              <w:t xml:space="preserve"> </w:t>
            </w:r>
          </w:p>
          <w:p w:rsidRPr="003768C9" w:rsidR="001C0295" w:rsidP="001C0295" w:rsidRDefault="001C0295" w14:paraId="689DFE0A" w14:textId="77777777">
            <w:pPr>
              <w:pStyle w:val="ListParagraph"/>
              <w:numPr>
                <w:ilvl w:val="0"/>
                <w:numId w:val="28"/>
              </w:numPr>
            </w:pPr>
            <w:r w:rsidRPr="003768C9">
              <w:t xml:space="preserve">Engineering (e.g., use warning signals or lights on vehicles, implement speed humps) </w:t>
            </w:r>
          </w:p>
          <w:p w:rsidRPr="008A77E6" w:rsidR="008A77E6" w:rsidP="001C0295" w:rsidRDefault="001C0295" w14:paraId="58A45C8C" w14:textId="77777777">
            <w:pPr>
              <w:pStyle w:val="ListParagraph"/>
              <w:numPr>
                <w:ilvl w:val="0"/>
                <w:numId w:val="28"/>
              </w:numPr>
              <w:rPr>
                <w:rStyle w:val="normaltextrun"/>
              </w:rPr>
            </w:pPr>
            <w:r w:rsidRPr="003768C9">
              <w:t xml:space="preserve">Administrative (e.g., </w:t>
            </w:r>
            <w:r w:rsidRPr="003768C9">
              <w:rPr>
                <w:rStyle w:val="normaltextrun"/>
                <w:shd w:val="clear" w:color="auto" w:fill="FFFFFF"/>
              </w:rPr>
              <w:t>signage, traffic management plans)</w:t>
            </w:r>
          </w:p>
          <w:p w:rsidRPr="008A77E6" w:rsidR="001C0295" w:rsidP="001C0295" w:rsidRDefault="001C0295" w14:paraId="4575E2DE" w14:textId="7C1BFC20">
            <w:pPr>
              <w:pStyle w:val="ListParagraph"/>
              <w:numPr>
                <w:ilvl w:val="0"/>
                <w:numId w:val="28"/>
              </w:numPr>
            </w:pPr>
            <w:r w:rsidRPr="003768C9">
              <w:t xml:space="preserve">Use of </w:t>
            </w:r>
            <w:r w:rsidRPr="000D674D">
              <w:rPr>
                <w:b/>
                <w:bCs/>
              </w:rPr>
              <w:t>PPE</w:t>
            </w:r>
            <w:r w:rsidRPr="003768C9">
              <w:t xml:space="preserve"> (e.g., </w:t>
            </w:r>
            <w:r>
              <w:t xml:space="preserve">wear </w:t>
            </w:r>
            <w:r w:rsidRPr="003768C9">
              <w:t>high vis clothing)</w:t>
            </w:r>
          </w:p>
        </w:tc>
        <w:tc>
          <w:tcPr>
            <w:tcW w:w="1096" w:type="pct"/>
            <w:vAlign w:val="center"/>
          </w:tcPr>
          <w:p w:rsidR="001C0295" w:rsidP="001C0295" w:rsidRDefault="001C0295" w14:paraId="28C68506" w14:textId="77777777">
            <w:pPr>
              <w:rPr>
                <w:b/>
                <w:bCs/>
              </w:rPr>
            </w:pPr>
            <w:r>
              <w:rPr>
                <w:b/>
                <w:bCs/>
              </w:rPr>
              <w:t>Executive People &amp; Resilience</w:t>
            </w:r>
          </w:p>
          <w:p w:rsidR="001C0295" w:rsidP="001C0295" w:rsidRDefault="001C0295" w14:paraId="62EA12E4" w14:textId="77777777">
            <w:r>
              <w:t>BM Maintenance</w:t>
            </w:r>
          </w:p>
          <w:p w:rsidR="001C0295" w:rsidP="001C0295" w:rsidRDefault="001C0295" w14:paraId="48E39B41" w14:textId="77777777">
            <w:r>
              <w:t>BM Operations</w:t>
            </w:r>
          </w:p>
          <w:p w:rsidR="001C0295" w:rsidP="001C0295" w:rsidRDefault="001C0295" w14:paraId="5EC7F211" w14:textId="77777777">
            <w:r>
              <w:t>BM Asset Creation</w:t>
            </w:r>
          </w:p>
          <w:p w:rsidR="001C0295" w:rsidP="001C0295" w:rsidRDefault="001C0295" w14:paraId="24AFAADA" w14:textId="77777777">
            <w:r>
              <w:t>BM Asset Systems</w:t>
            </w:r>
          </w:p>
          <w:p w:rsidRPr="001C0295" w:rsidR="001C0295" w:rsidP="001C0295" w:rsidRDefault="001C0295" w14:paraId="568D4992" w14:textId="07988F2B">
            <w:r w:rsidRPr="001C0295">
              <w:t>BM Corporate Services</w:t>
            </w:r>
          </w:p>
        </w:tc>
        <w:tc>
          <w:tcPr>
            <w:tcW w:w="1027" w:type="pct"/>
            <w:vAlign w:val="center"/>
          </w:tcPr>
          <w:p w:rsidR="001C0295" w:rsidP="001C0295" w:rsidRDefault="001C0295" w14:paraId="054C4799" w14:textId="4F1A3F01">
            <w:r>
              <w:t>GM People &amp; Business Services</w:t>
            </w:r>
          </w:p>
        </w:tc>
      </w:tr>
      <w:tr w:rsidRPr="00594CE0" w:rsidR="00E8453D" w:rsidTr="002B32BC" w14:paraId="406FF0BF" w14:textId="77777777">
        <w:trPr>
          <w:trHeight w:val="1807"/>
        </w:trPr>
        <w:tc>
          <w:tcPr>
            <w:tcW w:w="2877" w:type="pct"/>
            <w:vAlign w:val="center"/>
          </w:tcPr>
          <w:p w:rsidRPr="003768C9" w:rsidR="00E8453D" w:rsidP="001C0295" w:rsidRDefault="009212B9" w14:paraId="61B6E042" w14:textId="0A66C3E4">
            <w:r>
              <w:lastRenderedPageBreak/>
              <w:t>Employees and Health and Safety Representatives (</w:t>
            </w:r>
            <w:r w:rsidRPr="009212B9">
              <w:rPr>
                <w:b/>
                <w:bCs/>
              </w:rPr>
              <w:t>HSRs</w:t>
            </w:r>
            <w:r>
              <w:t xml:space="preserve">) must be consulted (in accordance with the </w:t>
            </w:r>
            <w:r w:rsidRPr="00FE5D57">
              <w:rPr>
                <w:i/>
                <w:iCs/>
              </w:rPr>
              <w:t>Communication and Consultation Standard</w:t>
            </w:r>
            <w:r>
              <w:rPr>
                <w:rStyle w:val="FootnoteReference"/>
                <w:i/>
                <w:iCs/>
              </w:rPr>
              <w:footnoteReference w:id="6"/>
            </w:r>
            <w:r>
              <w:t>) when identifying, assessing and deciding how to manage risks associated with Vehicle</w:t>
            </w:r>
            <w:r w:rsidR="001D45B7">
              <w:t>s</w:t>
            </w:r>
            <w:r>
              <w:t xml:space="preserve">, Pedestrian and Traffic Management hazards. </w:t>
            </w:r>
          </w:p>
        </w:tc>
        <w:tc>
          <w:tcPr>
            <w:tcW w:w="1096" w:type="pct"/>
            <w:vAlign w:val="center"/>
          </w:tcPr>
          <w:p w:rsidRPr="000A59F6" w:rsidR="005D6A43" w:rsidP="005D6A43" w:rsidRDefault="005D6A43" w14:paraId="5A0ABE45" w14:textId="77777777">
            <w:pPr>
              <w:rPr>
                <w:b/>
                <w:bCs/>
              </w:rPr>
            </w:pPr>
            <w:r w:rsidRPr="000A59F6">
              <w:rPr>
                <w:b/>
                <w:bCs/>
              </w:rPr>
              <w:t>Executive People &amp; Resilience</w:t>
            </w:r>
          </w:p>
          <w:p w:rsidRPr="000A59F6" w:rsidR="005D6A43" w:rsidP="005D6A43" w:rsidRDefault="005D6A43" w14:paraId="69324909" w14:textId="77777777">
            <w:pPr>
              <w:rPr>
                <w:szCs w:val="20"/>
              </w:rPr>
            </w:pPr>
            <w:r w:rsidRPr="000A59F6">
              <w:rPr>
                <w:szCs w:val="20"/>
              </w:rPr>
              <w:t>BM Asset Creation</w:t>
            </w:r>
          </w:p>
          <w:p w:rsidRPr="000A59F6" w:rsidR="005D6A43" w:rsidP="005D6A43" w:rsidRDefault="005D6A43" w14:paraId="4928D4A8" w14:textId="77777777">
            <w:pPr>
              <w:rPr>
                <w:szCs w:val="20"/>
              </w:rPr>
            </w:pPr>
            <w:r w:rsidRPr="000A59F6">
              <w:rPr>
                <w:szCs w:val="20"/>
              </w:rPr>
              <w:t>BM Maintenance</w:t>
            </w:r>
          </w:p>
          <w:p w:rsidRPr="000A59F6" w:rsidR="005D6A43" w:rsidP="005D6A43" w:rsidRDefault="005D6A43" w14:paraId="3E730A92" w14:textId="77777777">
            <w:pPr>
              <w:rPr>
                <w:szCs w:val="20"/>
              </w:rPr>
            </w:pPr>
            <w:r w:rsidRPr="000A59F6">
              <w:rPr>
                <w:szCs w:val="20"/>
              </w:rPr>
              <w:t>BM Operations</w:t>
            </w:r>
          </w:p>
          <w:p w:rsidR="00E8453D" w:rsidP="001C0295" w:rsidRDefault="005D6A43" w14:paraId="3FC62D41" w14:textId="5E695F33">
            <w:pPr>
              <w:rPr>
                <w:b/>
                <w:bCs/>
              </w:rPr>
            </w:pPr>
            <w:r w:rsidRPr="000A59F6">
              <w:rPr>
                <w:szCs w:val="20"/>
              </w:rPr>
              <w:t>BM Corporate Services</w:t>
            </w:r>
          </w:p>
        </w:tc>
        <w:tc>
          <w:tcPr>
            <w:tcW w:w="1027" w:type="pct"/>
            <w:vAlign w:val="center"/>
          </w:tcPr>
          <w:p w:rsidR="00E8453D" w:rsidP="001C0295" w:rsidRDefault="005D6A43" w14:paraId="30C2E8F6" w14:textId="0B761168">
            <w:r w:rsidRPr="000A59F6">
              <w:t>GM People &amp; Business Services</w:t>
            </w:r>
          </w:p>
        </w:tc>
      </w:tr>
      <w:tr w:rsidRPr="00594CE0" w:rsidR="003358C7" w:rsidTr="0022680A" w14:paraId="40E04C7E" w14:textId="77777777">
        <w:trPr>
          <w:trHeight w:val="248"/>
        </w:trPr>
        <w:tc>
          <w:tcPr>
            <w:tcW w:w="2877" w:type="pct"/>
            <w:vAlign w:val="center"/>
          </w:tcPr>
          <w:p w:rsidRPr="003768C9" w:rsidR="003358C7" w:rsidP="003358C7" w:rsidRDefault="00DC19F6" w14:paraId="551A18AC" w14:textId="7A957E7B">
            <w:r>
              <w:rPr>
                <w:rFonts w:eastAsia="Times New Roman" w:cs="Arial"/>
                <w:bCs/>
                <w:kern w:val="28"/>
              </w:rPr>
              <w:t>Vehicles, Major Plant (Mobile)</w:t>
            </w:r>
            <w:r w:rsidR="0050611A">
              <w:rPr>
                <w:rFonts w:eastAsia="Times New Roman" w:cs="Arial"/>
                <w:bCs/>
                <w:kern w:val="28"/>
              </w:rPr>
              <w:t>,</w:t>
            </w:r>
            <w:r>
              <w:rPr>
                <w:rFonts w:eastAsia="Times New Roman" w:cs="Arial"/>
                <w:bCs/>
                <w:kern w:val="28"/>
              </w:rPr>
              <w:t xml:space="preserve"> traffic/pedestrian management equipment </w:t>
            </w:r>
            <w:r w:rsidR="0050611A">
              <w:rPr>
                <w:rFonts w:eastAsia="Times New Roman" w:cs="Arial"/>
                <w:bCs/>
                <w:kern w:val="28"/>
              </w:rPr>
              <w:t xml:space="preserve">and </w:t>
            </w:r>
            <w:r w:rsidR="001575D0">
              <w:rPr>
                <w:rFonts w:eastAsia="Times New Roman" w:cs="Arial"/>
                <w:bCs/>
                <w:kern w:val="28"/>
              </w:rPr>
              <w:t>PPE</w:t>
            </w:r>
            <w:r>
              <w:rPr>
                <w:rFonts w:eastAsia="Times New Roman" w:cs="Arial"/>
                <w:bCs/>
                <w:kern w:val="28"/>
              </w:rPr>
              <w:t xml:space="preserve"> </w:t>
            </w:r>
            <w:r w:rsidR="003358C7">
              <w:t xml:space="preserve">must </w:t>
            </w:r>
            <w:r w:rsidRPr="00E2188A" w:rsidR="003358C7">
              <w:t>be used</w:t>
            </w:r>
            <w:r w:rsidR="003358C7">
              <w:t xml:space="preserve"> </w:t>
            </w:r>
            <w:r w:rsidRPr="00E2188A" w:rsidR="003358C7">
              <w:t>and maintained (e.g., inspected,</w:t>
            </w:r>
            <w:r w:rsidR="003358C7">
              <w:t xml:space="preserve"> certified,</w:t>
            </w:r>
            <w:r w:rsidRPr="00E2188A" w:rsidR="003358C7">
              <w:t xml:space="preserve"> serviced, and repaired) in</w:t>
            </w:r>
            <w:r w:rsidR="003358C7">
              <w:t xml:space="preserve"> </w:t>
            </w:r>
            <w:r w:rsidRPr="00E2188A" w:rsidR="003358C7">
              <w:t>line with manufacturer</w:t>
            </w:r>
            <w:r w:rsidR="003358C7">
              <w:t>’</w:t>
            </w:r>
            <w:r w:rsidRPr="00E2188A" w:rsidR="003358C7">
              <w:t>s recommendations as a</w:t>
            </w:r>
            <w:r w:rsidR="003358C7">
              <w:t xml:space="preserve"> </w:t>
            </w:r>
            <w:r w:rsidRPr="00E2188A" w:rsidR="003358C7">
              <w:t>minimum</w:t>
            </w:r>
            <w:r w:rsidR="003358C7">
              <w:t>.</w:t>
            </w:r>
          </w:p>
        </w:tc>
        <w:tc>
          <w:tcPr>
            <w:tcW w:w="1096" w:type="pct"/>
            <w:vAlign w:val="center"/>
          </w:tcPr>
          <w:p w:rsidRPr="00D32476" w:rsidR="003358C7" w:rsidP="003358C7" w:rsidRDefault="003358C7" w14:paraId="41BB6AEB" w14:textId="77777777">
            <w:pPr>
              <w:rPr>
                <w:b/>
                <w:bCs/>
              </w:rPr>
            </w:pPr>
            <w:r w:rsidRPr="00D32476">
              <w:rPr>
                <w:b/>
                <w:bCs/>
              </w:rPr>
              <w:t>Executive People &amp; Resilience</w:t>
            </w:r>
          </w:p>
          <w:p w:rsidR="003358C7" w:rsidP="003358C7" w:rsidRDefault="003358C7" w14:paraId="4E019396" w14:textId="77777777">
            <w:pPr>
              <w:rPr>
                <w:szCs w:val="20"/>
              </w:rPr>
            </w:pPr>
            <w:r>
              <w:rPr>
                <w:szCs w:val="20"/>
              </w:rPr>
              <w:t>BM Asset Creation</w:t>
            </w:r>
          </w:p>
          <w:p w:rsidR="003358C7" w:rsidP="003358C7" w:rsidRDefault="003358C7" w14:paraId="2D87AFA5" w14:textId="77777777">
            <w:pPr>
              <w:rPr>
                <w:szCs w:val="20"/>
              </w:rPr>
            </w:pPr>
            <w:r>
              <w:rPr>
                <w:szCs w:val="20"/>
              </w:rPr>
              <w:t>BM Maintenance</w:t>
            </w:r>
          </w:p>
          <w:p w:rsidR="003358C7" w:rsidP="003358C7" w:rsidRDefault="003358C7" w14:paraId="50B17863" w14:textId="77777777">
            <w:pPr>
              <w:rPr>
                <w:szCs w:val="20"/>
              </w:rPr>
            </w:pPr>
            <w:r>
              <w:rPr>
                <w:szCs w:val="20"/>
              </w:rPr>
              <w:t>BM Operations</w:t>
            </w:r>
          </w:p>
          <w:p w:rsidRPr="001D30A9" w:rsidR="001D30A9" w:rsidP="003358C7" w:rsidRDefault="001D30A9" w14:paraId="65314F1B" w14:textId="2078E9C4">
            <w:r w:rsidRPr="001D30A9">
              <w:rPr>
                <w:szCs w:val="20"/>
              </w:rPr>
              <w:t>BM Corporate Services</w:t>
            </w:r>
          </w:p>
        </w:tc>
        <w:tc>
          <w:tcPr>
            <w:tcW w:w="1027" w:type="pct"/>
            <w:vAlign w:val="center"/>
          </w:tcPr>
          <w:p w:rsidR="003358C7" w:rsidP="003358C7" w:rsidRDefault="003358C7" w14:paraId="2FB4A9BC" w14:textId="0536DCAC">
            <w:r>
              <w:t>GM People &amp; Business Services</w:t>
            </w:r>
          </w:p>
        </w:tc>
      </w:tr>
      <w:tr w:rsidRPr="00594CE0" w:rsidR="001D30A9" w:rsidTr="0022680A" w14:paraId="2DDD7EBB" w14:textId="77777777">
        <w:trPr>
          <w:trHeight w:val="248"/>
        </w:trPr>
        <w:tc>
          <w:tcPr>
            <w:tcW w:w="2877" w:type="pct"/>
            <w:vAlign w:val="center"/>
          </w:tcPr>
          <w:p w:rsidRPr="003768C9" w:rsidR="001D30A9" w:rsidP="001D30A9" w:rsidRDefault="001D30A9" w14:paraId="098EC55B" w14:textId="298CCAFA">
            <w:r w:rsidRPr="00686724">
              <w:t xml:space="preserve">All </w:t>
            </w:r>
            <w:r>
              <w:t>m</w:t>
            </w:r>
            <w:r w:rsidRPr="00686724">
              <w:t xml:space="preserve">aintenance </w:t>
            </w:r>
            <w:r>
              <w:t xml:space="preserve">and inspections </w:t>
            </w:r>
            <w:r w:rsidR="0059216D">
              <w:t>for</w:t>
            </w:r>
            <w:r>
              <w:t xml:space="preserve"> </w:t>
            </w:r>
            <w:r w:rsidR="00177B79">
              <w:rPr>
                <w:rFonts w:eastAsia="Times New Roman" w:cs="Arial"/>
                <w:bCs/>
                <w:kern w:val="28"/>
              </w:rPr>
              <w:t xml:space="preserve">Vehicles, Major Plant (Mobile) and traffic/pedestrian management equipment </w:t>
            </w:r>
            <w:r w:rsidRPr="00686724">
              <w:t>must be completed by a suitably competent/qualified</w:t>
            </w:r>
            <w:r w:rsidR="00402328">
              <w:rPr>
                <w:vertAlign w:val="superscript"/>
              </w:rPr>
              <w:t>4</w:t>
            </w:r>
            <w:r w:rsidRPr="00686724">
              <w:t xml:space="preserve"> person</w:t>
            </w:r>
            <w:r>
              <w:t xml:space="preserve"> – with records kept.</w:t>
            </w:r>
          </w:p>
        </w:tc>
        <w:tc>
          <w:tcPr>
            <w:tcW w:w="1096" w:type="pct"/>
            <w:vAlign w:val="center"/>
          </w:tcPr>
          <w:p w:rsidRPr="00B24E32" w:rsidR="001D30A9" w:rsidP="001D30A9" w:rsidRDefault="001D30A9" w14:paraId="0D19A51D" w14:textId="77777777">
            <w:pPr>
              <w:rPr>
                <w:b/>
                <w:bCs/>
              </w:rPr>
            </w:pPr>
            <w:r>
              <w:rPr>
                <w:b/>
                <w:bCs/>
              </w:rPr>
              <w:t>BM</w:t>
            </w:r>
            <w:r w:rsidRPr="00B24E32">
              <w:rPr>
                <w:b/>
                <w:bCs/>
              </w:rPr>
              <w:t xml:space="preserve"> Asset Systems </w:t>
            </w:r>
          </w:p>
          <w:p w:rsidR="001D30A9" w:rsidP="001D30A9" w:rsidRDefault="001D30A9" w14:paraId="4535F3AC" w14:textId="2BDFF0E0">
            <w:pPr>
              <w:rPr>
                <w:b/>
                <w:bCs/>
              </w:rPr>
            </w:pPr>
            <w:r w:rsidRPr="00B24E32">
              <w:t>All BM</w:t>
            </w:r>
          </w:p>
        </w:tc>
        <w:tc>
          <w:tcPr>
            <w:tcW w:w="1027" w:type="pct"/>
            <w:vAlign w:val="center"/>
          </w:tcPr>
          <w:p w:rsidR="001D30A9" w:rsidP="001D30A9" w:rsidRDefault="001D30A9" w14:paraId="41D1EF7E" w14:textId="492882B6">
            <w:r w:rsidRPr="00B75988">
              <w:t>GM Assets &amp; Service Delivery</w:t>
            </w:r>
          </w:p>
        </w:tc>
      </w:tr>
      <w:tr w:rsidRPr="00594CE0" w:rsidR="008E110E" w:rsidTr="0022680A" w14:paraId="38E4B199" w14:textId="77777777">
        <w:trPr>
          <w:trHeight w:val="248"/>
        </w:trPr>
        <w:tc>
          <w:tcPr>
            <w:tcW w:w="2877" w:type="pct"/>
            <w:vAlign w:val="center"/>
          </w:tcPr>
          <w:p w:rsidRPr="00AB7FD4" w:rsidR="008E110E" w:rsidP="008E110E" w:rsidRDefault="008E110E" w14:paraId="2FDE4EC1" w14:textId="253E8862">
            <w:pPr>
              <w:rPr>
                <w:szCs w:val="20"/>
                <w:lang w:val="en-US" w:eastAsia="en-AU"/>
              </w:rPr>
            </w:pPr>
            <w:r>
              <w:rPr>
                <w:szCs w:val="20"/>
                <w:lang w:eastAsia="en-AU"/>
              </w:rPr>
              <w:t xml:space="preserve">Tasks involving </w:t>
            </w:r>
            <w:r w:rsidR="00583A7D">
              <w:rPr>
                <w:szCs w:val="20"/>
                <w:lang w:eastAsia="en-AU"/>
              </w:rPr>
              <w:t>driving</w:t>
            </w:r>
            <w:r w:rsidR="00CB332B">
              <w:rPr>
                <w:szCs w:val="20"/>
                <w:lang w:eastAsia="en-AU"/>
              </w:rPr>
              <w:t>;</w:t>
            </w:r>
            <w:r>
              <w:rPr>
                <w:szCs w:val="20"/>
                <w:lang w:eastAsia="en-AU"/>
              </w:rPr>
              <w:t xml:space="preserve"> </w:t>
            </w:r>
            <w:r w:rsidR="00770814">
              <w:rPr>
                <w:szCs w:val="20"/>
                <w:lang w:eastAsia="en-AU"/>
              </w:rPr>
              <w:t xml:space="preserve">vehicle, traffic and pedestrian management </w:t>
            </w:r>
            <w:r>
              <w:rPr>
                <w:szCs w:val="20"/>
                <w:lang w:eastAsia="en-AU"/>
              </w:rPr>
              <w:t xml:space="preserve">completed in accordance with our procedures </w:t>
            </w:r>
            <w:r w:rsidRPr="00966EE3">
              <w:rPr>
                <w:szCs w:val="20"/>
                <w:lang w:eastAsia="en-AU"/>
              </w:rPr>
              <w:t>(e.g.,</w:t>
            </w:r>
            <w:r>
              <w:rPr>
                <w:szCs w:val="20"/>
                <w:lang w:eastAsia="en-AU"/>
              </w:rPr>
              <w:t xml:space="preserve"> </w:t>
            </w:r>
            <w:r w:rsidR="00427BB4">
              <w:rPr>
                <w:i/>
                <w:iCs/>
              </w:rPr>
              <w:t xml:space="preserve">Plant and Equipment </w:t>
            </w:r>
            <w:r w:rsidRPr="00954DE5" w:rsidR="00427BB4">
              <w:rPr>
                <w:i/>
                <w:iCs/>
              </w:rPr>
              <w:t>Procedure</w:t>
            </w:r>
            <w:r w:rsidR="00427BB4">
              <w:rPr>
                <w:i/>
                <w:iCs/>
                <w:vertAlign w:val="superscript"/>
              </w:rPr>
              <w:t>1</w:t>
            </w:r>
            <w:r w:rsidR="00427BB4">
              <w:rPr>
                <w:i/>
                <w:iCs/>
              </w:rPr>
              <w:t xml:space="preserve"> </w:t>
            </w:r>
            <w:r w:rsidR="00346BAD">
              <w:rPr>
                <w:i/>
                <w:iCs/>
              </w:rPr>
              <w:t>,</w:t>
            </w:r>
            <w:r w:rsidRPr="00356073">
              <w:rPr>
                <w:i/>
                <w:iCs/>
              </w:rPr>
              <w:t>Vehicle, Traffic &amp; Pedestrian Management Procedure</w:t>
            </w:r>
            <w:r w:rsidR="00EC12A1">
              <w:rPr>
                <w:rStyle w:val="FootnoteReference"/>
                <w:i/>
                <w:iCs/>
              </w:rPr>
              <w:footnoteReference w:id="7"/>
            </w:r>
            <w:r w:rsidRPr="00356073">
              <w:rPr>
                <w:i/>
                <w:iCs/>
                <w:szCs w:val="20"/>
                <w:lang w:eastAsia="en-AU"/>
              </w:rPr>
              <w:t xml:space="preserve">, </w:t>
            </w:r>
            <w:hyperlink w:history="1" r:id="rId14">
              <w:r w:rsidRPr="00356073" w:rsidR="00AB7FD4">
                <w:rPr>
                  <w:rStyle w:val="Hyperlink"/>
                  <w:i/>
                  <w:iCs/>
                  <w:color w:val="0070C0"/>
                  <w:szCs w:val="20"/>
                  <w:lang w:val="en-US" w:eastAsia="en-AU"/>
                </w:rPr>
                <w:t>Motor Vehicle Operational Procedure</w:t>
              </w:r>
            </w:hyperlink>
            <w:r w:rsidRPr="00E666DE" w:rsidR="00AB7FD4">
              <w:rPr>
                <w:szCs w:val="20"/>
                <w:lang w:eastAsia="en-AU"/>
              </w:rPr>
              <w:t>,</w:t>
            </w:r>
            <w:r w:rsidR="00AB7FD4">
              <w:rPr>
                <w:color w:val="0070C0"/>
                <w:szCs w:val="20"/>
                <w:lang w:eastAsia="en-AU"/>
              </w:rPr>
              <w:t xml:space="preserve"> </w:t>
            </w:r>
            <w:r w:rsidRPr="00794C66">
              <w:rPr>
                <w:i/>
                <w:iCs/>
                <w:szCs w:val="20"/>
                <w:lang w:eastAsia="en-AU"/>
              </w:rPr>
              <w:t>Safe Work Instructions</w:t>
            </w:r>
            <w:r w:rsidRPr="00966EE3">
              <w:rPr>
                <w:szCs w:val="20"/>
                <w:lang w:eastAsia="en-AU"/>
              </w:rPr>
              <w:t xml:space="preserve">, </w:t>
            </w:r>
            <w:r w:rsidRPr="00794C66">
              <w:rPr>
                <w:i/>
                <w:iCs/>
                <w:szCs w:val="20"/>
                <w:lang w:eastAsia="en-AU"/>
              </w:rPr>
              <w:t>Task Risk Assessment (JSA)</w:t>
            </w:r>
            <w:r w:rsidRPr="00966EE3">
              <w:rPr>
                <w:szCs w:val="20"/>
                <w:lang w:eastAsia="en-AU"/>
              </w:rPr>
              <w:t xml:space="preserve"> or equivalent</w:t>
            </w:r>
            <w:r>
              <w:rPr>
                <w:szCs w:val="20"/>
                <w:lang w:eastAsia="en-AU"/>
              </w:rPr>
              <w:t xml:space="preserve"> </w:t>
            </w:r>
            <w:r w:rsidRPr="00966EE3">
              <w:rPr>
                <w:szCs w:val="20"/>
                <w:lang w:eastAsia="en-AU"/>
              </w:rPr>
              <w:t>system</w:t>
            </w:r>
            <w:r>
              <w:rPr>
                <w:rStyle w:val="FootnoteReference"/>
                <w:szCs w:val="20"/>
                <w:lang w:eastAsia="en-AU"/>
              </w:rPr>
              <w:footnoteReference w:id="8"/>
            </w:r>
            <w:r>
              <w:rPr>
                <w:szCs w:val="20"/>
                <w:lang w:eastAsia="en-AU"/>
              </w:rPr>
              <w:t xml:space="preserve">) </w:t>
            </w:r>
            <w:r w:rsidRPr="008F2347">
              <w:rPr>
                <w:szCs w:val="20"/>
                <w:lang w:eastAsia="en-AU"/>
              </w:rPr>
              <w:t xml:space="preserve">with </w:t>
            </w:r>
            <w:r>
              <w:rPr>
                <w:szCs w:val="20"/>
                <w:lang w:eastAsia="en-AU"/>
              </w:rPr>
              <w:t>appropriate controls in place to manage risk to accepted levels.</w:t>
            </w:r>
          </w:p>
        </w:tc>
        <w:tc>
          <w:tcPr>
            <w:tcW w:w="1096" w:type="pct"/>
            <w:vAlign w:val="center"/>
          </w:tcPr>
          <w:p w:rsidR="008E110E" w:rsidP="008E110E" w:rsidRDefault="008E110E" w14:paraId="5C31EE31" w14:textId="77777777">
            <w:pPr>
              <w:rPr>
                <w:b/>
                <w:bCs/>
              </w:rPr>
            </w:pPr>
            <w:r>
              <w:rPr>
                <w:b/>
                <w:bCs/>
              </w:rPr>
              <w:t>Executive People &amp; Resilience</w:t>
            </w:r>
          </w:p>
          <w:p w:rsidR="008E110E" w:rsidP="008E110E" w:rsidRDefault="008E110E" w14:paraId="028BB415" w14:textId="77777777">
            <w:r>
              <w:t>BM Maintenance</w:t>
            </w:r>
          </w:p>
          <w:p w:rsidR="008E110E" w:rsidP="008E110E" w:rsidRDefault="008E110E" w14:paraId="44883AC8" w14:textId="77777777">
            <w:r>
              <w:t>BM Operations</w:t>
            </w:r>
          </w:p>
          <w:p w:rsidR="008E110E" w:rsidP="008E110E" w:rsidRDefault="008E110E" w14:paraId="3943EA7E" w14:textId="77777777">
            <w:r>
              <w:t>BM Asset Creation</w:t>
            </w:r>
          </w:p>
          <w:p w:rsidR="008E110E" w:rsidP="008E110E" w:rsidRDefault="008E110E" w14:paraId="4D4A2960" w14:textId="77777777">
            <w:r>
              <w:t>BM Asset Systems</w:t>
            </w:r>
          </w:p>
          <w:p w:rsidRPr="00DC19BF" w:rsidR="00DC19BF" w:rsidP="008E110E" w:rsidRDefault="00DC19BF" w14:paraId="7E80125C" w14:textId="7C62B961">
            <w:r w:rsidRPr="00DC19BF">
              <w:t>BM Corporate Services</w:t>
            </w:r>
          </w:p>
        </w:tc>
        <w:tc>
          <w:tcPr>
            <w:tcW w:w="1027" w:type="pct"/>
            <w:vAlign w:val="center"/>
          </w:tcPr>
          <w:p w:rsidR="008E110E" w:rsidP="008E110E" w:rsidRDefault="008E110E" w14:paraId="124D41DF" w14:textId="5B094723">
            <w:r>
              <w:t>GM People &amp; Business Services</w:t>
            </w:r>
          </w:p>
        </w:tc>
      </w:tr>
      <w:tr w:rsidRPr="00594CE0" w:rsidR="00D66980" w:rsidTr="0022680A" w14:paraId="6AA7F224" w14:textId="77777777">
        <w:trPr>
          <w:trHeight w:val="248"/>
        </w:trPr>
        <w:tc>
          <w:tcPr>
            <w:tcW w:w="2877" w:type="pct"/>
            <w:vAlign w:val="center"/>
          </w:tcPr>
          <w:p w:rsidRPr="00CA0C54" w:rsidR="00D66980" w:rsidP="00D66980" w:rsidRDefault="00D66980" w14:paraId="124AD8FC" w14:textId="3D0E338B">
            <w:pPr>
              <w:rPr>
                <w:rFonts w:cs="Arial"/>
                <w:i/>
              </w:rPr>
            </w:pPr>
            <w:r w:rsidRPr="00A57797">
              <w:rPr>
                <w:rFonts w:cs="Arial"/>
              </w:rPr>
              <w:t>Faults or hazards identified on</w:t>
            </w:r>
            <w:r w:rsidR="00B2611D">
              <w:rPr>
                <w:rFonts w:cs="Arial"/>
              </w:rPr>
              <w:t xml:space="preserve"> </w:t>
            </w:r>
            <w:r w:rsidR="00CB332B">
              <w:rPr>
                <w:rFonts w:cs="Arial"/>
              </w:rPr>
              <w:t>V</w:t>
            </w:r>
            <w:r w:rsidR="00B2611D">
              <w:rPr>
                <w:rFonts w:cs="Arial"/>
              </w:rPr>
              <w:t>ehicles,</w:t>
            </w:r>
            <w:r w:rsidRPr="00A57797">
              <w:rPr>
                <w:rFonts w:cs="Arial"/>
              </w:rPr>
              <w:t xml:space="preserve"> </w:t>
            </w:r>
            <w:r w:rsidR="00D76210">
              <w:rPr>
                <w:rFonts w:cs="Arial"/>
              </w:rPr>
              <w:t>Major Plant (mobile)</w:t>
            </w:r>
            <w:r w:rsidRPr="00A57797" w:rsidDel="00386EE4">
              <w:rPr>
                <w:rFonts w:cs="Arial"/>
              </w:rPr>
              <w:t xml:space="preserve"> </w:t>
            </w:r>
            <w:r w:rsidR="00386EE4">
              <w:rPr>
                <w:rFonts w:cs="Arial"/>
              </w:rPr>
              <w:t>or</w:t>
            </w:r>
            <w:r w:rsidRPr="00A57797">
              <w:rPr>
                <w:rFonts w:cs="Arial"/>
              </w:rPr>
              <w:t xml:space="preserve"> </w:t>
            </w:r>
            <w:r w:rsidR="00D76210">
              <w:rPr>
                <w:rFonts w:cs="Arial"/>
              </w:rPr>
              <w:t xml:space="preserve">other </w:t>
            </w:r>
            <w:r w:rsidRPr="00A57797">
              <w:rPr>
                <w:rFonts w:cs="Arial"/>
              </w:rPr>
              <w:t>equipment must</w:t>
            </w:r>
            <w:r>
              <w:rPr>
                <w:rFonts w:cs="Arial"/>
              </w:rPr>
              <w:t xml:space="preserve"> </w:t>
            </w:r>
            <w:r w:rsidRPr="00A57797">
              <w:rPr>
                <w:rFonts w:cs="Arial"/>
              </w:rPr>
              <w:t xml:space="preserve">be reported and </w:t>
            </w:r>
            <w:r>
              <w:rPr>
                <w:rFonts w:cs="Arial"/>
              </w:rPr>
              <w:t xml:space="preserve">then </w:t>
            </w:r>
            <w:r w:rsidRPr="00A57797">
              <w:rPr>
                <w:rFonts w:cs="Arial"/>
              </w:rPr>
              <w:t xml:space="preserve">assessed by a suitably </w:t>
            </w:r>
            <w:r w:rsidRPr="00041399">
              <w:rPr>
                <w:rFonts w:cs="Arial"/>
              </w:rPr>
              <w:t>qualified</w:t>
            </w:r>
            <w:r w:rsidR="005B3E1F">
              <w:rPr>
                <w:rFonts w:cs="Arial"/>
                <w:vertAlign w:val="superscript"/>
              </w:rPr>
              <w:t>4</w:t>
            </w:r>
            <w:r w:rsidRPr="003768C9" w:rsidR="001331CF">
              <w:t xml:space="preserve"> </w:t>
            </w:r>
            <w:r w:rsidRPr="00A57797">
              <w:rPr>
                <w:rFonts w:cs="Arial"/>
              </w:rPr>
              <w:t>person</w:t>
            </w:r>
            <w:r>
              <w:rPr>
                <w:rFonts w:cs="Arial"/>
              </w:rPr>
              <w:t xml:space="preserve"> </w:t>
            </w:r>
            <w:r w:rsidRPr="00A57797">
              <w:rPr>
                <w:rFonts w:cs="Arial"/>
              </w:rPr>
              <w:t>and if required locked out to prevent use as per the</w:t>
            </w:r>
            <w:r>
              <w:rPr>
                <w:rFonts w:cs="Arial"/>
              </w:rPr>
              <w:t xml:space="preserve"> </w:t>
            </w:r>
            <w:hyperlink w:history="1" r:id="rId15">
              <w:r w:rsidRPr="00F96DDC" w:rsidR="00C1069C">
                <w:rPr>
                  <w:rStyle w:val="Hyperlink"/>
                  <w:rFonts w:cs="Arial"/>
                  <w:i/>
                  <w:iCs/>
                  <w:color w:val="0070C0"/>
                </w:rPr>
                <w:t>Lockout Tagout (LOTO) - Standard</w:t>
              </w:r>
            </w:hyperlink>
            <w:r w:rsidR="00C1069C">
              <w:rPr>
                <w:rFonts w:cs="Arial"/>
                <w:i/>
                <w:iCs/>
              </w:rPr>
              <w:t xml:space="preserve"> and</w:t>
            </w:r>
            <w:r w:rsidR="00F96DDC">
              <w:rPr>
                <w:rFonts w:cs="Arial"/>
                <w:i/>
                <w:iCs/>
              </w:rPr>
              <w:t xml:space="preserve"> the</w:t>
            </w:r>
            <w:r w:rsidR="00C1069C">
              <w:rPr>
                <w:rFonts w:cs="Arial"/>
                <w:i/>
                <w:iCs/>
              </w:rPr>
              <w:t xml:space="preserve"> </w:t>
            </w:r>
            <w:hyperlink w:history="1" r:id="rId16">
              <w:r w:rsidRPr="00F96DDC" w:rsidR="00F96DDC">
                <w:rPr>
                  <w:rStyle w:val="Hyperlink"/>
                  <w:rFonts w:cs="Arial"/>
                  <w:i/>
                  <w:iCs/>
                  <w:color w:val="0070C0"/>
                </w:rPr>
                <w:t>Lockout Tagout (LOTO) Procedure</w:t>
              </w:r>
            </w:hyperlink>
            <w:r w:rsidRPr="00F96DDC" w:rsidR="00F96DDC">
              <w:rPr>
                <w:rFonts w:cs="Arial"/>
                <w:i/>
                <w:iCs/>
                <w:color w:val="00395D" w:themeColor="text1"/>
              </w:rPr>
              <w:t>.</w:t>
            </w:r>
          </w:p>
        </w:tc>
        <w:tc>
          <w:tcPr>
            <w:tcW w:w="1096" w:type="pct"/>
            <w:vAlign w:val="center"/>
          </w:tcPr>
          <w:p w:rsidRPr="00B24E32" w:rsidR="00D66980" w:rsidP="00D66980" w:rsidRDefault="00D66980" w14:paraId="6D950488" w14:textId="77777777">
            <w:pPr>
              <w:rPr>
                <w:b/>
                <w:bCs/>
              </w:rPr>
            </w:pPr>
            <w:r w:rsidRPr="00B24E32">
              <w:rPr>
                <w:b/>
                <w:bCs/>
              </w:rPr>
              <w:t xml:space="preserve">Executive People &amp; Resilience </w:t>
            </w:r>
          </w:p>
          <w:p w:rsidR="00D66980" w:rsidP="00D66980" w:rsidRDefault="00D66980" w14:paraId="5C7306A0" w14:textId="08DBD95C">
            <w:pPr>
              <w:rPr>
                <w:b/>
                <w:bCs/>
              </w:rPr>
            </w:pPr>
            <w:r w:rsidRPr="002E541E">
              <w:t>All BM</w:t>
            </w:r>
          </w:p>
        </w:tc>
        <w:tc>
          <w:tcPr>
            <w:tcW w:w="1027" w:type="pct"/>
            <w:vAlign w:val="center"/>
          </w:tcPr>
          <w:p w:rsidRPr="002E541E" w:rsidR="00D66980" w:rsidP="00D66980" w:rsidRDefault="00D66980" w14:paraId="752E4CF3" w14:textId="77777777">
            <w:r w:rsidRPr="002E541E">
              <w:t>GM People &amp; Business Services</w:t>
            </w:r>
          </w:p>
          <w:p w:rsidR="00D66980" w:rsidP="00D66980" w:rsidRDefault="00D66980" w14:paraId="43D2021D" w14:textId="77777777"/>
        </w:tc>
      </w:tr>
      <w:tr w:rsidRPr="00594CE0" w:rsidR="00CE78F8" w:rsidTr="005B4819" w14:paraId="27D6664A" w14:textId="77777777">
        <w:trPr>
          <w:trHeight w:val="526"/>
        </w:trPr>
        <w:tc>
          <w:tcPr>
            <w:tcW w:w="2877" w:type="pct"/>
            <w:vAlign w:val="center"/>
          </w:tcPr>
          <w:p w:rsidR="00CE78F8" w:rsidP="00CE78F8" w:rsidRDefault="00CE78F8" w14:paraId="5675B747" w14:textId="7D71AE3B">
            <w:r w:rsidRPr="0063719F">
              <w:rPr>
                <w:rFonts w:eastAsia="Times New Roman" w:cs="Arial"/>
                <w:bCs/>
                <w:kern w:val="28"/>
              </w:rPr>
              <w:t xml:space="preserve">Raise a </w:t>
            </w:r>
            <w:r w:rsidRPr="00B0113A">
              <w:rPr>
                <w:rFonts w:eastAsia="Times New Roman" w:cs="Arial"/>
                <w:bCs/>
                <w:kern w:val="28"/>
              </w:rPr>
              <w:t>Hazard Report</w:t>
            </w:r>
            <w:r w:rsidRPr="0063719F">
              <w:rPr>
                <w:rFonts w:eastAsia="Times New Roman" w:cs="Arial"/>
                <w:bCs/>
                <w:kern w:val="28"/>
              </w:rPr>
              <w:t xml:space="preserve"> </w:t>
            </w:r>
            <w:r>
              <w:rPr>
                <w:rFonts w:eastAsia="Times New Roman" w:cs="Arial"/>
                <w:bCs/>
                <w:kern w:val="28"/>
              </w:rPr>
              <w:t xml:space="preserve">where there is a concern that we are not effectively controlling risks associated with </w:t>
            </w:r>
            <w:r w:rsidR="00446EFA">
              <w:rPr>
                <w:rFonts w:eastAsia="Times New Roman" w:cs="Arial"/>
                <w:bCs/>
                <w:kern w:val="28"/>
              </w:rPr>
              <w:t xml:space="preserve">Vehicles, Major Plant (Mobile) and traffic/pedestrian management equipment </w:t>
            </w:r>
            <w:r w:rsidRPr="0063719F">
              <w:rPr>
                <w:rFonts w:eastAsia="Times New Roman" w:cs="Arial"/>
                <w:bCs/>
                <w:kern w:val="28"/>
              </w:rPr>
              <w:t xml:space="preserve">which could </w:t>
            </w:r>
            <w:r>
              <w:rPr>
                <w:rFonts w:eastAsia="Times New Roman" w:cs="Arial"/>
                <w:bCs/>
                <w:kern w:val="28"/>
              </w:rPr>
              <w:t xml:space="preserve">result in </w:t>
            </w:r>
            <w:r w:rsidRPr="0063719F">
              <w:rPr>
                <w:rFonts w:eastAsia="Times New Roman" w:cs="Arial"/>
                <w:bCs/>
                <w:kern w:val="28"/>
              </w:rPr>
              <w:t>potential harm to health or may impact the surrounding environment or community</w:t>
            </w:r>
            <w:r>
              <w:rPr>
                <w:rFonts w:eastAsia="Times New Roman" w:cs="Arial"/>
                <w:bCs/>
                <w:kern w:val="28"/>
              </w:rPr>
              <w:t>.</w:t>
            </w:r>
          </w:p>
        </w:tc>
        <w:tc>
          <w:tcPr>
            <w:tcW w:w="1096" w:type="pct"/>
            <w:vAlign w:val="center"/>
          </w:tcPr>
          <w:p w:rsidRPr="00605E96" w:rsidR="00CE78F8" w:rsidP="00CE78F8" w:rsidRDefault="00CE78F8" w14:paraId="06F07DCF" w14:textId="77777777">
            <w:pPr>
              <w:rPr>
                <w:b/>
                <w:bCs/>
              </w:rPr>
            </w:pPr>
            <w:r w:rsidRPr="00605E96">
              <w:rPr>
                <w:b/>
                <w:bCs/>
              </w:rPr>
              <w:t>Executive People &amp; Resilience</w:t>
            </w:r>
          </w:p>
          <w:p w:rsidRPr="00C07787" w:rsidR="00CE78F8" w:rsidP="00CE78F8" w:rsidRDefault="00CE78F8" w14:paraId="7D04F9E7" w14:textId="531720C6">
            <w:r w:rsidRPr="00605E96">
              <w:t>All BM</w:t>
            </w:r>
          </w:p>
        </w:tc>
        <w:tc>
          <w:tcPr>
            <w:tcW w:w="1027" w:type="pct"/>
            <w:vAlign w:val="center"/>
          </w:tcPr>
          <w:p w:rsidR="00CE78F8" w:rsidP="00CE78F8" w:rsidRDefault="00CE78F8" w14:paraId="42F40E53" w14:textId="39513D12">
            <w:r w:rsidRPr="00605E96">
              <w:t>GM People &amp; Business Services</w:t>
            </w:r>
          </w:p>
        </w:tc>
      </w:tr>
      <w:tr w:rsidRPr="00594CE0" w:rsidR="008D15E3" w:rsidTr="005B4819" w14:paraId="627E8A0F" w14:textId="77777777">
        <w:trPr>
          <w:trHeight w:val="526"/>
        </w:trPr>
        <w:tc>
          <w:tcPr>
            <w:tcW w:w="2877" w:type="pct"/>
            <w:vAlign w:val="center"/>
          </w:tcPr>
          <w:p w:rsidRPr="007F37CF" w:rsidR="008D15E3" w:rsidP="008D15E3" w:rsidRDefault="008D15E3" w14:paraId="671EDA14" w14:textId="62B69A8C">
            <w:pPr>
              <w:rPr>
                <w:rFonts w:cs="Arial"/>
                <w:szCs w:val="22"/>
              </w:rPr>
            </w:pPr>
            <w:r>
              <w:t xml:space="preserve">Raise an </w:t>
            </w:r>
            <w:r w:rsidRPr="00B0113A">
              <w:t>Incident Report</w:t>
            </w:r>
            <w:r>
              <w:t xml:space="preserve"> for any </w:t>
            </w:r>
            <w:r w:rsidR="00DF3A24">
              <w:t>adverse</w:t>
            </w:r>
            <w:r>
              <w:t xml:space="preserve"> event involving </w:t>
            </w:r>
            <w:r w:rsidR="00716103">
              <w:t>driving;</w:t>
            </w:r>
            <w:r>
              <w:t xml:space="preserve"> </w:t>
            </w:r>
            <w:r w:rsidR="00446EFA">
              <w:rPr>
                <w:rFonts w:eastAsia="Times New Roman" w:cs="Arial"/>
                <w:bCs/>
                <w:kern w:val="28"/>
              </w:rPr>
              <w:t xml:space="preserve">Vehicles, Major Plant (Mobile) and traffic/pedestrian management </w:t>
            </w:r>
            <w:r w:rsidDel="00446EFA">
              <w:rPr>
                <w:rFonts w:eastAsia="Times New Roman" w:cs="Arial"/>
                <w:bCs/>
                <w:kern w:val="28"/>
              </w:rPr>
              <w:t>equipment</w:t>
            </w:r>
            <w:r>
              <w:rPr>
                <w:rFonts w:eastAsia="Times New Roman" w:cs="Arial"/>
                <w:bCs/>
                <w:kern w:val="28"/>
              </w:rPr>
              <w:t>.</w:t>
            </w:r>
          </w:p>
        </w:tc>
        <w:tc>
          <w:tcPr>
            <w:tcW w:w="1096" w:type="pct"/>
            <w:vAlign w:val="center"/>
          </w:tcPr>
          <w:p w:rsidRPr="00605E96" w:rsidR="008D15E3" w:rsidP="008D15E3" w:rsidRDefault="008D15E3" w14:paraId="08F76868" w14:textId="77777777">
            <w:pPr>
              <w:rPr>
                <w:b/>
                <w:bCs/>
              </w:rPr>
            </w:pPr>
            <w:r w:rsidRPr="00605E96">
              <w:rPr>
                <w:b/>
                <w:bCs/>
              </w:rPr>
              <w:t>Executive People &amp; Resilience</w:t>
            </w:r>
          </w:p>
          <w:p w:rsidRPr="007E3419" w:rsidR="008D15E3" w:rsidP="008D15E3" w:rsidRDefault="008D15E3" w14:paraId="25A1301F" w14:textId="166D1C93">
            <w:r w:rsidRPr="00605E96">
              <w:t>All BM</w:t>
            </w:r>
          </w:p>
        </w:tc>
        <w:tc>
          <w:tcPr>
            <w:tcW w:w="1027" w:type="pct"/>
            <w:vAlign w:val="center"/>
          </w:tcPr>
          <w:p w:rsidRPr="007E3419" w:rsidR="008D15E3" w:rsidP="008D15E3" w:rsidRDefault="008D15E3" w14:paraId="33BFDC98" w14:textId="72EDEF1E">
            <w:r w:rsidRPr="00605E96">
              <w:t>GM People &amp; Business Services</w:t>
            </w:r>
          </w:p>
        </w:tc>
      </w:tr>
      <w:tr w:rsidRPr="00594CE0" w:rsidR="00CF670D" w:rsidTr="005B4819" w14:paraId="09AAF9D9" w14:textId="77777777">
        <w:trPr>
          <w:trHeight w:val="526"/>
        </w:trPr>
        <w:tc>
          <w:tcPr>
            <w:tcW w:w="2877" w:type="pct"/>
            <w:vAlign w:val="center"/>
          </w:tcPr>
          <w:p w:rsidR="00CF670D" w:rsidP="00CF670D" w:rsidRDefault="00CF670D" w14:paraId="342AAB5F" w14:textId="29BD7A19">
            <w:r>
              <w:t xml:space="preserve">Confirmed or suspected notifiable incidents involving </w:t>
            </w:r>
            <w:r w:rsidR="00DF3A24">
              <w:t xml:space="preserve">driving; </w:t>
            </w:r>
            <w:r w:rsidR="00446EFA">
              <w:rPr>
                <w:rFonts w:eastAsia="Times New Roman" w:cs="Arial"/>
                <w:bCs/>
                <w:kern w:val="28"/>
              </w:rPr>
              <w:t xml:space="preserve">Vehicles, Major Plant (Mobile) and traffic/pedestrian management equipment </w:t>
            </w:r>
            <w:r>
              <w:t xml:space="preserve">must be </w:t>
            </w:r>
            <w:r>
              <w:lastRenderedPageBreak/>
              <w:t xml:space="preserve">investigated, reported, and managed in accordance with the </w:t>
            </w:r>
            <w:hyperlink w:history="1" r:id="rId17">
              <w:r w:rsidRPr="0040624B" w:rsidR="0040624B">
                <w:rPr>
                  <w:rStyle w:val="Hyperlink"/>
                  <w:i/>
                  <w:iCs/>
                  <w:color w:val="0070C0"/>
                </w:rPr>
                <w:t>Incident Reporting and Response Procedure</w:t>
              </w:r>
            </w:hyperlink>
            <w:r w:rsidR="0040624B">
              <w:t xml:space="preserve"> </w:t>
            </w:r>
            <w:r>
              <w:t>to ensure legislative requirements are met (e.g., tractor rollover - a WorkSafe notifiable event).</w:t>
            </w:r>
          </w:p>
        </w:tc>
        <w:tc>
          <w:tcPr>
            <w:tcW w:w="1096" w:type="pct"/>
            <w:vAlign w:val="center"/>
          </w:tcPr>
          <w:p w:rsidRPr="007E3419" w:rsidR="00CF670D" w:rsidP="00CF670D" w:rsidRDefault="00CF670D" w14:paraId="63FD2ADC" w14:textId="6C105FA8">
            <w:r w:rsidRPr="00B24E32">
              <w:rPr>
                <w:b/>
                <w:bCs/>
              </w:rPr>
              <w:lastRenderedPageBreak/>
              <w:t>Executive People &amp; Resilience</w:t>
            </w:r>
          </w:p>
        </w:tc>
        <w:tc>
          <w:tcPr>
            <w:tcW w:w="1027" w:type="pct"/>
            <w:vAlign w:val="center"/>
          </w:tcPr>
          <w:p w:rsidRPr="007E3419" w:rsidR="00CF670D" w:rsidP="00CF670D" w:rsidRDefault="00CF670D" w14:paraId="0262217A" w14:textId="4B3298B5">
            <w:r>
              <w:t>GM People &amp; Business Services</w:t>
            </w:r>
          </w:p>
        </w:tc>
      </w:tr>
      <w:tr w:rsidRPr="00594CE0" w:rsidR="00322564" w:rsidTr="0076516C" w14:paraId="00419475" w14:textId="77777777">
        <w:trPr>
          <w:trHeight w:val="525"/>
        </w:trPr>
        <w:tc>
          <w:tcPr>
            <w:tcW w:w="2877" w:type="pct"/>
            <w:tcBorders>
              <w:left w:val="nil"/>
              <w:right w:val="nil"/>
            </w:tcBorders>
          </w:tcPr>
          <w:p w:rsidR="00447861" w:rsidP="0051696F" w:rsidRDefault="00447861" w14:paraId="48DE7FA5" w14:textId="77777777">
            <w:pPr>
              <w:rPr>
                <w:b/>
                <w:bCs/>
              </w:rPr>
            </w:pPr>
          </w:p>
          <w:p w:rsidRPr="00CC1205" w:rsidR="00322564" w:rsidP="003768C9" w:rsidRDefault="000D2597" w14:paraId="055C63DF" w14:textId="5A4E2C3C">
            <w:pPr>
              <w:spacing w:after="240"/>
              <w:rPr>
                <w:b/>
                <w:bCs/>
              </w:rPr>
            </w:pPr>
            <w:r w:rsidRPr="00CC1205">
              <w:rPr>
                <w:b/>
                <w:bCs/>
              </w:rPr>
              <w:t>Traffic Management</w:t>
            </w:r>
            <w:r w:rsidR="007F6FB0">
              <w:rPr>
                <w:b/>
                <w:bCs/>
              </w:rPr>
              <w:t xml:space="preserve"> on our sites</w:t>
            </w:r>
          </w:p>
        </w:tc>
        <w:tc>
          <w:tcPr>
            <w:tcW w:w="1096" w:type="pct"/>
            <w:tcBorders>
              <w:left w:val="nil"/>
              <w:right w:val="nil"/>
            </w:tcBorders>
            <w:vAlign w:val="center"/>
          </w:tcPr>
          <w:p w:rsidRPr="007E3419" w:rsidR="00322564" w:rsidP="0051696F" w:rsidRDefault="00322564" w14:paraId="44701064" w14:textId="77777777"/>
        </w:tc>
        <w:tc>
          <w:tcPr>
            <w:tcW w:w="1027" w:type="pct"/>
            <w:tcBorders>
              <w:left w:val="nil"/>
              <w:right w:val="nil"/>
            </w:tcBorders>
            <w:vAlign w:val="center"/>
          </w:tcPr>
          <w:p w:rsidRPr="007E3419" w:rsidR="00322564" w:rsidP="0051696F" w:rsidRDefault="00322564" w14:paraId="1A31B6E1" w14:textId="77777777"/>
        </w:tc>
      </w:tr>
      <w:tr w:rsidRPr="00594CE0" w:rsidR="0046700E" w:rsidTr="005B4819" w14:paraId="65ADB3D3" w14:textId="77777777">
        <w:trPr>
          <w:trHeight w:val="526"/>
        </w:trPr>
        <w:tc>
          <w:tcPr>
            <w:tcW w:w="2877" w:type="pct"/>
            <w:tcBorders>
              <w:bottom w:val="single" w:color="auto" w:sz="4" w:space="0"/>
            </w:tcBorders>
            <w:vAlign w:val="center"/>
          </w:tcPr>
          <w:p w:rsidR="008D206D" w:rsidP="0046700E" w:rsidRDefault="0046700E" w14:paraId="794BAB6B" w14:textId="14996519">
            <w:pPr>
              <w:rPr>
                <w:rFonts w:eastAsia="Times New Roman" w:cs="Arial"/>
                <w:bCs/>
                <w:kern w:val="28"/>
              </w:rPr>
            </w:pPr>
            <w:r>
              <w:t xml:space="preserve">Appropriate </w:t>
            </w:r>
            <w:r w:rsidR="00731280">
              <w:t>control</w:t>
            </w:r>
            <w:r w:rsidR="00C46EF7">
              <w:t xml:space="preserve"> measures </w:t>
            </w:r>
            <w:r>
              <w:t xml:space="preserve">to </w:t>
            </w:r>
            <w:r w:rsidR="00574743">
              <w:t>separate pedestrians</w:t>
            </w:r>
            <w:r w:rsidR="0034462F">
              <w:t xml:space="preserve"> from </w:t>
            </w:r>
            <w:r w:rsidR="00695F0E">
              <w:rPr>
                <w:rFonts w:eastAsia="Times New Roman" w:cs="Arial"/>
                <w:bCs/>
                <w:kern w:val="28"/>
              </w:rPr>
              <w:t>Vehicles and Major Plant (Mobile)</w:t>
            </w:r>
            <w:r w:rsidR="00D71DDC">
              <w:rPr>
                <w:rFonts w:eastAsia="Times New Roman" w:cs="Arial"/>
                <w:bCs/>
                <w:kern w:val="28"/>
              </w:rPr>
              <w:t xml:space="preserve"> </w:t>
            </w:r>
            <w:r w:rsidR="00433213">
              <w:rPr>
                <w:rFonts w:eastAsia="Times New Roman" w:cs="Arial"/>
                <w:bCs/>
                <w:kern w:val="28"/>
              </w:rPr>
              <w:t xml:space="preserve">and </w:t>
            </w:r>
            <w:r w:rsidR="00DE1CA5">
              <w:rPr>
                <w:rFonts w:eastAsia="Times New Roman" w:cs="Arial"/>
                <w:bCs/>
                <w:kern w:val="28"/>
              </w:rPr>
              <w:t xml:space="preserve">methods to </w:t>
            </w:r>
            <w:r w:rsidR="00433213">
              <w:rPr>
                <w:rFonts w:eastAsia="Times New Roman" w:cs="Arial"/>
                <w:bCs/>
                <w:kern w:val="28"/>
              </w:rPr>
              <w:t xml:space="preserve">alert </w:t>
            </w:r>
            <w:r w:rsidR="00A20047">
              <w:rPr>
                <w:rFonts w:eastAsia="Times New Roman" w:cs="Arial"/>
                <w:bCs/>
                <w:kern w:val="28"/>
              </w:rPr>
              <w:t>them to</w:t>
            </w:r>
            <w:r w:rsidR="00D71DDC">
              <w:rPr>
                <w:rFonts w:eastAsia="Times New Roman" w:cs="Arial"/>
                <w:bCs/>
                <w:kern w:val="28"/>
              </w:rPr>
              <w:t xml:space="preserve"> </w:t>
            </w:r>
            <w:r w:rsidR="00C62055">
              <w:rPr>
                <w:rFonts w:eastAsia="Times New Roman" w:cs="Arial"/>
                <w:bCs/>
                <w:kern w:val="28"/>
              </w:rPr>
              <w:t xml:space="preserve">movement </w:t>
            </w:r>
            <w:r w:rsidR="00A20047">
              <w:rPr>
                <w:rFonts w:eastAsia="Times New Roman" w:cs="Arial"/>
                <w:bCs/>
                <w:kern w:val="28"/>
              </w:rPr>
              <w:t>on</w:t>
            </w:r>
            <w:r w:rsidR="00D71DDC">
              <w:rPr>
                <w:rFonts w:eastAsia="Times New Roman" w:cs="Arial"/>
                <w:bCs/>
                <w:kern w:val="28"/>
              </w:rPr>
              <w:t xml:space="preserve"> sites</w:t>
            </w:r>
            <w:r w:rsidR="00A20047">
              <w:rPr>
                <w:rFonts w:eastAsia="Times New Roman" w:cs="Arial"/>
                <w:bCs/>
                <w:kern w:val="28"/>
              </w:rPr>
              <w:t xml:space="preserve"> – must</w:t>
            </w:r>
            <w:r w:rsidR="00DA6204">
              <w:rPr>
                <w:rFonts w:eastAsia="Times New Roman" w:cs="Arial"/>
                <w:bCs/>
                <w:kern w:val="28"/>
              </w:rPr>
              <w:t xml:space="preserve"> be used on site </w:t>
            </w:r>
            <w:r w:rsidR="008D206D">
              <w:rPr>
                <w:rFonts w:eastAsia="Times New Roman" w:cs="Arial"/>
                <w:bCs/>
                <w:kern w:val="28"/>
              </w:rPr>
              <w:t xml:space="preserve">relative </w:t>
            </w:r>
            <w:r w:rsidR="002B7E93">
              <w:rPr>
                <w:rFonts w:eastAsia="Times New Roman" w:cs="Arial"/>
                <w:bCs/>
                <w:kern w:val="28"/>
              </w:rPr>
              <w:t xml:space="preserve">to </w:t>
            </w:r>
            <w:r w:rsidR="008D206D">
              <w:rPr>
                <w:rFonts w:eastAsia="Times New Roman" w:cs="Arial"/>
                <w:bCs/>
                <w:kern w:val="28"/>
              </w:rPr>
              <w:t xml:space="preserve">the risk level (e.g., </w:t>
            </w:r>
            <w:r w:rsidR="007653C1">
              <w:rPr>
                <w:rFonts w:eastAsia="Times New Roman" w:cs="Arial"/>
                <w:bCs/>
                <w:kern w:val="28"/>
              </w:rPr>
              <w:t xml:space="preserve">pedestrian exclusion zones, </w:t>
            </w:r>
            <w:r w:rsidR="009D7568">
              <w:rPr>
                <w:rFonts w:eastAsia="Times New Roman" w:cs="Arial"/>
                <w:bCs/>
                <w:kern w:val="28"/>
              </w:rPr>
              <w:t>barriers / fences, reversing alarms)</w:t>
            </w:r>
            <w:r w:rsidR="00EC2DC1">
              <w:rPr>
                <w:rFonts w:eastAsia="Times New Roman" w:cs="Arial"/>
                <w:bCs/>
                <w:kern w:val="28"/>
              </w:rPr>
              <w:t>.</w:t>
            </w:r>
          </w:p>
          <w:p w:rsidR="008D206D" w:rsidP="0046700E" w:rsidRDefault="008D206D" w14:paraId="335F1BD9" w14:textId="77777777"/>
          <w:p w:rsidRPr="004C75C8" w:rsidR="0046700E" w:rsidP="0046700E" w:rsidRDefault="008D206D" w14:paraId="53EDB0EF" w14:textId="75251255">
            <w:r>
              <w:t>Further details of controls can be found in the</w:t>
            </w:r>
            <w:r w:rsidR="00935E22">
              <w:t xml:space="preserve"> </w:t>
            </w:r>
            <w:r w:rsidRPr="007A2F1F" w:rsidR="00935E22">
              <w:rPr>
                <w:i/>
              </w:rPr>
              <w:t>Vehicle, Traffic &amp; Pedestrian Management Procedure</w:t>
            </w:r>
            <w:r w:rsidR="008936D8">
              <w:rPr>
                <w:vertAlign w:val="superscript"/>
              </w:rPr>
              <w:t>6</w:t>
            </w:r>
            <w:r w:rsidR="008936D8">
              <w:t>.</w:t>
            </w:r>
            <w:r w:rsidR="00935E22">
              <w:t xml:space="preserve"> </w:t>
            </w:r>
          </w:p>
        </w:tc>
        <w:tc>
          <w:tcPr>
            <w:tcW w:w="1096" w:type="pct"/>
            <w:tcBorders>
              <w:bottom w:val="single" w:color="auto" w:sz="4" w:space="0"/>
            </w:tcBorders>
            <w:vAlign w:val="center"/>
          </w:tcPr>
          <w:p w:rsidR="00F3522D" w:rsidP="0046700E" w:rsidRDefault="00F3522D" w14:paraId="6D6850E4" w14:textId="72E263E8">
            <w:r>
              <w:t>BM Operations</w:t>
            </w:r>
          </w:p>
          <w:p w:rsidR="00120CB6" w:rsidP="0046700E" w:rsidRDefault="00120CB6" w14:paraId="42172E76" w14:textId="6FE1E85A">
            <w:r>
              <w:t>BM Maintenance</w:t>
            </w:r>
          </w:p>
          <w:p w:rsidRPr="0046700E" w:rsidR="0046700E" w:rsidP="0046700E" w:rsidRDefault="0046700E" w14:paraId="1A7CB18B" w14:textId="4D4BBB96">
            <w:r w:rsidRPr="0046700E">
              <w:t xml:space="preserve">BM Asset Creation </w:t>
            </w:r>
          </w:p>
          <w:p w:rsidRPr="007E3419" w:rsidR="0046700E" w:rsidP="0046700E" w:rsidRDefault="0046700E" w14:paraId="60A9AA19" w14:textId="1E232965"/>
        </w:tc>
        <w:tc>
          <w:tcPr>
            <w:tcW w:w="1027" w:type="pct"/>
            <w:tcBorders>
              <w:bottom w:val="single" w:color="auto" w:sz="4" w:space="0"/>
            </w:tcBorders>
            <w:vAlign w:val="center"/>
          </w:tcPr>
          <w:p w:rsidRPr="007E3419" w:rsidR="0046700E" w:rsidP="0046700E" w:rsidRDefault="0046700E" w14:paraId="67EF62C9" w14:textId="5CE98481">
            <w:r w:rsidRPr="00B75988">
              <w:t>GM Assets &amp; Service Delivery</w:t>
            </w:r>
          </w:p>
        </w:tc>
      </w:tr>
      <w:tr w:rsidRPr="00594CE0" w:rsidR="002C08EC" w:rsidTr="005B4819" w14:paraId="5557F9C8" w14:textId="77777777">
        <w:trPr>
          <w:trHeight w:val="526"/>
        </w:trPr>
        <w:tc>
          <w:tcPr>
            <w:tcW w:w="2877" w:type="pct"/>
            <w:tcBorders>
              <w:bottom w:val="single" w:color="auto" w:sz="4" w:space="0"/>
            </w:tcBorders>
            <w:vAlign w:val="center"/>
          </w:tcPr>
          <w:p w:rsidR="002C08EC" w:rsidP="0046700E" w:rsidRDefault="003B1C0E" w14:paraId="0C68818A" w14:textId="2AA3867F">
            <w:r>
              <w:t>Where</w:t>
            </w:r>
            <w:r w:rsidR="00201385">
              <w:t xml:space="preserve"> there are no </w:t>
            </w:r>
            <w:r w:rsidR="00445440">
              <w:t xml:space="preserve">permanent traffic management controls on site </w:t>
            </w:r>
            <w:r w:rsidR="005B5ED8">
              <w:t xml:space="preserve">(e.g., construction site) </w:t>
            </w:r>
            <w:r w:rsidR="00445440">
              <w:t xml:space="preserve">and </w:t>
            </w:r>
            <w:r w:rsidR="00AB1533">
              <w:rPr>
                <w:rFonts w:eastAsia="Times New Roman" w:cs="Arial"/>
                <w:bCs/>
                <w:kern w:val="28"/>
              </w:rPr>
              <w:t xml:space="preserve">Vehicles, Major Plant (Mobile) are </w:t>
            </w:r>
            <w:r w:rsidR="007C7ABC">
              <w:rPr>
                <w:rFonts w:eastAsia="Times New Roman" w:cs="Arial"/>
                <w:bCs/>
                <w:kern w:val="28"/>
              </w:rPr>
              <w:t xml:space="preserve">introduced </w:t>
            </w:r>
            <w:r w:rsidR="00387C83">
              <w:rPr>
                <w:rFonts w:eastAsia="Times New Roman" w:cs="Arial"/>
                <w:bCs/>
                <w:kern w:val="28"/>
              </w:rPr>
              <w:t xml:space="preserve">which could </w:t>
            </w:r>
            <w:r w:rsidR="00800C49">
              <w:rPr>
                <w:rFonts w:eastAsia="Times New Roman" w:cs="Arial"/>
                <w:bCs/>
                <w:kern w:val="28"/>
              </w:rPr>
              <w:t>interact</w:t>
            </w:r>
            <w:r w:rsidR="00387C83">
              <w:rPr>
                <w:rFonts w:eastAsia="Times New Roman" w:cs="Arial"/>
                <w:bCs/>
                <w:kern w:val="28"/>
              </w:rPr>
              <w:t xml:space="preserve"> </w:t>
            </w:r>
            <w:r w:rsidR="00800C49">
              <w:rPr>
                <w:rFonts w:eastAsia="Times New Roman" w:cs="Arial"/>
                <w:bCs/>
                <w:kern w:val="28"/>
              </w:rPr>
              <w:t>with pedestrians</w:t>
            </w:r>
            <w:r w:rsidR="00387C83">
              <w:rPr>
                <w:rFonts w:eastAsia="Times New Roman" w:cs="Arial"/>
                <w:bCs/>
                <w:kern w:val="28"/>
              </w:rPr>
              <w:t xml:space="preserve"> – a Traffic Management Plan must be developed </w:t>
            </w:r>
            <w:r w:rsidR="00D15E32">
              <w:rPr>
                <w:rFonts w:eastAsia="Times New Roman" w:cs="Arial"/>
                <w:bCs/>
                <w:kern w:val="28"/>
              </w:rPr>
              <w:t>and communicated</w:t>
            </w:r>
            <w:r w:rsidR="00387C83">
              <w:rPr>
                <w:rFonts w:eastAsia="Times New Roman" w:cs="Arial"/>
                <w:bCs/>
                <w:kern w:val="28"/>
              </w:rPr>
              <w:t xml:space="preserve"> </w:t>
            </w:r>
            <w:r w:rsidR="005B5ED8">
              <w:rPr>
                <w:rFonts w:eastAsia="Times New Roman" w:cs="Arial"/>
                <w:bCs/>
                <w:kern w:val="28"/>
              </w:rPr>
              <w:t>to manage the risks.</w:t>
            </w:r>
            <w:r w:rsidR="00F872AD">
              <w:rPr>
                <w:rFonts w:eastAsia="Times New Roman" w:cs="Arial"/>
                <w:bCs/>
                <w:kern w:val="28"/>
              </w:rPr>
              <w:t xml:space="preserve"> </w:t>
            </w:r>
          </w:p>
        </w:tc>
        <w:tc>
          <w:tcPr>
            <w:tcW w:w="1096" w:type="pct"/>
            <w:tcBorders>
              <w:bottom w:val="single" w:color="auto" w:sz="4" w:space="0"/>
            </w:tcBorders>
            <w:vAlign w:val="center"/>
          </w:tcPr>
          <w:p w:rsidR="00865B33" w:rsidP="00865B33" w:rsidRDefault="00865B33" w14:paraId="53A3AC25" w14:textId="77777777">
            <w:r>
              <w:t>BM Operations</w:t>
            </w:r>
          </w:p>
          <w:p w:rsidR="00865B33" w:rsidP="00865B33" w:rsidRDefault="00865B33" w14:paraId="490FDD89" w14:textId="77777777">
            <w:r>
              <w:t>BM Maintenance</w:t>
            </w:r>
          </w:p>
          <w:p w:rsidRPr="0046700E" w:rsidR="002C08EC" w:rsidP="0046700E" w:rsidRDefault="00865B33" w14:paraId="203E426F" w14:textId="43A78CD3">
            <w:r w:rsidRPr="0046700E">
              <w:t xml:space="preserve">BM Asset Creation </w:t>
            </w:r>
          </w:p>
        </w:tc>
        <w:tc>
          <w:tcPr>
            <w:tcW w:w="1027" w:type="pct"/>
            <w:tcBorders>
              <w:bottom w:val="single" w:color="auto" w:sz="4" w:space="0"/>
            </w:tcBorders>
            <w:vAlign w:val="center"/>
          </w:tcPr>
          <w:p w:rsidRPr="00B75988" w:rsidR="002C08EC" w:rsidP="0046700E" w:rsidRDefault="005B5ED8" w14:paraId="0F8751C0" w14:textId="5547813D">
            <w:r>
              <w:t>GM Assets &amp; Service Delivery</w:t>
            </w:r>
          </w:p>
        </w:tc>
      </w:tr>
      <w:tr w:rsidRPr="00594CE0" w:rsidR="00486A9F" w:rsidTr="005B4819" w14:paraId="62421227" w14:textId="77777777">
        <w:trPr>
          <w:trHeight w:val="526"/>
        </w:trPr>
        <w:tc>
          <w:tcPr>
            <w:tcW w:w="5000" w:type="pct"/>
            <w:gridSpan w:val="3"/>
            <w:tcBorders>
              <w:left w:val="nil"/>
              <w:bottom w:val="single" w:color="auto" w:sz="4" w:space="0"/>
              <w:right w:val="nil"/>
            </w:tcBorders>
            <w:vAlign w:val="center"/>
          </w:tcPr>
          <w:p w:rsidRPr="007E3419" w:rsidR="00486A9F" w:rsidP="0051696F" w:rsidRDefault="00486A9F" w14:paraId="33F53D6B" w14:textId="5955B8DB">
            <w:r w:rsidRPr="00CC1205">
              <w:rPr>
                <w:b/>
                <w:bCs/>
              </w:rPr>
              <w:t>Traffic Management</w:t>
            </w:r>
            <w:r>
              <w:rPr>
                <w:b/>
                <w:bCs/>
              </w:rPr>
              <w:t xml:space="preserve"> on publicly accessible roads</w:t>
            </w:r>
          </w:p>
        </w:tc>
      </w:tr>
      <w:tr w:rsidRPr="00594CE0" w:rsidR="00E93DA0" w:rsidTr="005B4819" w14:paraId="2C5ECE1B" w14:textId="77777777">
        <w:trPr>
          <w:trHeight w:val="526"/>
        </w:trPr>
        <w:tc>
          <w:tcPr>
            <w:tcW w:w="2877" w:type="pct"/>
            <w:tcBorders>
              <w:bottom w:val="single" w:color="auto" w:sz="4" w:space="0"/>
            </w:tcBorders>
            <w:vAlign w:val="center"/>
          </w:tcPr>
          <w:p w:rsidR="00E93DA0" w:rsidP="00E93DA0" w:rsidRDefault="00E93DA0" w14:paraId="0FCFCE28" w14:textId="2FC92F37">
            <w:pPr>
              <w:rPr>
                <w:szCs w:val="20"/>
                <w:lang w:eastAsia="en-AU"/>
              </w:rPr>
            </w:pPr>
            <w:r>
              <w:t xml:space="preserve">Appropriate control measures must be used in coordination with local authorities when working adjacent to a public road as per the </w:t>
            </w:r>
            <w:r w:rsidRPr="00B0113A">
              <w:rPr>
                <w:i/>
                <w:iCs/>
              </w:rPr>
              <w:t>Vehicle, Traffic &amp; Pedestrian Management Procedu</w:t>
            </w:r>
            <w:r w:rsidRPr="001A58AB">
              <w:rPr>
                <w:i/>
                <w:iCs/>
              </w:rPr>
              <w:t>re</w:t>
            </w:r>
            <w:r w:rsidR="0076516C">
              <w:rPr>
                <w:b/>
                <w:bCs/>
                <w:vertAlign w:val="superscript"/>
              </w:rPr>
              <w:t>6</w:t>
            </w:r>
            <w:r w:rsidRPr="00851AD8" w:rsidDel="00CC3CF4">
              <w:rPr>
                <w:b/>
              </w:rPr>
              <w:t>.</w:t>
            </w:r>
          </w:p>
        </w:tc>
        <w:tc>
          <w:tcPr>
            <w:tcW w:w="1096" w:type="pct"/>
            <w:tcBorders>
              <w:bottom w:val="single" w:color="auto" w:sz="4" w:space="0"/>
            </w:tcBorders>
            <w:vAlign w:val="center"/>
          </w:tcPr>
          <w:p w:rsidR="00E93DA0" w:rsidP="00E93DA0" w:rsidRDefault="00E93DA0" w14:paraId="0ED03022" w14:textId="77777777">
            <w:pPr>
              <w:rPr>
                <w:b/>
                <w:bCs/>
              </w:rPr>
            </w:pPr>
            <w:r>
              <w:rPr>
                <w:b/>
                <w:bCs/>
              </w:rPr>
              <w:t>Executive People &amp; Resilience</w:t>
            </w:r>
          </w:p>
          <w:p w:rsidR="00E93DA0" w:rsidP="00E93DA0" w:rsidRDefault="00E93DA0" w14:paraId="63D34471" w14:textId="77777777">
            <w:r>
              <w:t>BM Maintenance</w:t>
            </w:r>
          </w:p>
          <w:p w:rsidR="00E93DA0" w:rsidP="00E93DA0" w:rsidRDefault="00E93DA0" w14:paraId="3AF596D1" w14:textId="77777777">
            <w:r>
              <w:t>BM Operations</w:t>
            </w:r>
          </w:p>
          <w:p w:rsidRPr="007E3419" w:rsidR="00E93DA0" w:rsidP="00E93DA0" w:rsidRDefault="00E93DA0" w14:paraId="32248C5B" w14:textId="1FDB3B66">
            <w:r>
              <w:t>BM Asset Creation</w:t>
            </w:r>
          </w:p>
        </w:tc>
        <w:tc>
          <w:tcPr>
            <w:tcW w:w="1027" w:type="pct"/>
            <w:tcBorders>
              <w:bottom w:val="single" w:color="auto" w:sz="4" w:space="0"/>
            </w:tcBorders>
            <w:vAlign w:val="center"/>
          </w:tcPr>
          <w:p w:rsidRPr="007E3419" w:rsidR="00E93DA0" w:rsidP="00E93DA0" w:rsidRDefault="00E93DA0" w14:paraId="3F293EE6" w14:textId="6BE4F661">
            <w:r>
              <w:t>GM People &amp; Business Services</w:t>
            </w:r>
          </w:p>
        </w:tc>
      </w:tr>
      <w:tr w:rsidRPr="00594CE0" w:rsidR="00350347" w:rsidTr="005B4819" w14:paraId="2D0A543F" w14:textId="77777777">
        <w:trPr>
          <w:trHeight w:val="526"/>
        </w:trPr>
        <w:tc>
          <w:tcPr>
            <w:tcW w:w="2877" w:type="pct"/>
            <w:tcBorders>
              <w:bottom w:val="single" w:color="auto" w:sz="4" w:space="0"/>
            </w:tcBorders>
            <w:vAlign w:val="center"/>
          </w:tcPr>
          <w:p w:rsidR="00350347" w:rsidP="00350347" w:rsidRDefault="00350347" w14:paraId="2EA77976" w14:textId="54381BBD">
            <w:r>
              <w:rPr>
                <w:szCs w:val="20"/>
                <w:lang w:eastAsia="en-AU"/>
              </w:rPr>
              <w:t xml:space="preserve">Notification to the relevant authorities of implementation of traffic management plan(s) must be given in line with applicable legislative requirements as per the </w:t>
            </w:r>
            <w:r w:rsidRPr="00B0113A">
              <w:rPr>
                <w:i/>
                <w:iCs/>
              </w:rPr>
              <w:t>Vehicle, Traffic &amp; Pedestrian Management Procedure</w:t>
            </w:r>
            <w:r w:rsidR="00952CC9">
              <w:rPr>
                <w:i/>
                <w:iCs/>
                <w:vertAlign w:val="superscript"/>
              </w:rPr>
              <w:t>6</w:t>
            </w:r>
            <w:r>
              <w:rPr>
                <w:szCs w:val="20"/>
                <w:lang w:eastAsia="en-AU"/>
              </w:rPr>
              <w:t>.</w:t>
            </w:r>
          </w:p>
        </w:tc>
        <w:tc>
          <w:tcPr>
            <w:tcW w:w="1096" w:type="pct"/>
            <w:tcBorders>
              <w:bottom w:val="single" w:color="auto" w:sz="4" w:space="0"/>
            </w:tcBorders>
            <w:vAlign w:val="center"/>
          </w:tcPr>
          <w:p w:rsidR="00350347" w:rsidP="00350347" w:rsidRDefault="00350347" w14:paraId="38121631" w14:textId="77777777">
            <w:pPr>
              <w:rPr>
                <w:b/>
                <w:bCs/>
              </w:rPr>
            </w:pPr>
            <w:r>
              <w:rPr>
                <w:b/>
                <w:bCs/>
              </w:rPr>
              <w:t>Executive People &amp; Resilience</w:t>
            </w:r>
          </w:p>
          <w:p w:rsidR="00350347" w:rsidP="00350347" w:rsidRDefault="00350347" w14:paraId="28EA3244" w14:textId="77777777">
            <w:r>
              <w:t>BM Maintenance</w:t>
            </w:r>
          </w:p>
          <w:p w:rsidR="00350347" w:rsidP="00350347" w:rsidRDefault="00350347" w14:paraId="3B9713B9" w14:textId="77777777">
            <w:r>
              <w:t>BM Operations</w:t>
            </w:r>
          </w:p>
          <w:p w:rsidRPr="007E3419" w:rsidR="00350347" w:rsidP="00350347" w:rsidRDefault="00350347" w14:paraId="69EB6C65" w14:textId="2DDC82D0">
            <w:r>
              <w:t>BM Asset Creation</w:t>
            </w:r>
          </w:p>
        </w:tc>
        <w:tc>
          <w:tcPr>
            <w:tcW w:w="1027" w:type="pct"/>
            <w:tcBorders>
              <w:bottom w:val="single" w:color="auto" w:sz="4" w:space="0"/>
            </w:tcBorders>
            <w:vAlign w:val="center"/>
          </w:tcPr>
          <w:p w:rsidRPr="007E3419" w:rsidR="00350347" w:rsidP="00350347" w:rsidRDefault="00350347" w14:paraId="07AA584E" w14:textId="7F9340E6">
            <w:r>
              <w:t>GM People &amp; Business Services</w:t>
            </w:r>
          </w:p>
        </w:tc>
      </w:tr>
      <w:tr w:rsidRPr="00594CE0" w:rsidR="00EF02F1" w:rsidTr="005B4819" w14:paraId="6C74082B" w14:textId="77777777">
        <w:trPr>
          <w:trHeight w:val="526"/>
        </w:trPr>
        <w:tc>
          <w:tcPr>
            <w:tcW w:w="2877" w:type="pct"/>
            <w:tcBorders>
              <w:bottom w:val="single" w:color="auto" w:sz="4" w:space="0"/>
            </w:tcBorders>
            <w:vAlign w:val="center"/>
          </w:tcPr>
          <w:p w:rsidR="00EF02F1" w:rsidP="00EF02F1" w:rsidRDefault="00EF02F1" w14:paraId="0354095A" w14:textId="32E1CE69">
            <w:pPr>
              <w:rPr>
                <w:szCs w:val="20"/>
                <w:lang w:eastAsia="en-AU"/>
              </w:rPr>
            </w:pPr>
            <w:r>
              <w:t xml:space="preserve">Employees </w:t>
            </w:r>
            <w:r w:rsidRPr="007D792E">
              <w:t xml:space="preserve">involved in the design, </w:t>
            </w:r>
            <w:r w:rsidR="0062204D">
              <w:t>u</w:t>
            </w:r>
            <w:r w:rsidR="00AF6C6E">
              <w:t xml:space="preserve">se, </w:t>
            </w:r>
            <w:r w:rsidRPr="007D792E">
              <w:t>inspection, modification and supervision of traffic management plan</w:t>
            </w:r>
            <w:r w:rsidR="008354B5">
              <w:t>(</w:t>
            </w:r>
            <w:r w:rsidRPr="007D792E">
              <w:t>s</w:t>
            </w:r>
            <w:r w:rsidR="008354B5">
              <w:t>)</w:t>
            </w:r>
            <w:r w:rsidRPr="007D792E">
              <w:t xml:space="preserve"> </w:t>
            </w:r>
            <w:r>
              <w:t xml:space="preserve">and equipment must </w:t>
            </w:r>
            <w:r w:rsidR="005226FE">
              <w:t xml:space="preserve">be </w:t>
            </w:r>
            <w:r w:rsidRPr="007D792E" w:rsidR="005226FE">
              <w:t>suitably</w:t>
            </w:r>
            <w:r>
              <w:t xml:space="preserve"> trained and competent in </w:t>
            </w:r>
            <w:r>
              <w:rPr>
                <w:szCs w:val="20"/>
                <w:lang w:eastAsia="en-AU"/>
              </w:rPr>
              <w:t>traffic management principles.</w:t>
            </w:r>
          </w:p>
        </w:tc>
        <w:tc>
          <w:tcPr>
            <w:tcW w:w="1096" w:type="pct"/>
            <w:tcBorders>
              <w:bottom w:val="single" w:color="auto" w:sz="4" w:space="0"/>
            </w:tcBorders>
            <w:vAlign w:val="center"/>
          </w:tcPr>
          <w:p w:rsidR="00EF02F1" w:rsidP="00EF02F1" w:rsidRDefault="00EF02F1" w14:paraId="69270550" w14:textId="77777777">
            <w:pPr>
              <w:rPr>
                <w:b/>
                <w:bCs/>
              </w:rPr>
            </w:pPr>
            <w:r>
              <w:rPr>
                <w:b/>
                <w:bCs/>
              </w:rPr>
              <w:t>Executive People &amp; Resilience</w:t>
            </w:r>
          </w:p>
          <w:p w:rsidR="00EF02F1" w:rsidP="00EF02F1" w:rsidRDefault="00EF02F1" w14:paraId="1903C5CD" w14:textId="77777777">
            <w:r>
              <w:t>BM Maintenance</w:t>
            </w:r>
          </w:p>
          <w:p w:rsidR="00EF02F1" w:rsidP="00EF02F1" w:rsidRDefault="00EF02F1" w14:paraId="40C806FD" w14:textId="77777777">
            <w:r>
              <w:t>BM Operations</w:t>
            </w:r>
          </w:p>
          <w:p w:rsidRPr="007E3419" w:rsidR="00EF02F1" w:rsidP="00EF02F1" w:rsidRDefault="00EF02F1" w14:paraId="49F76F2D" w14:textId="54C0F69E">
            <w:r>
              <w:t>BM Asset Creation</w:t>
            </w:r>
          </w:p>
        </w:tc>
        <w:tc>
          <w:tcPr>
            <w:tcW w:w="1027" w:type="pct"/>
            <w:tcBorders>
              <w:bottom w:val="single" w:color="auto" w:sz="4" w:space="0"/>
            </w:tcBorders>
            <w:vAlign w:val="center"/>
          </w:tcPr>
          <w:p w:rsidRPr="007E3419" w:rsidR="00EF02F1" w:rsidP="00EF02F1" w:rsidRDefault="00EF02F1" w14:paraId="3470F501" w14:textId="09C1FC05">
            <w:r>
              <w:t>GM People &amp; Business Services</w:t>
            </w:r>
          </w:p>
        </w:tc>
      </w:tr>
      <w:tr w:rsidRPr="00594CE0" w:rsidR="00EF02F1" w:rsidTr="005B4819" w14:paraId="11E31A33" w14:textId="77777777">
        <w:trPr>
          <w:trHeight w:val="526"/>
        </w:trPr>
        <w:tc>
          <w:tcPr>
            <w:tcW w:w="2877" w:type="pct"/>
            <w:tcBorders>
              <w:bottom w:val="single" w:color="auto" w:sz="4" w:space="0"/>
            </w:tcBorders>
            <w:vAlign w:val="center"/>
          </w:tcPr>
          <w:p w:rsidRPr="0031539B" w:rsidR="00EF02F1" w:rsidP="00EF02F1" w:rsidRDefault="00EF02F1" w14:paraId="398933E6" w14:textId="4D428BA2">
            <w:pPr>
              <w:rPr>
                <w:szCs w:val="20"/>
                <w:lang w:eastAsia="en-AU"/>
              </w:rPr>
            </w:pPr>
            <w:r>
              <w:rPr>
                <w:szCs w:val="20"/>
                <w:lang w:eastAsia="en-AU"/>
              </w:rPr>
              <w:t xml:space="preserve">A copy of the </w:t>
            </w:r>
            <w:r w:rsidRPr="0031539B">
              <w:rPr>
                <w:szCs w:val="20"/>
                <w:lang w:eastAsia="en-AU"/>
              </w:rPr>
              <w:t>Traffic Management Plan</w:t>
            </w:r>
            <w:r>
              <w:rPr>
                <w:szCs w:val="20"/>
                <w:lang w:eastAsia="en-AU"/>
              </w:rPr>
              <w:t xml:space="preserve"> must be kept at the </w:t>
            </w:r>
            <w:r w:rsidRPr="008334C9">
              <w:rPr>
                <w:szCs w:val="20"/>
                <w:lang w:eastAsia="en-AU"/>
              </w:rPr>
              <w:t>location or worksite of the relevant activity at all times</w:t>
            </w:r>
            <w:r w:rsidR="00B83F8E">
              <w:rPr>
                <w:szCs w:val="20"/>
                <w:lang w:eastAsia="en-AU"/>
              </w:rPr>
              <w:t xml:space="preserve">, monitored </w:t>
            </w:r>
            <w:r w:rsidR="00DA6204">
              <w:rPr>
                <w:szCs w:val="20"/>
                <w:lang w:eastAsia="en-AU"/>
              </w:rPr>
              <w:t>continuously</w:t>
            </w:r>
            <w:r w:rsidRPr="008334C9">
              <w:rPr>
                <w:szCs w:val="20"/>
                <w:lang w:eastAsia="en-AU"/>
              </w:rPr>
              <w:t xml:space="preserve"> and be available for inspection </w:t>
            </w:r>
            <w:r>
              <w:rPr>
                <w:szCs w:val="20"/>
                <w:lang w:eastAsia="en-AU"/>
              </w:rPr>
              <w:t>upon</w:t>
            </w:r>
            <w:r w:rsidRPr="008334C9">
              <w:rPr>
                <w:szCs w:val="20"/>
                <w:lang w:eastAsia="en-AU"/>
              </w:rPr>
              <w:t xml:space="preserve"> request</w:t>
            </w:r>
            <w:r>
              <w:rPr>
                <w:szCs w:val="20"/>
                <w:lang w:eastAsia="en-AU"/>
              </w:rPr>
              <w:t>.</w:t>
            </w:r>
          </w:p>
        </w:tc>
        <w:tc>
          <w:tcPr>
            <w:tcW w:w="1096" w:type="pct"/>
            <w:tcBorders>
              <w:bottom w:val="single" w:color="auto" w:sz="4" w:space="0"/>
            </w:tcBorders>
            <w:vAlign w:val="center"/>
          </w:tcPr>
          <w:p w:rsidR="00EF02F1" w:rsidP="00EF02F1" w:rsidRDefault="00EF02F1" w14:paraId="5330A41F" w14:textId="77777777">
            <w:pPr>
              <w:rPr>
                <w:b/>
                <w:bCs/>
              </w:rPr>
            </w:pPr>
            <w:r>
              <w:rPr>
                <w:b/>
                <w:bCs/>
              </w:rPr>
              <w:t>Executive People &amp; Resilience</w:t>
            </w:r>
          </w:p>
          <w:p w:rsidR="00EF02F1" w:rsidP="00EF02F1" w:rsidRDefault="00EF02F1" w14:paraId="0C1517AD" w14:textId="77777777">
            <w:r>
              <w:t>BM Maintenance</w:t>
            </w:r>
          </w:p>
          <w:p w:rsidR="00EF02F1" w:rsidP="00EF02F1" w:rsidRDefault="00EF02F1" w14:paraId="2039F63B" w14:textId="77777777">
            <w:r>
              <w:t>BM Operations</w:t>
            </w:r>
          </w:p>
          <w:p w:rsidRPr="007E3419" w:rsidR="00EF02F1" w:rsidP="00EF02F1" w:rsidRDefault="00EF02F1" w14:paraId="5F98C1C4" w14:textId="6AA7F99E">
            <w:r>
              <w:t>BM Asset Creation</w:t>
            </w:r>
          </w:p>
        </w:tc>
        <w:tc>
          <w:tcPr>
            <w:tcW w:w="1027" w:type="pct"/>
            <w:tcBorders>
              <w:bottom w:val="single" w:color="auto" w:sz="4" w:space="0"/>
            </w:tcBorders>
            <w:vAlign w:val="center"/>
          </w:tcPr>
          <w:p w:rsidRPr="007E3419" w:rsidR="00EF02F1" w:rsidP="00EF02F1" w:rsidRDefault="00EF02F1" w14:paraId="024E536C" w14:textId="4920077A">
            <w:r>
              <w:t>GM People &amp; Business Services</w:t>
            </w:r>
          </w:p>
        </w:tc>
      </w:tr>
      <w:tr w:rsidRPr="00594CE0" w:rsidR="00322564" w:rsidTr="005B4819" w14:paraId="5CB6BD82" w14:textId="77777777">
        <w:trPr>
          <w:trHeight w:val="526"/>
        </w:trPr>
        <w:tc>
          <w:tcPr>
            <w:tcW w:w="2877" w:type="pct"/>
            <w:tcBorders>
              <w:left w:val="nil"/>
              <w:right w:val="nil"/>
            </w:tcBorders>
            <w:vAlign w:val="center"/>
          </w:tcPr>
          <w:p w:rsidR="008C32AD" w:rsidP="0051696F" w:rsidRDefault="008C32AD" w14:paraId="7FCCE4B5" w14:textId="77777777">
            <w:pPr>
              <w:rPr>
                <w:b/>
                <w:bCs/>
              </w:rPr>
            </w:pPr>
          </w:p>
          <w:p w:rsidRPr="00CC1205" w:rsidR="008C32AD" w:rsidP="00C65C3E" w:rsidRDefault="000D2597" w14:paraId="4711E2AA" w14:textId="1F1E93A8">
            <w:pPr>
              <w:spacing w:after="240"/>
              <w:rPr>
                <w:b/>
                <w:bCs/>
              </w:rPr>
            </w:pPr>
            <w:r w:rsidRPr="00CC1205">
              <w:rPr>
                <w:b/>
                <w:bCs/>
              </w:rPr>
              <w:t>Driving</w:t>
            </w:r>
          </w:p>
        </w:tc>
        <w:tc>
          <w:tcPr>
            <w:tcW w:w="1096" w:type="pct"/>
            <w:tcBorders>
              <w:left w:val="nil"/>
              <w:right w:val="nil"/>
            </w:tcBorders>
            <w:vAlign w:val="center"/>
          </w:tcPr>
          <w:p w:rsidRPr="007E3419" w:rsidR="00322564" w:rsidP="0051696F" w:rsidRDefault="00322564" w14:paraId="14317997" w14:textId="77777777"/>
        </w:tc>
        <w:tc>
          <w:tcPr>
            <w:tcW w:w="1027" w:type="pct"/>
            <w:tcBorders>
              <w:left w:val="nil"/>
              <w:right w:val="nil"/>
            </w:tcBorders>
            <w:vAlign w:val="center"/>
          </w:tcPr>
          <w:p w:rsidRPr="007E3419" w:rsidR="00322564" w:rsidP="0051696F" w:rsidRDefault="00322564" w14:paraId="49124390" w14:textId="77777777"/>
        </w:tc>
      </w:tr>
      <w:tr w:rsidRPr="00594CE0" w:rsidR="00AA05C1" w:rsidTr="005B4819" w14:paraId="1274D942" w14:textId="77777777">
        <w:trPr>
          <w:trHeight w:val="526"/>
        </w:trPr>
        <w:tc>
          <w:tcPr>
            <w:tcW w:w="2877" w:type="pct"/>
            <w:vAlign w:val="center"/>
          </w:tcPr>
          <w:p w:rsidRPr="004C75C8" w:rsidR="00AA05C1" w:rsidP="00AA05C1" w:rsidRDefault="00AA05C1" w14:paraId="7A223577" w14:textId="57FC5267">
            <w:r>
              <w:t>A</w:t>
            </w:r>
            <w:r w:rsidRPr="0080745A">
              <w:t xml:space="preserve">ll </w:t>
            </w:r>
            <w:r>
              <w:t>employees</w:t>
            </w:r>
            <w:r w:rsidRPr="0080745A">
              <w:t xml:space="preserve"> involved in driving </w:t>
            </w:r>
            <w:r>
              <w:t>must be</w:t>
            </w:r>
            <w:r w:rsidRPr="0080745A">
              <w:t xml:space="preserve"> appropriately licenced</w:t>
            </w:r>
            <w:r>
              <w:t>.</w:t>
            </w:r>
          </w:p>
        </w:tc>
        <w:tc>
          <w:tcPr>
            <w:tcW w:w="1096" w:type="pct"/>
            <w:vAlign w:val="center"/>
          </w:tcPr>
          <w:p w:rsidRPr="00B24E32" w:rsidR="00AA05C1" w:rsidP="00AA05C1" w:rsidRDefault="00AA05C1" w14:paraId="551C75C9" w14:textId="77777777">
            <w:pPr>
              <w:rPr>
                <w:b/>
                <w:bCs/>
              </w:rPr>
            </w:pPr>
            <w:r w:rsidRPr="00B24E32">
              <w:rPr>
                <w:b/>
                <w:bCs/>
              </w:rPr>
              <w:t xml:space="preserve">Executive People &amp; Resilience </w:t>
            </w:r>
          </w:p>
          <w:p w:rsidRPr="007E3419" w:rsidR="00AA05C1" w:rsidP="00AA05C1" w:rsidRDefault="00AA05C1" w14:paraId="0D6A1CF4" w14:textId="3FDF8480">
            <w:r w:rsidRPr="002E541E">
              <w:t>All BM</w:t>
            </w:r>
          </w:p>
        </w:tc>
        <w:tc>
          <w:tcPr>
            <w:tcW w:w="1027" w:type="pct"/>
            <w:vAlign w:val="center"/>
          </w:tcPr>
          <w:p w:rsidRPr="002E541E" w:rsidR="00AA05C1" w:rsidP="00AA05C1" w:rsidRDefault="00AA05C1" w14:paraId="7CEAEC3A" w14:textId="77777777">
            <w:r w:rsidRPr="002E541E">
              <w:t>GM People &amp; Business Services</w:t>
            </w:r>
          </w:p>
          <w:p w:rsidRPr="007E3419" w:rsidR="00AA05C1" w:rsidP="00AA05C1" w:rsidRDefault="00AA05C1" w14:paraId="3AE586E5" w14:textId="77777777"/>
        </w:tc>
      </w:tr>
      <w:tr w:rsidRPr="00594CE0" w:rsidR="004922D2" w:rsidTr="005B4819" w14:paraId="2E27937B" w14:textId="77777777">
        <w:trPr>
          <w:trHeight w:val="526"/>
        </w:trPr>
        <w:tc>
          <w:tcPr>
            <w:tcW w:w="2877" w:type="pct"/>
            <w:vAlign w:val="center"/>
          </w:tcPr>
          <w:p w:rsidR="004922D2" w:rsidP="004922D2" w:rsidRDefault="004922D2" w14:paraId="4EB1583D" w14:textId="17E237B7">
            <w:r>
              <w:t>Vehicle inspections and</w:t>
            </w:r>
            <w:r w:rsidR="00346BAD">
              <w:t xml:space="preserve"> regular</w:t>
            </w:r>
            <w:r w:rsidR="00485BB3">
              <w:t xml:space="preserve"> </w:t>
            </w:r>
            <w:r>
              <w:t>pre-start checks must be completed in accordance with</w:t>
            </w:r>
            <w:r w:rsidR="00DD4CA7">
              <w:t xml:space="preserve"> their defined schedules and prior to use of the vehicle</w:t>
            </w:r>
            <w:r w:rsidR="0009527A">
              <w:t>.</w:t>
            </w:r>
            <w:r>
              <w:t xml:space="preserve"> </w:t>
            </w:r>
          </w:p>
        </w:tc>
        <w:tc>
          <w:tcPr>
            <w:tcW w:w="1096" w:type="pct"/>
            <w:vAlign w:val="center"/>
          </w:tcPr>
          <w:p w:rsidR="004922D2" w:rsidP="004922D2" w:rsidRDefault="004922D2" w14:paraId="1181AF20" w14:textId="380DB326">
            <w:pPr>
              <w:rPr>
                <w:b/>
                <w:bCs/>
              </w:rPr>
            </w:pPr>
            <w:r>
              <w:rPr>
                <w:b/>
                <w:bCs/>
              </w:rPr>
              <w:t xml:space="preserve">BM Corporate </w:t>
            </w:r>
          </w:p>
          <w:p w:rsidRPr="0016234E" w:rsidR="004922D2" w:rsidP="004922D2" w:rsidRDefault="004922D2" w14:paraId="0492EEBC" w14:textId="159508DC">
            <w:r w:rsidRPr="0016234E">
              <w:t>All BM</w:t>
            </w:r>
          </w:p>
        </w:tc>
        <w:tc>
          <w:tcPr>
            <w:tcW w:w="1027" w:type="pct"/>
            <w:vAlign w:val="center"/>
          </w:tcPr>
          <w:p w:rsidRPr="002E541E" w:rsidR="004922D2" w:rsidP="004922D2" w:rsidRDefault="004922D2" w14:paraId="13DD5C38" w14:textId="4B4DDD1C">
            <w:r>
              <w:t>GM Community &amp; Corporate Services</w:t>
            </w:r>
          </w:p>
        </w:tc>
      </w:tr>
      <w:tr w:rsidRPr="00594CE0" w:rsidR="00AA05C1" w:rsidTr="005B4819" w14:paraId="2DEE3C6A" w14:textId="77777777">
        <w:trPr>
          <w:trHeight w:val="526"/>
        </w:trPr>
        <w:tc>
          <w:tcPr>
            <w:tcW w:w="2877" w:type="pct"/>
            <w:vAlign w:val="center"/>
          </w:tcPr>
          <w:p w:rsidRPr="004C75C8" w:rsidR="00AA05C1" w:rsidP="00AA05C1" w:rsidRDefault="00701A99" w14:paraId="27BF7931" w14:textId="54780E79">
            <w:pPr>
              <w:rPr>
                <w:lang w:eastAsia="ja-JP"/>
              </w:rPr>
            </w:pPr>
            <w:r>
              <w:rPr>
                <w:lang w:eastAsia="ja-JP"/>
              </w:rPr>
              <w:lastRenderedPageBreak/>
              <w:t>Consideration of</w:t>
            </w:r>
            <w:r w:rsidRPr="00647980" w:rsidR="00AA05C1">
              <w:rPr>
                <w:lang w:eastAsia="ja-JP"/>
              </w:rPr>
              <w:t xml:space="preserve"> vehicle conditions, environment factors</w:t>
            </w:r>
            <w:r w:rsidR="00AA05C1">
              <w:rPr>
                <w:lang w:eastAsia="ja-JP"/>
              </w:rPr>
              <w:t xml:space="preserve"> (e.g. severe weather conditions, bushfires)</w:t>
            </w:r>
            <w:r w:rsidRPr="00647980" w:rsidR="00AA05C1">
              <w:rPr>
                <w:lang w:eastAsia="ja-JP"/>
              </w:rPr>
              <w:t>, resource planning and fitness for work</w:t>
            </w:r>
            <w:r>
              <w:rPr>
                <w:lang w:eastAsia="ja-JP"/>
              </w:rPr>
              <w:t xml:space="preserve"> must occur</w:t>
            </w:r>
            <w:r w:rsidRPr="00647980" w:rsidR="00AA05C1">
              <w:rPr>
                <w:lang w:eastAsia="ja-JP"/>
              </w:rPr>
              <w:t xml:space="preserve"> when planning work involving driving. </w:t>
            </w:r>
          </w:p>
        </w:tc>
        <w:tc>
          <w:tcPr>
            <w:tcW w:w="1096" w:type="pct"/>
            <w:vAlign w:val="center"/>
          </w:tcPr>
          <w:p w:rsidRPr="00B24E32" w:rsidR="00AA05C1" w:rsidP="00AA05C1" w:rsidRDefault="00AA05C1" w14:paraId="096E5DAC" w14:textId="77777777">
            <w:pPr>
              <w:rPr>
                <w:b/>
                <w:bCs/>
              </w:rPr>
            </w:pPr>
            <w:r w:rsidRPr="00B24E32">
              <w:rPr>
                <w:b/>
                <w:bCs/>
              </w:rPr>
              <w:t xml:space="preserve">Executive People &amp; Resilience </w:t>
            </w:r>
          </w:p>
          <w:p w:rsidRPr="007E3419" w:rsidR="00AA05C1" w:rsidP="00AA05C1" w:rsidRDefault="00AA05C1" w14:paraId="779919D3" w14:textId="6A0C3D30">
            <w:r w:rsidRPr="002E541E">
              <w:t>All BM</w:t>
            </w:r>
          </w:p>
        </w:tc>
        <w:tc>
          <w:tcPr>
            <w:tcW w:w="1027" w:type="pct"/>
            <w:vAlign w:val="center"/>
          </w:tcPr>
          <w:p w:rsidRPr="002E541E" w:rsidR="00AA05C1" w:rsidP="00AA05C1" w:rsidRDefault="00AA05C1" w14:paraId="729452FF" w14:textId="77777777">
            <w:r w:rsidRPr="002E541E">
              <w:t>GM People &amp; Business Services</w:t>
            </w:r>
          </w:p>
          <w:p w:rsidRPr="007E3419" w:rsidR="00AA05C1" w:rsidP="00AA05C1" w:rsidRDefault="00AA05C1" w14:paraId="4780A95D" w14:textId="77777777"/>
        </w:tc>
      </w:tr>
      <w:tr w:rsidRPr="00594CE0" w:rsidR="00AA05C1" w:rsidTr="005B4819" w14:paraId="169A6EBF" w14:textId="77777777">
        <w:trPr>
          <w:trHeight w:val="526"/>
        </w:trPr>
        <w:tc>
          <w:tcPr>
            <w:tcW w:w="2877" w:type="pct"/>
            <w:vAlign w:val="center"/>
          </w:tcPr>
          <w:p w:rsidRPr="00647980" w:rsidR="00AA05C1" w:rsidP="00AA05C1" w:rsidRDefault="00D45D1A" w14:paraId="168FAF79" w14:textId="6AFF7364">
            <w:pPr>
              <w:rPr>
                <w:lang w:eastAsia="ja-JP"/>
              </w:rPr>
            </w:pPr>
            <w:r>
              <w:rPr>
                <w:lang w:eastAsia="ja-JP"/>
              </w:rPr>
              <w:t>Drivers must comply with</w:t>
            </w:r>
            <w:r w:rsidRPr="00647980" w:rsidR="00AA05C1">
              <w:rPr>
                <w:lang w:eastAsia="ja-JP"/>
              </w:rPr>
              <w:t xml:space="preserve"> road rules</w:t>
            </w:r>
            <w:r w:rsidR="00AA05C1">
              <w:rPr>
                <w:lang w:eastAsia="ja-JP"/>
              </w:rPr>
              <w:t xml:space="preserve">, </w:t>
            </w:r>
            <w:r w:rsidRPr="00647980" w:rsidR="00AA05C1">
              <w:rPr>
                <w:lang w:eastAsia="ja-JP"/>
              </w:rPr>
              <w:t>site-specific requirements</w:t>
            </w:r>
            <w:r w:rsidR="00AA05C1">
              <w:rPr>
                <w:lang w:eastAsia="ja-JP"/>
              </w:rPr>
              <w:t xml:space="preserve"> and any changes to regulations</w:t>
            </w:r>
            <w:r w:rsidRPr="00647980" w:rsidR="00AA05C1">
              <w:rPr>
                <w:lang w:eastAsia="ja-JP"/>
              </w:rPr>
              <w:t>.</w:t>
            </w:r>
          </w:p>
        </w:tc>
        <w:tc>
          <w:tcPr>
            <w:tcW w:w="1096" w:type="pct"/>
            <w:vAlign w:val="center"/>
          </w:tcPr>
          <w:p w:rsidRPr="00B24E32" w:rsidR="00AA05C1" w:rsidP="00AA05C1" w:rsidRDefault="00AA05C1" w14:paraId="7D2CC47C" w14:textId="77777777">
            <w:pPr>
              <w:rPr>
                <w:b/>
                <w:bCs/>
              </w:rPr>
            </w:pPr>
            <w:r w:rsidRPr="00B24E32">
              <w:rPr>
                <w:b/>
                <w:bCs/>
              </w:rPr>
              <w:t xml:space="preserve">Executive People &amp; Resilience </w:t>
            </w:r>
          </w:p>
          <w:p w:rsidRPr="007E3419" w:rsidR="00AA05C1" w:rsidP="00AA05C1" w:rsidRDefault="00AA05C1" w14:paraId="214B65E3" w14:textId="397AC97A">
            <w:r w:rsidRPr="002E541E">
              <w:t>All BM</w:t>
            </w:r>
          </w:p>
        </w:tc>
        <w:tc>
          <w:tcPr>
            <w:tcW w:w="1027" w:type="pct"/>
            <w:vAlign w:val="center"/>
          </w:tcPr>
          <w:p w:rsidRPr="002E541E" w:rsidR="00AA05C1" w:rsidP="00AA05C1" w:rsidRDefault="00AA05C1" w14:paraId="36900DAF" w14:textId="77777777">
            <w:r w:rsidRPr="002E541E">
              <w:t>GM People &amp; Business Services</w:t>
            </w:r>
          </w:p>
          <w:p w:rsidRPr="007E3419" w:rsidR="00AA05C1" w:rsidP="00AA05C1" w:rsidRDefault="00AA05C1" w14:paraId="64908064" w14:textId="77777777"/>
        </w:tc>
      </w:tr>
      <w:tr w:rsidRPr="00594CE0" w:rsidR="001B1C24" w:rsidTr="005B4819" w14:paraId="113B5D98" w14:textId="77777777">
        <w:trPr>
          <w:trHeight w:val="526"/>
        </w:trPr>
        <w:tc>
          <w:tcPr>
            <w:tcW w:w="2877" w:type="pct"/>
            <w:vAlign w:val="center"/>
          </w:tcPr>
          <w:p w:rsidR="001B1C24" w:rsidP="00447861" w:rsidRDefault="00E21B3D" w14:paraId="5F7E3CB5" w14:textId="4A7ABE4A">
            <w:pPr>
              <w:rPr>
                <w:lang w:eastAsia="ja-JP"/>
              </w:rPr>
            </w:pPr>
            <w:r>
              <w:rPr>
                <w:lang w:eastAsia="ja-JP"/>
              </w:rPr>
              <w:t xml:space="preserve">Drivers must be informed </w:t>
            </w:r>
            <w:r w:rsidR="002F2C9D">
              <w:rPr>
                <w:lang w:eastAsia="ja-JP"/>
              </w:rPr>
              <w:t>and have available to them</w:t>
            </w:r>
            <w:r w:rsidRPr="00647980" w:rsidR="00FB7929">
              <w:rPr>
                <w:lang w:eastAsia="ja-JP"/>
              </w:rPr>
              <w:t xml:space="preserve"> site or task specific vehicle requirements, manufacturers specifications, instructions and manuals</w:t>
            </w:r>
            <w:r w:rsidR="00A675EF">
              <w:rPr>
                <w:lang w:eastAsia="ja-JP"/>
              </w:rPr>
              <w:t>.</w:t>
            </w:r>
          </w:p>
        </w:tc>
        <w:tc>
          <w:tcPr>
            <w:tcW w:w="1096" w:type="pct"/>
            <w:vAlign w:val="center"/>
          </w:tcPr>
          <w:p w:rsidRPr="007E3419" w:rsidR="001B1C24" w:rsidP="0051696F" w:rsidRDefault="00424A3E" w14:paraId="08EBC299" w14:textId="5EADC5B1">
            <w:r>
              <w:t>BM Corporate Services</w:t>
            </w:r>
          </w:p>
        </w:tc>
        <w:tc>
          <w:tcPr>
            <w:tcW w:w="1027" w:type="pct"/>
            <w:vAlign w:val="center"/>
          </w:tcPr>
          <w:p w:rsidRPr="007E3419" w:rsidR="001B1C24" w:rsidP="0051696F" w:rsidRDefault="00D167BC" w14:paraId="57952F10" w14:textId="29D5B56F">
            <w:r>
              <w:t>GM Community &amp;</w:t>
            </w:r>
            <w:r w:rsidR="0046700E">
              <w:t xml:space="preserve"> Corporate Services</w:t>
            </w:r>
          </w:p>
        </w:tc>
      </w:tr>
      <w:tr w:rsidRPr="00594CE0" w:rsidR="00B04B9F" w:rsidTr="005B4819" w14:paraId="3FFE597A" w14:textId="77777777">
        <w:trPr>
          <w:trHeight w:val="526"/>
        </w:trPr>
        <w:tc>
          <w:tcPr>
            <w:tcW w:w="2877" w:type="pct"/>
            <w:vAlign w:val="center"/>
          </w:tcPr>
          <w:p w:rsidRPr="00647980" w:rsidR="00B04B9F" w:rsidP="00B04B9F" w:rsidRDefault="00B04B9F" w14:paraId="545DF6FC" w14:textId="5D00B946">
            <w:pPr>
              <w:rPr>
                <w:lang w:eastAsia="ja-JP"/>
              </w:rPr>
            </w:pPr>
            <w:r>
              <w:rPr>
                <w:lang w:eastAsia="ja-JP"/>
              </w:rPr>
              <w:t>Vehicle retrieval activities must only be undertaken by suitably qualified</w:t>
            </w:r>
            <w:r w:rsidRPr="00470CEC" w:rsidR="00452263">
              <w:rPr>
                <w:vertAlign w:val="superscript"/>
                <w:lang w:eastAsia="ja-JP"/>
              </w:rPr>
              <w:t>4</w:t>
            </w:r>
            <w:r>
              <w:rPr>
                <w:lang w:eastAsia="ja-JP"/>
              </w:rPr>
              <w:t xml:space="preserve"> persons using compliant safety equipment. </w:t>
            </w:r>
          </w:p>
        </w:tc>
        <w:tc>
          <w:tcPr>
            <w:tcW w:w="1096" w:type="pct"/>
            <w:vAlign w:val="center"/>
          </w:tcPr>
          <w:p w:rsidRPr="00B24E32" w:rsidR="00B04B9F" w:rsidP="00B04B9F" w:rsidRDefault="00B04B9F" w14:paraId="2E4D3155" w14:textId="77777777">
            <w:pPr>
              <w:rPr>
                <w:b/>
                <w:bCs/>
              </w:rPr>
            </w:pPr>
            <w:r w:rsidRPr="00B24E32">
              <w:rPr>
                <w:b/>
                <w:bCs/>
              </w:rPr>
              <w:t xml:space="preserve">Executive People &amp; Resilience </w:t>
            </w:r>
          </w:p>
          <w:p w:rsidR="00B04B9F" w:rsidP="00B04B9F" w:rsidRDefault="00B04B9F" w14:paraId="33D91217" w14:textId="626A4D16">
            <w:r w:rsidRPr="002E541E">
              <w:t>All BM</w:t>
            </w:r>
          </w:p>
        </w:tc>
        <w:tc>
          <w:tcPr>
            <w:tcW w:w="1027" w:type="pct"/>
            <w:vAlign w:val="center"/>
          </w:tcPr>
          <w:p w:rsidRPr="002E541E" w:rsidR="00B04B9F" w:rsidP="00B04B9F" w:rsidRDefault="00B04B9F" w14:paraId="231C4293" w14:textId="77777777">
            <w:r w:rsidRPr="002E541E">
              <w:t>GM People &amp; Business Services</w:t>
            </w:r>
          </w:p>
          <w:p w:rsidR="00B04B9F" w:rsidP="00B04B9F" w:rsidRDefault="00B04B9F" w14:paraId="2997CF74" w14:textId="77777777"/>
        </w:tc>
      </w:tr>
    </w:tbl>
    <w:p w:rsidR="00C560DF" w:rsidP="00200B67" w:rsidRDefault="00C560DF" w14:paraId="7A8139BD" w14:textId="77777777">
      <w:pPr>
        <w:pStyle w:val="Heading1"/>
        <w:numPr>
          <w:ilvl w:val="0"/>
          <w:numId w:val="0"/>
        </w:numPr>
        <w:ind w:left="284" w:hanging="284"/>
      </w:pPr>
      <w:bookmarkStart w:name="_Hlk70930098" w:id="0"/>
      <w:bookmarkStart w:name="_Toc4408096" w:id="1"/>
    </w:p>
    <w:p w:rsidR="00C560DF" w:rsidP="00C560DF" w:rsidRDefault="00C560DF" w14:paraId="6785D506" w14:textId="042AD6DB">
      <w:pPr>
        <w:pStyle w:val="Heading1"/>
      </w:pPr>
      <w:r>
        <w:t>Training, Competence, and Awareness</w:t>
      </w:r>
    </w:p>
    <w:tbl>
      <w:tblPr>
        <w:tblStyle w:val="TableGrid"/>
        <w:tblW w:w="10343" w:type="dxa"/>
        <w:tblLook w:val="04A0" w:firstRow="1" w:lastRow="0" w:firstColumn="1" w:lastColumn="0" w:noHBand="0" w:noVBand="1"/>
      </w:tblPr>
      <w:tblGrid>
        <w:gridCol w:w="5949"/>
        <w:gridCol w:w="2268"/>
        <w:gridCol w:w="2126"/>
      </w:tblGrid>
      <w:tr w:rsidRPr="00594CE0" w:rsidR="00C560DF" w:rsidTr="00200B67" w14:paraId="1E57F8AF" w14:textId="77777777">
        <w:trPr>
          <w:trHeight w:val="567"/>
        </w:trPr>
        <w:tc>
          <w:tcPr>
            <w:tcW w:w="5949" w:type="dxa"/>
            <w:shd w:val="clear" w:color="auto" w:fill="00B4D0" w:themeFill="accent1"/>
            <w:vAlign w:val="center"/>
          </w:tcPr>
          <w:bookmarkEnd w:id="0"/>
          <w:p w:rsidRPr="00CE7833" w:rsidR="00C560DF" w:rsidRDefault="00C560DF" w14:paraId="144A2CC9" w14:textId="77777777">
            <w:pPr>
              <w:rPr>
                <w:b/>
                <w:bCs/>
                <w:color w:val="FFFFFF" w:themeColor="background1"/>
              </w:rPr>
            </w:pPr>
            <w:r>
              <w:rPr>
                <w:b/>
                <w:bCs/>
                <w:color w:val="FFFFFF" w:themeColor="background1"/>
              </w:rPr>
              <w:t>Standards</w:t>
            </w:r>
          </w:p>
        </w:tc>
        <w:tc>
          <w:tcPr>
            <w:tcW w:w="2268" w:type="dxa"/>
            <w:shd w:val="clear" w:color="auto" w:fill="00B4D0" w:themeFill="accent1"/>
            <w:vAlign w:val="center"/>
          </w:tcPr>
          <w:p w:rsidRPr="00070DF6" w:rsidR="00C560DF" w:rsidRDefault="00C560DF" w14:paraId="7CA4DA2E" w14:textId="0833DD6C">
            <w:pPr>
              <w:jc w:val="center"/>
              <w:rPr>
                <w:b/>
                <w:bCs/>
                <w:color w:val="FFFFFF" w:themeColor="background1"/>
                <w:vertAlign w:val="superscript"/>
              </w:rPr>
            </w:pPr>
            <w:r w:rsidRPr="00CE7833">
              <w:rPr>
                <w:b/>
                <w:bCs/>
                <w:color w:val="FFFFFF" w:themeColor="background1"/>
              </w:rPr>
              <w:t>Responsibility</w:t>
            </w:r>
          </w:p>
        </w:tc>
        <w:tc>
          <w:tcPr>
            <w:tcW w:w="2126" w:type="dxa"/>
            <w:tcBorders>
              <w:bottom w:val="single" w:color="auto" w:sz="4" w:space="0"/>
            </w:tcBorders>
            <w:shd w:val="clear" w:color="auto" w:fill="00B4D0" w:themeFill="accent1"/>
            <w:vAlign w:val="center"/>
          </w:tcPr>
          <w:p w:rsidRPr="00070DF6" w:rsidR="00C560DF" w:rsidRDefault="00C560DF" w14:paraId="5B531BA2" w14:textId="48C23EBE">
            <w:pPr>
              <w:jc w:val="center"/>
              <w:rPr>
                <w:b/>
                <w:bCs/>
                <w:color w:val="FFFFFF" w:themeColor="background1"/>
                <w:vertAlign w:val="superscript"/>
              </w:rPr>
            </w:pPr>
            <w:r>
              <w:rPr>
                <w:b/>
                <w:bCs/>
                <w:color w:val="FFFFFF" w:themeColor="background1"/>
              </w:rPr>
              <w:t>Accountability</w:t>
            </w:r>
          </w:p>
        </w:tc>
      </w:tr>
      <w:tr w:rsidRPr="00594CE0" w:rsidR="00C560DF" w:rsidTr="00200B67" w14:paraId="4994297B" w14:textId="77777777">
        <w:trPr>
          <w:trHeight w:val="454"/>
        </w:trPr>
        <w:tc>
          <w:tcPr>
            <w:tcW w:w="5949" w:type="dxa"/>
            <w:vAlign w:val="center"/>
          </w:tcPr>
          <w:p w:rsidR="00C560DF" w:rsidRDefault="00C560DF" w14:paraId="2FEC1B74" w14:textId="77777777">
            <w:bookmarkStart w:name="_Hlk70930030" w:id="2"/>
            <w:r>
              <w:t>All managers with Responsibilities &amp; Accountabilities within this document must be made aware of this standard.</w:t>
            </w:r>
          </w:p>
        </w:tc>
        <w:tc>
          <w:tcPr>
            <w:tcW w:w="2268" w:type="dxa"/>
            <w:vAlign w:val="center"/>
          </w:tcPr>
          <w:p w:rsidRPr="004A0DF6" w:rsidR="00C560DF" w:rsidRDefault="00C560DF" w14:paraId="0FE60EBB" w14:textId="77777777">
            <w:pPr>
              <w:rPr>
                <w:iCs/>
              </w:rPr>
            </w:pPr>
            <w:r w:rsidRPr="00813929">
              <w:rPr>
                <w:iCs/>
              </w:rPr>
              <w:t>Executive People &amp; Resilience</w:t>
            </w:r>
          </w:p>
        </w:tc>
        <w:tc>
          <w:tcPr>
            <w:tcW w:w="2126" w:type="dxa"/>
            <w:vAlign w:val="center"/>
          </w:tcPr>
          <w:p w:rsidRPr="000D2D99" w:rsidR="00C560DF" w:rsidRDefault="00C560DF" w14:paraId="07CFCA65" w14:textId="77777777">
            <w:pPr>
              <w:rPr>
                <w:rFonts w:eastAsia="Calibri" w:cs="Times New Roman"/>
              </w:rPr>
            </w:pPr>
            <w:r>
              <w:t>GM People &amp; Business Services</w:t>
            </w:r>
          </w:p>
        </w:tc>
      </w:tr>
    </w:tbl>
    <w:p w:rsidRPr="00C52FF5" w:rsidR="00C560DF" w:rsidP="00C560DF" w:rsidRDefault="00C560DF" w14:paraId="540834A4" w14:textId="77777777">
      <w:pPr>
        <w:pStyle w:val="Numberedlist"/>
        <w:numPr>
          <w:ilvl w:val="0"/>
          <w:numId w:val="0"/>
        </w:numPr>
        <w:spacing w:before="0"/>
        <w:rPr>
          <w:sz w:val="16"/>
          <w:szCs w:val="16"/>
        </w:rPr>
      </w:pPr>
      <w:bookmarkStart w:name="_Hlk70930128" w:id="3"/>
      <w:bookmarkEnd w:id="2"/>
    </w:p>
    <w:p w:rsidR="00C560DF" w:rsidP="00C560DF" w:rsidRDefault="00C560DF" w14:paraId="59D85310" w14:textId="77777777">
      <w:pPr>
        <w:pStyle w:val="Heading1"/>
      </w:pPr>
      <w:r>
        <w:t>Monitoring</w:t>
      </w:r>
    </w:p>
    <w:tbl>
      <w:tblPr>
        <w:tblStyle w:val="TableGrid"/>
        <w:tblW w:w="10343" w:type="dxa"/>
        <w:tblLook w:val="04A0" w:firstRow="1" w:lastRow="0" w:firstColumn="1" w:lastColumn="0" w:noHBand="0" w:noVBand="1"/>
      </w:tblPr>
      <w:tblGrid>
        <w:gridCol w:w="5949"/>
        <w:gridCol w:w="2268"/>
        <w:gridCol w:w="2126"/>
      </w:tblGrid>
      <w:tr w:rsidRPr="00594CE0" w:rsidR="00C560DF" w:rsidTr="00200B67" w14:paraId="7F63562B" w14:textId="77777777">
        <w:trPr>
          <w:trHeight w:val="454"/>
        </w:trPr>
        <w:tc>
          <w:tcPr>
            <w:tcW w:w="5949" w:type="dxa"/>
            <w:shd w:val="clear" w:color="auto" w:fill="00B4D0" w:themeFill="accent1"/>
            <w:vAlign w:val="center"/>
          </w:tcPr>
          <w:p w:rsidRPr="00CE7833" w:rsidR="00C560DF" w:rsidRDefault="00C560DF" w14:paraId="5AF784B2" w14:textId="77777777">
            <w:pPr>
              <w:rPr>
                <w:b/>
                <w:bCs/>
                <w:color w:val="FFFFFF" w:themeColor="background1"/>
              </w:rPr>
            </w:pPr>
            <w:r>
              <w:rPr>
                <w:b/>
                <w:bCs/>
                <w:color w:val="FFFFFF" w:themeColor="background1"/>
              </w:rPr>
              <w:t>Standards</w:t>
            </w:r>
          </w:p>
        </w:tc>
        <w:tc>
          <w:tcPr>
            <w:tcW w:w="2268" w:type="dxa"/>
            <w:tcBorders>
              <w:bottom w:val="single" w:color="auto" w:sz="4" w:space="0"/>
            </w:tcBorders>
            <w:shd w:val="clear" w:color="auto" w:fill="00B4D0" w:themeFill="accent1"/>
            <w:vAlign w:val="center"/>
          </w:tcPr>
          <w:p w:rsidRPr="00070DF6" w:rsidR="00C560DF" w:rsidRDefault="00C560DF" w14:paraId="64AA927A" w14:textId="72CF9B69">
            <w:pPr>
              <w:jc w:val="center"/>
              <w:rPr>
                <w:b/>
                <w:bCs/>
                <w:color w:val="FFFFFF" w:themeColor="background1"/>
                <w:vertAlign w:val="superscript"/>
              </w:rPr>
            </w:pPr>
            <w:r w:rsidRPr="00CE7833">
              <w:rPr>
                <w:b/>
                <w:bCs/>
                <w:color w:val="FFFFFF" w:themeColor="background1"/>
              </w:rPr>
              <w:t>Responsibility</w:t>
            </w:r>
          </w:p>
        </w:tc>
        <w:tc>
          <w:tcPr>
            <w:tcW w:w="2126" w:type="dxa"/>
            <w:tcBorders>
              <w:bottom w:val="single" w:color="auto" w:sz="4" w:space="0"/>
            </w:tcBorders>
            <w:shd w:val="clear" w:color="auto" w:fill="00B4D0" w:themeFill="accent1"/>
            <w:vAlign w:val="center"/>
          </w:tcPr>
          <w:p w:rsidRPr="00070DF6" w:rsidR="00C560DF" w:rsidRDefault="00C560DF" w14:paraId="7EC24F26" w14:textId="218A0F8C">
            <w:pPr>
              <w:jc w:val="center"/>
              <w:rPr>
                <w:b/>
                <w:bCs/>
                <w:color w:val="FFFFFF" w:themeColor="background1"/>
                <w:vertAlign w:val="superscript"/>
              </w:rPr>
            </w:pPr>
            <w:r>
              <w:rPr>
                <w:b/>
                <w:bCs/>
                <w:color w:val="FFFFFF" w:themeColor="background1"/>
              </w:rPr>
              <w:t>Accountability</w:t>
            </w:r>
          </w:p>
        </w:tc>
      </w:tr>
      <w:tr w:rsidRPr="00594CE0" w:rsidR="00C560DF" w:rsidTr="00200B67" w14:paraId="7EBF57F3" w14:textId="77777777">
        <w:trPr>
          <w:trHeight w:val="454"/>
        </w:trPr>
        <w:tc>
          <w:tcPr>
            <w:tcW w:w="5949" w:type="dxa"/>
            <w:vAlign w:val="center"/>
          </w:tcPr>
          <w:p w:rsidR="00C560DF" w:rsidRDefault="00C560DF" w14:paraId="20EDA915" w14:textId="080F2AE4">
            <w:r>
              <w:t xml:space="preserve">Compliance with and effectiveness of this </w:t>
            </w:r>
            <w:r w:rsidR="00282DD7">
              <w:t>S</w:t>
            </w:r>
            <w:r>
              <w:t>tandard</w:t>
            </w:r>
          </w:p>
          <w:p w:rsidR="00C560DF" w:rsidRDefault="00C560DF" w14:paraId="587C4F0A" w14:textId="77777777">
            <w:r>
              <w:t xml:space="preserve">must be verified at least every four years by including periodic audits in the </w:t>
            </w:r>
            <w:r w:rsidRPr="00CB7551">
              <w:t>Audit Program.</w:t>
            </w:r>
          </w:p>
        </w:tc>
        <w:tc>
          <w:tcPr>
            <w:tcW w:w="2268" w:type="dxa"/>
            <w:shd w:val="clear" w:color="auto" w:fill="auto"/>
            <w:vAlign w:val="center"/>
          </w:tcPr>
          <w:p w:rsidRPr="00E9191E" w:rsidR="00C560DF" w:rsidRDefault="00C560DF" w14:paraId="33F10641" w14:textId="77777777">
            <w:r w:rsidRPr="00DB0E7E">
              <w:t>Executive People &amp; Resilience</w:t>
            </w:r>
          </w:p>
        </w:tc>
        <w:tc>
          <w:tcPr>
            <w:tcW w:w="2126" w:type="dxa"/>
            <w:shd w:val="clear" w:color="auto" w:fill="auto"/>
            <w:vAlign w:val="center"/>
          </w:tcPr>
          <w:p w:rsidRPr="00E9191E" w:rsidR="00C560DF" w:rsidRDefault="00C560DF" w14:paraId="4089BA5D" w14:textId="77777777">
            <w:r>
              <w:t>GM People &amp; Business Services</w:t>
            </w:r>
          </w:p>
        </w:tc>
      </w:tr>
      <w:tr w:rsidRPr="00594CE0" w:rsidR="00C560DF" w:rsidTr="00200B67" w14:paraId="05E8AD23" w14:textId="77777777">
        <w:trPr>
          <w:trHeight w:val="454"/>
        </w:trPr>
        <w:tc>
          <w:tcPr>
            <w:tcW w:w="5949" w:type="dxa"/>
            <w:vAlign w:val="center"/>
          </w:tcPr>
          <w:p w:rsidRPr="00E436D2" w:rsidR="00C560DF" w:rsidRDefault="00C560DF" w14:paraId="0D9E0123" w14:textId="11519023">
            <w:pPr>
              <w:rPr>
                <w:b/>
                <w:bCs/>
              </w:rPr>
            </w:pPr>
            <w:r>
              <w:t>All records required by this</w:t>
            </w:r>
            <w:r w:rsidR="00282DD7">
              <w:t xml:space="preserve"> S</w:t>
            </w:r>
            <w:r>
              <w:t>tandard must be maintained in our records management system –</w:t>
            </w:r>
            <w:r w:rsidRPr="00E70D08">
              <w:rPr>
                <w:b/>
                <w:bCs/>
              </w:rPr>
              <w:t xml:space="preserve"> </w:t>
            </w:r>
            <w:r w:rsidRPr="00CB7551">
              <w:t>(</w:t>
            </w:r>
            <w:r w:rsidRPr="00E70D08">
              <w:rPr>
                <w:b/>
                <w:bCs/>
              </w:rPr>
              <w:t>CM</w:t>
            </w:r>
            <w:r w:rsidRPr="00CB7551">
              <w:t>).</w:t>
            </w:r>
          </w:p>
        </w:tc>
        <w:tc>
          <w:tcPr>
            <w:tcW w:w="2268" w:type="dxa"/>
            <w:shd w:val="clear" w:color="auto" w:fill="auto"/>
            <w:vAlign w:val="center"/>
          </w:tcPr>
          <w:p w:rsidR="00C560DF" w:rsidRDefault="00C560DF" w14:paraId="019E58EF" w14:textId="77777777">
            <w:r>
              <w:t>Information Services Manager</w:t>
            </w:r>
          </w:p>
        </w:tc>
        <w:tc>
          <w:tcPr>
            <w:tcW w:w="2126" w:type="dxa"/>
            <w:shd w:val="clear" w:color="auto" w:fill="auto"/>
            <w:vAlign w:val="center"/>
          </w:tcPr>
          <w:p w:rsidR="00C560DF" w:rsidRDefault="00C560DF" w14:paraId="32C68BA9" w14:textId="77777777">
            <w:r>
              <w:t>Chief Information Officer</w:t>
            </w:r>
          </w:p>
        </w:tc>
      </w:tr>
    </w:tbl>
    <w:p w:rsidRPr="006955D7" w:rsidR="00C560DF" w:rsidP="00C560DF" w:rsidRDefault="00C560DF" w14:paraId="1666F385" w14:textId="77777777">
      <w:pPr>
        <w:rPr>
          <w:sz w:val="6"/>
          <w:szCs w:val="8"/>
        </w:rPr>
      </w:pPr>
      <w:bookmarkStart w:name="_Hlk70930152" w:id="4"/>
      <w:bookmarkEnd w:id="3"/>
    </w:p>
    <w:p w:rsidR="00C560DF" w:rsidP="00C560DF" w:rsidRDefault="00C560DF" w14:paraId="0698E234" w14:textId="77777777">
      <w:pPr>
        <w:pStyle w:val="Heading1"/>
      </w:pPr>
      <w:bookmarkStart w:name="_Hlk70930892" w:id="5"/>
      <w:bookmarkEnd w:id="1"/>
      <w:bookmarkEnd w:id="4"/>
      <w:r>
        <w:t xml:space="preserve">Definitions  </w:t>
      </w:r>
    </w:p>
    <w:tbl>
      <w:tblPr>
        <w:tblStyle w:val="TableGrid"/>
        <w:tblW w:w="10343" w:type="dxa"/>
        <w:tblLook w:val="04A0" w:firstRow="1" w:lastRow="0" w:firstColumn="1" w:lastColumn="0" w:noHBand="0" w:noVBand="1"/>
      </w:tblPr>
      <w:tblGrid>
        <w:gridCol w:w="2547"/>
        <w:gridCol w:w="7796"/>
      </w:tblGrid>
      <w:tr w:rsidRPr="00594CE0" w:rsidR="00C560DF" w:rsidTr="00200B67" w14:paraId="2E1DCDB9" w14:textId="77777777">
        <w:trPr>
          <w:trHeight w:val="454"/>
          <w:tblHeader/>
        </w:trPr>
        <w:tc>
          <w:tcPr>
            <w:tcW w:w="2547" w:type="dxa"/>
            <w:shd w:val="clear" w:color="auto" w:fill="00B4D0" w:themeFill="accent1"/>
            <w:vAlign w:val="center"/>
          </w:tcPr>
          <w:p w:rsidRPr="00CE7833" w:rsidR="00C560DF" w:rsidRDefault="00C560DF" w14:paraId="322A90CD" w14:textId="77777777">
            <w:pPr>
              <w:rPr>
                <w:b/>
                <w:bCs/>
                <w:color w:val="FFFFFF" w:themeColor="background1"/>
              </w:rPr>
            </w:pPr>
            <w:r>
              <w:rPr>
                <w:b/>
                <w:bCs/>
                <w:color w:val="FFFFFF" w:themeColor="background1"/>
              </w:rPr>
              <w:t>Term</w:t>
            </w:r>
          </w:p>
        </w:tc>
        <w:tc>
          <w:tcPr>
            <w:tcW w:w="7796" w:type="dxa"/>
            <w:tcBorders>
              <w:bottom w:val="single" w:color="auto" w:sz="4" w:space="0"/>
            </w:tcBorders>
            <w:shd w:val="clear" w:color="auto" w:fill="00B4D0" w:themeFill="accent1"/>
            <w:vAlign w:val="center"/>
          </w:tcPr>
          <w:p w:rsidRPr="00CE7833" w:rsidR="00C560DF" w:rsidRDefault="00C560DF" w14:paraId="2601CCE2" w14:textId="77777777">
            <w:pPr>
              <w:rPr>
                <w:b/>
                <w:bCs/>
                <w:color w:val="FFFFFF" w:themeColor="background1"/>
              </w:rPr>
            </w:pPr>
            <w:r>
              <w:rPr>
                <w:b/>
                <w:bCs/>
                <w:color w:val="FFFFFF" w:themeColor="background1"/>
              </w:rPr>
              <w:t>Means</w:t>
            </w:r>
          </w:p>
        </w:tc>
      </w:tr>
      <w:tr w:rsidRPr="00594CE0" w:rsidR="004B6011" w:rsidTr="00200B67" w14:paraId="43245098" w14:textId="77777777">
        <w:trPr>
          <w:trHeight w:val="454"/>
        </w:trPr>
        <w:tc>
          <w:tcPr>
            <w:tcW w:w="2547" w:type="dxa"/>
            <w:vAlign w:val="center"/>
          </w:tcPr>
          <w:p w:rsidR="004B6011" w:rsidP="004B6011" w:rsidRDefault="004B6011" w14:paraId="5BDE318E" w14:textId="6EE319C3">
            <w:pPr>
              <w:rPr>
                <w:rFonts w:cs="Arial"/>
              </w:rPr>
            </w:pPr>
            <w:r>
              <w:rPr>
                <w:rFonts w:cs="Arial"/>
                <w:b/>
                <w:bCs/>
              </w:rPr>
              <w:t xml:space="preserve">Accountability </w:t>
            </w:r>
          </w:p>
        </w:tc>
        <w:tc>
          <w:tcPr>
            <w:tcW w:w="7796" w:type="dxa"/>
            <w:shd w:val="clear" w:color="auto" w:fill="auto"/>
            <w:vAlign w:val="center"/>
          </w:tcPr>
          <w:p w:rsidR="004B6011" w:rsidP="004B6011" w:rsidRDefault="004B6011" w14:paraId="761FF5C4" w14:textId="19604C52">
            <w:pPr>
              <w:rPr>
                <w:rFonts w:cs="Arial"/>
                <w:szCs w:val="22"/>
              </w:rPr>
            </w:pPr>
            <w:r w:rsidRPr="007D743F">
              <w:rPr>
                <w:rFonts w:cs="Arial"/>
                <w:szCs w:val="22"/>
              </w:rPr>
              <w:t>The nominated General Manager who will approve any capital/operating expense requests (within the Instrument of Delegation) and any material changes to current work practices to meet requirements of the Standard. While there is one nominated General Manager it is noted that the Executive are collectively accountable for the Standard.</w:t>
            </w:r>
          </w:p>
        </w:tc>
      </w:tr>
      <w:tr w:rsidRPr="00594CE0" w:rsidR="002C6759" w:rsidTr="00200B67" w14:paraId="5DFF5B4A" w14:textId="77777777">
        <w:trPr>
          <w:trHeight w:val="454"/>
        </w:trPr>
        <w:tc>
          <w:tcPr>
            <w:tcW w:w="2547" w:type="dxa"/>
            <w:vAlign w:val="center"/>
          </w:tcPr>
          <w:p w:rsidR="002C6759" w:rsidP="002C6759" w:rsidRDefault="002C6759" w14:paraId="76E544FC" w14:textId="7FC527D0">
            <w:pPr>
              <w:rPr>
                <w:rFonts w:cs="Arial"/>
              </w:rPr>
            </w:pPr>
            <w:r w:rsidRPr="008468FB">
              <w:rPr>
                <w:rFonts w:cs="Arial"/>
                <w:b/>
                <w:bCs/>
              </w:rPr>
              <w:t>BM</w:t>
            </w:r>
          </w:p>
        </w:tc>
        <w:tc>
          <w:tcPr>
            <w:tcW w:w="7796" w:type="dxa"/>
            <w:shd w:val="clear" w:color="auto" w:fill="auto"/>
            <w:vAlign w:val="center"/>
          </w:tcPr>
          <w:p w:rsidR="002C6759" w:rsidP="002C6759" w:rsidRDefault="002C6759" w14:paraId="549472A7" w14:textId="499553D8">
            <w:pPr>
              <w:rPr>
                <w:rFonts w:cs="Arial"/>
                <w:szCs w:val="22"/>
              </w:rPr>
            </w:pPr>
            <w:r w:rsidRPr="00A50CBB">
              <w:rPr>
                <w:rFonts w:cs="Arial"/>
                <w:szCs w:val="22"/>
              </w:rPr>
              <w:t>Branch Manager(s)</w:t>
            </w:r>
          </w:p>
        </w:tc>
      </w:tr>
      <w:tr w:rsidRPr="00594CE0" w:rsidR="002C6759" w:rsidTr="00200B67" w14:paraId="1A9B62F0" w14:textId="77777777">
        <w:trPr>
          <w:trHeight w:val="454"/>
        </w:trPr>
        <w:tc>
          <w:tcPr>
            <w:tcW w:w="2547" w:type="dxa"/>
            <w:vAlign w:val="center"/>
          </w:tcPr>
          <w:p w:rsidRPr="00CB7551" w:rsidR="002C6759" w:rsidP="002C6759" w:rsidRDefault="002C6759" w14:paraId="441D558F" w14:textId="1F071744">
            <w:pPr>
              <w:rPr>
                <w:rFonts w:cs="Arial"/>
                <w:b/>
                <w:bCs/>
              </w:rPr>
            </w:pPr>
            <w:r w:rsidRPr="00CB7551">
              <w:rPr>
                <w:rFonts w:cs="Arial"/>
                <w:b/>
                <w:bCs/>
              </w:rPr>
              <w:t>CM</w:t>
            </w:r>
          </w:p>
        </w:tc>
        <w:tc>
          <w:tcPr>
            <w:tcW w:w="7796" w:type="dxa"/>
            <w:shd w:val="clear" w:color="auto" w:fill="auto"/>
            <w:vAlign w:val="center"/>
          </w:tcPr>
          <w:p w:rsidR="002C6759" w:rsidP="002C6759" w:rsidRDefault="002C6759" w14:paraId="3468268B" w14:textId="6E145834">
            <w:pPr>
              <w:rPr>
                <w:rFonts w:cs="Arial"/>
                <w:szCs w:val="22"/>
              </w:rPr>
            </w:pPr>
            <w:r>
              <w:rPr>
                <w:rFonts w:cs="Arial"/>
                <w:szCs w:val="22"/>
              </w:rPr>
              <w:t>Content Manager</w:t>
            </w:r>
          </w:p>
        </w:tc>
      </w:tr>
      <w:tr w:rsidRPr="00594CE0" w:rsidR="00240CC3" w:rsidTr="00200B67" w14:paraId="25595478" w14:textId="77777777">
        <w:trPr>
          <w:trHeight w:val="454"/>
        </w:trPr>
        <w:tc>
          <w:tcPr>
            <w:tcW w:w="2547" w:type="dxa"/>
            <w:vAlign w:val="center"/>
          </w:tcPr>
          <w:p w:rsidR="00240CC3" w:rsidP="00240CC3" w:rsidRDefault="00240CC3" w14:paraId="7097890D" w14:textId="2F3C390F">
            <w:pPr>
              <w:rPr>
                <w:b/>
                <w:bCs/>
                <w:noProof/>
                <w:shd w:val="clear" w:color="auto" w:fill="FFFFFF"/>
              </w:rPr>
            </w:pPr>
            <w:r w:rsidRPr="008468FB">
              <w:rPr>
                <w:rFonts w:cs="Arial"/>
                <w:b/>
                <w:bCs/>
              </w:rPr>
              <w:t>Contractor</w:t>
            </w:r>
          </w:p>
        </w:tc>
        <w:tc>
          <w:tcPr>
            <w:tcW w:w="7796" w:type="dxa"/>
            <w:shd w:val="clear" w:color="auto" w:fill="auto"/>
            <w:vAlign w:val="center"/>
          </w:tcPr>
          <w:p w:rsidRPr="00A50CBB" w:rsidR="00240CC3" w:rsidP="00240CC3" w:rsidRDefault="00240CC3" w14:paraId="3465B02B" w14:textId="77777777">
            <w:pPr>
              <w:rPr>
                <w:rFonts w:cs="Arial"/>
                <w:szCs w:val="22"/>
              </w:rPr>
            </w:pPr>
            <w:r w:rsidRPr="00A50CBB">
              <w:rPr>
                <w:rFonts w:cs="Arial"/>
                <w:szCs w:val="22"/>
              </w:rPr>
              <w:t>A person or company engaged to provide materials or work (construction, maintenance, service, supply or operation) on a particular project or activity. This includes:</w:t>
            </w:r>
          </w:p>
          <w:p w:rsidRPr="00F5418F" w:rsidR="00240CC3" w:rsidP="00240CC3" w:rsidRDefault="00240CC3" w14:paraId="3C24328B" w14:textId="5ABA6005">
            <w:pPr>
              <w:pStyle w:val="ListParagraph"/>
              <w:numPr>
                <w:ilvl w:val="0"/>
                <w:numId w:val="34"/>
              </w:numPr>
              <w:rPr>
                <w:lang w:val="en-AU"/>
              </w:rPr>
            </w:pPr>
            <w:r w:rsidRPr="00F5418F">
              <w:rPr>
                <w:lang w:val="en-AU"/>
              </w:rPr>
              <w:t>Consultant</w:t>
            </w:r>
            <w:r w:rsidR="00C0746D">
              <w:rPr>
                <w:lang w:val="en-AU"/>
              </w:rPr>
              <w:t xml:space="preserve"> </w:t>
            </w:r>
            <w:r w:rsidRPr="00F5418F">
              <w:rPr>
                <w:lang w:val="en-AU"/>
              </w:rPr>
              <w:t>- A person or company that provides professional expert advice</w:t>
            </w:r>
          </w:p>
          <w:p w:rsidRPr="00F5418F" w:rsidR="00240CC3" w:rsidP="00240CC3" w:rsidRDefault="00240CC3" w14:paraId="53B3DEEE" w14:textId="77777777">
            <w:pPr>
              <w:pStyle w:val="ListParagraph"/>
              <w:numPr>
                <w:ilvl w:val="0"/>
                <w:numId w:val="34"/>
              </w:numPr>
              <w:rPr>
                <w:lang w:val="en-AU"/>
              </w:rPr>
            </w:pPr>
            <w:r w:rsidRPr="00F5418F">
              <w:rPr>
                <w:lang w:val="en-AU"/>
              </w:rPr>
              <w:lastRenderedPageBreak/>
              <w:t xml:space="preserve">Supplier </w:t>
            </w:r>
          </w:p>
          <w:p w:rsidR="00240CC3" w:rsidP="00240CC3" w:rsidRDefault="00240CC3" w14:paraId="0071B5D5" w14:textId="367C2189">
            <w:pPr>
              <w:rPr>
                <w:noProof/>
                <w:shd w:val="clear" w:color="auto" w:fill="FFFFFF"/>
              </w:rPr>
            </w:pPr>
            <w:r w:rsidRPr="00A50CBB">
              <w:t xml:space="preserve">Labour Hire Company Performs outsources work on a temporary basis, under the direction and control of Wannon Water. </w:t>
            </w:r>
          </w:p>
        </w:tc>
      </w:tr>
      <w:tr w:rsidRPr="00594CE0" w:rsidR="009119B6" w:rsidTr="00200B67" w14:paraId="36EAEA58" w14:textId="77777777">
        <w:trPr>
          <w:trHeight w:val="454"/>
        </w:trPr>
        <w:tc>
          <w:tcPr>
            <w:tcW w:w="2547" w:type="dxa"/>
            <w:vAlign w:val="center"/>
          </w:tcPr>
          <w:p w:rsidR="009119B6" w:rsidP="009119B6" w:rsidRDefault="009119B6" w14:paraId="0350F1BC" w14:textId="04CA7A43">
            <w:pPr>
              <w:rPr>
                <w:b/>
                <w:bCs/>
                <w:noProof/>
                <w:shd w:val="clear" w:color="auto" w:fill="FFFFFF"/>
              </w:rPr>
            </w:pPr>
            <w:r w:rsidRPr="008468FB">
              <w:rPr>
                <w:rFonts w:cs="Arial"/>
                <w:b/>
                <w:bCs/>
              </w:rPr>
              <w:lastRenderedPageBreak/>
              <w:t>Engaging Officer</w:t>
            </w:r>
          </w:p>
        </w:tc>
        <w:tc>
          <w:tcPr>
            <w:tcW w:w="7796" w:type="dxa"/>
            <w:shd w:val="clear" w:color="auto" w:fill="auto"/>
            <w:vAlign w:val="center"/>
          </w:tcPr>
          <w:p w:rsidR="009119B6" w:rsidP="009119B6" w:rsidRDefault="009119B6" w14:paraId="5356759D" w14:textId="66C100FA">
            <w:pPr>
              <w:rPr>
                <w:noProof/>
                <w:shd w:val="clear" w:color="auto" w:fill="FFFFFF"/>
              </w:rPr>
            </w:pPr>
            <w:r w:rsidRPr="00A50CBB">
              <w:rPr>
                <w:rFonts w:cs="Arial"/>
                <w:szCs w:val="22"/>
              </w:rPr>
              <w:t xml:space="preserve">The employee who has engaged the contractor to undertake the works. </w:t>
            </w:r>
          </w:p>
        </w:tc>
      </w:tr>
      <w:tr w:rsidRPr="00594CE0" w:rsidR="003440D1" w:rsidTr="00200B67" w14:paraId="5F3E863C" w14:textId="77777777">
        <w:trPr>
          <w:trHeight w:val="454"/>
        </w:trPr>
        <w:tc>
          <w:tcPr>
            <w:tcW w:w="2547" w:type="dxa"/>
            <w:vAlign w:val="center"/>
          </w:tcPr>
          <w:p w:rsidR="003440D1" w:rsidP="003440D1" w:rsidRDefault="003440D1" w14:paraId="6FA5681D" w14:textId="162F2F5E">
            <w:pPr>
              <w:rPr>
                <w:b/>
                <w:bCs/>
                <w:noProof/>
                <w:shd w:val="clear" w:color="auto" w:fill="FFFFFF"/>
              </w:rPr>
            </w:pPr>
            <w:r w:rsidRPr="008468FB">
              <w:rPr>
                <w:rFonts w:cs="Arial"/>
                <w:b/>
                <w:bCs/>
              </w:rPr>
              <w:t>GM</w:t>
            </w:r>
          </w:p>
        </w:tc>
        <w:tc>
          <w:tcPr>
            <w:tcW w:w="7796" w:type="dxa"/>
            <w:shd w:val="clear" w:color="auto" w:fill="auto"/>
            <w:vAlign w:val="center"/>
          </w:tcPr>
          <w:p w:rsidR="003440D1" w:rsidP="003440D1" w:rsidRDefault="003440D1" w14:paraId="37980D2F" w14:textId="2B38D65F">
            <w:pPr>
              <w:rPr>
                <w:noProof/>
                <w:shd w:val="clear" w:color="auto" w:fill="FFFFFF"/>
              </w:rPr>
            </w:pPr>
            <w:r w:rsidRPr="00A50CBB">
              <w:rPr>
                <w:rFonts w:cs="Arial"/>
                <w:szCs w:val="22"/>
              </w:rPr>
              <w:t xml:space="preserve">General Manager </w:t>
            </w:r>
          </w:p>
        </w:tc>
      </w:tr>
      <w:tr w:rsidRPr="00594CE0" w:rsidR="00556BB4" w:rsidTr="00200B67" w14:paraId="2ABC90E3" w14:textId="77777777">
        <w:trPr>
          <w:trHeight w:val="454"/>
        </w:trPr>
        <w:tc>
          <w:tcPr>
            <w:tcW w:w="2547" w:type="dxa"/>
            <w:vAlign w:val="center"/>
          </w:tcPr>
          <w:p w:rsidR="00556BB4" w:rsidP="00556BB4" w:rsidRDefault="00556BB4" w14:paraId="611C7391" w14:textId="256007E9">
            <w:pPr>
              <w:rPr>
                <w:b/>
                <w:bCs/>
                <w:noProof/>
                <w:shd w:val="clear" w:color="auto" w:fill="FFFFFF"/>
              </w:rPr>
            </w:pPr>
            <w:r w:rsidRPr="008468FB">
              <w:rPr>
                <w:rFonts w:cs="Arial"/>
                <w:b/>
                <w:bCs/>
              </w:rPr>
              <w:t>HSR</w:t>
            </w:r>
          </w:p>
        </w:tc>
        <w:tc>
          <w:tcPr>
            <w:tcW w:w="7796" w:type="dxa"/>
            <w:shd w:val="clear" w:color="auto" w:fill="auto"/>
            <w:vAlign w:val="center"/>
          </w:tcPr>
          <w:p w:rsidR="00556BB4" w:rsidP="00556BB4" w:rsidRDefault="00556BB4" w14:paraId="1B8A7BD0" w14:textId="701C3AF3">
            <w:pPr>
              <w:rPr>
                <w:noProof/>
                <w:shd w:val="clear" w:color="auto" w:fill="FFFFFF"/>
              </w:rPr>
            </w:pPr>
            <w:r w:rsidRPr="00A50CBB">
              <w:rPr>
                <w:rFonts w:cs="Arial"/>
                <w:szCs w:val="22"/>
              </w:rPr>
              <w:t xml:space="preserve">Health and Safety Representative </w:t>
            </w:r>
          </w:p>
        </w:tc>
      </w:tr>
      <w:tr w:rsidRPr="00594CE0" w:rsidR="003440D1" w:rsidTr="00200B67" w14:paraId="743BA67A" w14:textId="77777777">
        <w:trPr>
          <w:trHeight w:val="454"/>
        </w:trPr>
        <w:tc>
          <w:tcPr>
            <w:tcW w:w="2547" w:type="dxa"/>
            <w:vAlign w:val="center"/>
          </w:tcPr>
          <w:p w:rsidR="003440D1" w:rsidP="003440D1" w:rsidRDefault="003440D1" w14:paraId="486A00F5" w14:textId="38DB064D">
            <w:pPr>
              <w:rPr>
                <w:rFonts w:cs="Arial"/>
              </w:rPr>
            </w:pPr>
            <w:r>
              <w:rPr>
                <w:b/>
                <w:bCs/>
                <w:noProof/>
                <w:shd w:val="clear" w:color="auto" w:fill="FFFFFF"/>
              </w:rPr>
              <w:t xml:space="preserve">Major Plant (Mobile) </w:t>
            </w:r>
          </w:p>
        </w:tc>
        <w:tc>
          <w:tcPr>
            <w:tcW w:w="7796" w:type="dxa"/>
            <w:shd w:val="clear" w:color="auto" w:fill="auto"/>
            <w:vAlign w:val="center"/>
          </w:tcPr>
          <w:p w:rsidRPr="00C1665D" w:rsidR="003440D1" w:rsidP="003440D1" w:rsidRDefault="00D52B7B" w14:paraId="25B38D2C" w14:textId="120AB41F">
            <w:pPr>
              <w:rPr>
                <w:rFonts w:cs="Arial"/>
                <w:szCs w:val="22"/>
              </w:rPr>
            </w:pPr>
            <w:r>
              <w:rPr>
                <w:noProof/>
                <w:shd w:val="clear" w:color="auto" w:fill="FFFFFF"/>
              </w:rPr>
              <w:t xml:space="preserve">Examples include excavators, tractors, forklifts and walkie stackers, for the purposes of this Standard, noting that this term is given a much boarder definition within the </w:t>
            </w:r>
            <w:r w:rsidRPr="00B53035">
              <w:rPr>
                <w:i/>
                <w:iCs/>
                <w:noProof/>
                <w:shd w:val="clear" w:color="auto" w:fill="FFFFFF"/>
              </w:rPr>
              <w:t>Plant and Equipment Procedure</w:t>
            </w:r>
            <w:r w:rsidR="00EE59B6">
              <w:rPr>
                <w:i/>
                <w:iCs/>
                <w:noProof/>
                <w:shd w:val="clear" w:color="auto" w:fill="FFFFFF"/>
                <w:vertAlign w:val="superscript"/>
              </w:rPr>
              <w:t>1</w:t>
            </w:r>
            <w:r w:rsidR="00EE59B6">
              <w:rPr>
                <w:i/>
                <w:iCs/>
                <w:noProof/>
                <w:shd w:val="clear" w:color="auto" w:fill="FFFFFF"/>
              </w:rPr>
              <w:t>.</w:t>
            </w:r>
          </w:p>
        </w:tc>
      </w:tr>
      <w:tr w:rsidRPr="00594CE0" w:rsidR="001575D0" w:rsidTr="00200B67" w14:paraId="0414F7AE" w14:textId="77777777">
        <w:trPr>
          <w:trHeight w:val="454"/>
        </w:trPr>
        <w:tc>
          <w:tcPr>
            <w:tcW w:w="2547" w:type="dxa"/>
            <w:vAlign w:val="center"/>
          </w:tcPr>
          <w:p w:rsidR="001575D0" w:rsidRDefault="001575D0" w14:paraId="794783AE" w14:textId="52E76190">
            <w:pPr>
              <w:rPr>
                <w:b/>
                <w:bCs/>
                <w:noProof/>
                <w:shd w:val="clear" w:color="auto" w:fill="FFFFFF"/>
              </w:rPr>
            </w:pPr>
            <w:r>
              <w:rPr>
                <w:b/>
                <w:bCs/>
                <w:noProof/>
                <w:shd w:val="clear" w:color="auto" w:fill="FFFFFF"/>
              </w:rPr>
              <w:t>PPE</w:t>
            </w:r>
          </w:p>
        </w:tc>
        <w:tc>
          <w:tcPr>
            <w:tcW w:w="7796" w:type="dxa"/>
            <w:shd w:val="clear" w:color="auto" w:fill="auto"/>
            <w:vAlign w:val="center"/>
          </w:tcPr>
          <w:p w:rsidR="001575D0" w:rsidRDefault="00272B60" w14:paraId="47939702" w14:textId="174369F2">
            <w:pPr>
              <w:rPr>
                <w:noProof/>
                <w:shd w:val="clear" w:color="auto" w:fill="FFFFFF"/>
              </w:rPr>
            </w:pPr>
            <w:r>
              <w:rPr>
                <w:noProof/>
                <w:shd w:val="clear" w:color="auto" w:fill="FFFFFF"/>
              </w:rPr>
              <w:t>Personal Protective Equipment</w:t>
            </w:r>
          </w:p>
        </w:tc>
      </w:tr>
      <w:tr w:rsidRPr="00594CE0" w:rsidR="003440D1" w:rsidTr="00200B67" w14:paraId="2A66FB3D" w14:textId="77777777">
        <w:trPr>
          <w:trHeight w:val="454"/>
        </w:trPr>
        <w:tc>
          <w:tcPr>
            <w:tcW w:w="2547" w:type="dxa"/>
            <w:vAlign w:val="center"/>
          </w:tcPr>
          <w:p w:rsidR="003440D1" w:rsidP="003440D1" w:rsidRDefault="003440D1" w14:paraId="2273F997" w14:textId="68EB8521">
            <w:pPr>
              <w:rPr>
                <w:rFonts w:cs="Arial"/>
              </w:rPr>
            </w:pPr>
            <w:r>
              <w:rPr>
                <w:b/>
                <w:bCs/>
                <w:noProof/>
                <w:shd w:val="clear" w:color="auto" w:fill="FFFFFF"/>
              </w:rPr>
              <w:t xml:space="preserve">Rail Reserve </w:t>
            </w:r>
          </w:p>
        </w:tc>
        <w:tc>
          <w:tcPr>
            <w:tcW w:w="7796" w:type="dxa"/>
            <w:shd w:val="clear" w:color="auto" w:fill="auto"/>
            <w:vAlign w:val="center"/>
          </w:tcPr>
          <w:p w:rsidR="003440D1" w:rsidP="003440D1" w:rsidRDefault="003440D1" w14:paraId="563AD76B" w14:textId="2E5F2346">
            <w:pPr>
              <w:rPr>
                <w:rFonts w:cs="Arial"/>
                <w:szCs w:val="22"/>
              </w:rPr>
            </w:pPr>
            <w:r>
              <w:rPr>
                <w:noProof/>
                <w:shd w:val="clear" w:color="auto" w:fill="FFFFFF"/>
              </w:rPr>
              <w:t xml:space="preserve">Includes any railway line and surrounding land where any works could create a risk to rail users or workers. </w:t>
            </w:r>
          </w:p>
        </w:tc>
      </w:tr>
      <w:tr w:rsidRPr="00594CE0" w:rsidR="003440D1" w:rsidTr="00200B67" w14:paraId="7356A9E1" w14:textId="77777777">
        <w:trPr>
          <w:trHeight w:val="454"/>
        </w:trPr>
        <w:tc>
          <w:tcPr>
            <w:tcW w:w="2547" w:type="dxa"/>
            <w:vAlign w:val="center"/>
          </w:tcPr>
          <w:p w:rsidR="003440D1" w:rsidP="003440D1" w:rsidRDefault="003440D1" w14:paraId="6B552FEF" w14:textId="725B19D1">
            <w:pPr>
              <w:rPr>
                <w:b/>
                <w:bCs/>
                <w:noProof/>
                <w:shd w:val="clear" w:color="auto" w:fill="FFFFFF"/>
              </w:rPr>
            </w:pPr>
            <w:r>
              <w:rPr>
                <w:rFonts w:cs="Arial"/>
                <w:b/>
                <w:bCs/>
              </w:rPr>
              <w:t xml:space="preserve">Responsibility </w:t>
            </w:r>
          </w:p>
        </w:tc>
        <w:tc>
          <w:tcPr>
            <w:tcW w:w="7796" w:type="dxa"/>
            <w:shd w:val="clear" w:color="auto" w:fill="auto"/>
            <w:vAlign w:val="center"/>
          </w:tcPr>
          <w:p w:rsidR="003440D1" w:rsidP="003440D1" w:rsidRDefault="003440D1" w14:paraId="3E1CD651" w14:textId="2BFA50CD">
            <w:pPr>
              <w:rPr>
                <w:noProof/>
                <w:shd w:val="clear" w:color="auto" w:fill="FFFFFF"/>
              </w:rPr>
            </w:pPr>
            <w:r w:rsidRPr="00222FCC">
              <w:rPr>
                <w:rFonts w:cs="Arial"/>
                <w:szCs w:val="22"/>
              </w:rPr>
              <w:t>The nominated person who is responsible for ensuring there is a system in place to meet a requirement (title in bold) and those who are responsible for delivering a task to an acceptable level of performance. All responsible person(s) must be of Branch Manager level or equivalent.</w:t>
            </w:r>
          </w:p>
        </w:tc>
      </w:tr>
      <w:tr w:rsidRPr="00594CE0" w:rsidR="003440D1" w:rsidTr="00200B67" w14:paraId="3CE6C8EB" w14:textId="77777777">
        <w:trPr>
          <w:trHeight w:val="454"/>
        </w:trPr>
        <w:tc>
          <w:tcPr>
            <w:tcW w:w="2547" w:type="dxa"/>
            <w:vAlign w:val="center"/>
          </w:tcPr>
          <w:p w:rsidR="003440D1" w:rsidP="003440D1" w:rsidRDefault="003440D1" w14:paraId="7588C7E5" w14:textId="6099A4C8">
            <w:pPr>
              <w:rPr>
                <w:b/>
                <w:bCs/>
                <w:noProof/>
                <w:shd w:val="clear" w:color="auto" w:fill="FFFFFF"/>
              </w:rPr>
            </w:pPr>
            <w:r>
              <w:rPr>
                <w:b/>
                <w:bCs/>
                <w:noProof/>
                <w:shd w:val="clear" w:color="auto" w:fill="FFFFFF"/>
              </w:rPr>
              <w:t xml:space="preserve">Road or Road Reserve </w:t>
            </w:r>
          </w:p>
        </w:tc>
        <w:tc>
          <w:tcPr>
            <w:tcW w:w="7796" w:type="dxa"/>
            <w:shd w:val="clear" w:color="auto" w:fill="auto"/>
            <w:vAlign w:val="center"/>
          </w:tcPr>
          <w:p w:rsidR="003440D1" w:rsidP="003440D1" w:rsidRDefault="003440D1" w14:paraId="1B699787" w14:textId="01538213">
            <w:pPr>
              <w:rPr>
                <w:noProof/>
                <w:shd w:val="clear" w:color="auto" w:fill="FFFFFF"/>
              </w:rPr>
            </w:pPr>
            <w:r>
              <w:rPr>
                <w:noProof/>
                <w:shd w:val="clear" w:color="auto" w:fill="FFFFFF"/>
              </w:rPr>
              <w:t>Includes any public or private roadway, area of land set aside road consutuction, footpath, nature strip, medianstrip</w:t>
            </w:r>
          </w:p>
        </w:tc>
      </w:tr>
      <w:tr w:rsidRPr="00594CE0" w:rsidR="0051189D" w:rsidTr="00200B67" w14:paraId="60A97586" w14:textId="77777777">
        <w:trPr>
          <w:trHeight w:val="454"/>
        </w:trPr>
        <w:tc>
          <w:tcPr>
            <w:tcW w:w="2547" w:type="dxa"/>
            <w:vAlign w:val="center"/>
          </w:tcPr>
          <w:p w:rsidR="0051189D" w:rsidP="0051189D" w:rsidRDefault="0051189D" w14:paraId="5AA11723" w14:textId="6C965530">
            <w:pPr>
              <w:rPr>
                <w:b/>
                <w:bCs/>
                <w:noProof/>
                <w:shd w:val="clear" w:color="auto" w:fill="FFFFFF"/>
              </w:rPr>
            </w:pPr>
            <w:r>
              <w:rPr>
                <w:b/>
                <w:bCs/>
                <w:noProof/>
                <w:shd w:val="clear" w:color="auto" w:fill="FFFFFF"/>
              </w:rPr>
              <w:t xml:space="preserve">Traffic </w:t>
            </w:r>
          </w:p>
        </w:tc>
        <w:tc>
          <w:tcPr>
            <w:tcW w:w="7796" w:type="dxa"/>
            <w:shd w:val="clear" w:color="auto" w:fill="auto"/>
            <w:vAlign w:val="center"/>
          </w:tcPr>
          <w:p w:rsidR="0051189D" w:rsidP="0051189D" w:rsidRDefault="0051189D" w14:paraId="710179C5" w14:textId="1B1644A7">
            <w:pPr>
              <w:rPr>
                <w:noProof/>
                <w:shd w:val="clear" w:color="auto" w:fill="FFFFFF"/>
              </w:rPr>
            </w:pPr>
            <w:r>
              <w:rPr>
                <w:noProof/>
                <w:shd w:val="clear" w:color="auto" w:fill="FFFFFF"/>
              </w:rPr>
              <w:t>Includes cars, trucks, vans, buses, Major Plant (Mobile), cyclists, pedestr</w:t>
            </w:r>
            <w:r w:rsidR="001D1B13">
              <w:rPr>
                <w:noProof/>
                <w:shd w:val="clear" w:color="auto" w:fill="FFFFFF"/>
              </w:rPr>
              <w:t>ians</w:t>
            </w:r>
            <w:r>
              <w:rPr>
                <w:noProof/>
                <w:shd w:val="clear" w:color="auto" w:fill="FFFFFF"/>
              </w:rPr>
              <w:t xml:space="preserve">, cattle and other aimals. </w:t>
            </w:r>
          </w:p>
        </w:tc>
      </w:tr>
      <w:tr w:rsidRPr="00594CE0" w:rsidR="0051189D" w:rsidTr="00200B67" w14:paraId="7D90401B" w14:textId="77777777">
        <w:trPr>
          <w:trHeight w:val="454"/>
        </w:trPr>
        <w:tc>
          <w:tcPr>
            <w:tcW w:w="2547" w:type="dxa"/>
            <w:vAlign w:val="center"/>
          </w:tcPr>
          <w:p w:rsidR="0051189D" w:rsidP="0051189D" w:rsidRDefault="0051189D" w14:paraId="16CD1108" w14:textId="56F6E6D8">
            <w:pPr>
              <w:rPr>
                <w:rFonts w:cs="Arial"/>
              </w:rPr>
            </w:pPr>
            <w:r>
              <w:rPr>
                <w:b/>
                <w:bCs/>
                <w:noProof/>
                <w:shd w:val="clear" w:color="auto" w:fill="FFFFFF"/>
              </w:rPr>
              <w:t>Vehicle</w:t>
            </w:r>
            <w:r w:rsidR="001D1B13">
              <w:rPr>
                <w:b/>
                <w:bCs/>
                <w:noProof/>
                <w:shd w:val="clear" w:color="auto" w:fill="FFFFFF"/>
              </w:rPr>
              <w:t>(</w:t>
            </w:r>
            <w:r>
              <w:rPr>
                <w:b/>
                <w:bCs/>
                <w:noProof/>
                <w:shd w:val="clear" w:color="auto" w:fill="FFFFFF"/>
              </w:rPr>
              <w:t>s</w:t>
            </w:r>
            <w:r w:rsidR="001D1B13">
              <w:rPr>
                <w:b/>
                <w:bCs/>
                <w:noProof/>
                <w:shd w:val="clear" w:color="auto" w:fill="FFFFFF"/>
              </w:rPr>
              <w:t>)</w:t>
            </w:r>
            <w:r>
              <w:rPr>
                <w:b/>
                <w:bCs/>
                <w:noProof/>
                <w:shd w:val="clear" w:color="auto" w:fill="FFFFFF"/>
              </w:rPr>
              <w:t xml:space="preserve"> </w:t>
            </w:r>
          </w:p>
        </w:tc>
        <w:tc>
          <w:tcPr>
            <w:tcW w:w="7796" w:type="dxa"/>
            <w:shd w:val="clear" w:color="auto" w:fill="auto"/>
            <w:vAlign w:val="center"/>
          </w:tcPr>
          <w:p w:rsidR="0051189D" w:rsidP="0051189D" w:rsidRDefault="0051189D" w14:paraId="54132571" w14:textId="16CDDF85">
            <w:pPr>
              <w:rPr>
                <w:rFonts w:cs="Arial"/>
                <w:szCs w:val="22"/>
              </w:rPr>
            </w:pPr>
            <w:r>
              <w:t>Includes all Wannon Water fleet vehicles and vehicles driven by contractors or members of the community.</w:t>
            </w:r>
          </w:p>
        </w:tc>
      </w:tr>
    </w:tbl>
    <w:p w:rsidRPr="009C7C1F" w:rsidR="009C7C1F" w:rsidP="009C7C1F" w:rsidRDefault="009C7C1F" w14:paraId="6870D175" w14:textId="77777777">
      <w:pPr>
        <w:rPr>
          <w:lang w:val="en-US"/>
        </w:rPr>
      </w:pPr>
    </w:p>
    <w:p w:rsidR="00C560DF" w:rsidP="00C560DF" w:rsidRDefault="00C560DF" w14:paraId="3C4475E2" w14:textId="77777777">
      <w:pPr>
        <w:pStyle w:val="Heading1"/>
      </w:pPr>
      <w:r>
        <w:t xml:space="preserve">Governance </w:t>
      </w:r>
    </w:p>
    <w:tbl>
      <w:tblPr>
        <w:tblStyle w:val="TableGrid"/>
        <w:tblW w:w="10343" w:type="dxa"/>
        <w:tblLook w:val="04A0" w:firstRow="1" w:lastRow="0" w:firstColumn="1" w:lastColumn="0" w:noHBand="0" w:noVBand="1"/>
      </w:tblPr>
      <w:tblGrid>
        <w:gridCol w:w="3823"/>
        <w:gridCol w:w="6520"/>
      </w:tblGrid>
      <w:tr w:rsidR="00C560DF" w:rsidTr="00796B63" w14:paraId="114AE5C6" w14:textId="77777777">
        <w:trPr>
          <w:trHeight w:val="430"/>
        </w:trPr>
        <w:tc>
          <w:tcPr>
            <w:tcW w:w="3823" w:type="dxa"/>
            <w:shd w:val="clear" w:color="auto" w:fill="00B4D0" w:themeFill="accent1"/>
            <w:vAlign w:val="center"/>
          </w:tcPr>
          <w:p w:rsidRPr="00C37220" w:rsidR="00C560DF" w:rsidRDefault="00C560DF" w14:paraId="296B3DF6" w14:textId="77777777">
            <w:pPr>
              <w:rPr>
                <w:b/>
                <w:color w:val="FFFFFF" w:themeColor="background1"/>
              </w:rPr>
            </w:pPr>
            <w:r w:rsidRPr="00C37220">
              <w:rPr>
                <w:b/>
                <w:color w:val="FFFFFF" w:themeColor="background1"/>
              </w:rPr>
              <w:t xml:space="preserve">Parent </w:t>
            </w:r>
            <w:r w:rsidRPr="00C37220">
              <w:rPr>
                <w:b/>
                <w:bCs/>
                <w:color w:val="FFFFFF" w:themeColor="background1"/>
              </w:rPr>
              <w:t>p</w:t>
            </w:r>
            <w:r w:rsidRPr="00C37220">
              <w:rPr>
                <w:b/>
                <w:color w:val="FFFFFF" w:themeColor="background1"/>
              </w:rPr>
              <w:t xml:space="preserve">olicy/standard </w:t>
            </w:r>
          </w:p>
        </w:tc>
        <w:tc>
          <w:tcPr>
            <w:tcW w:w="6520" w:type="dxa"/>
            <w:vAlign w:val="center"/>
          </w:tcPr>
          <w:p w:rsidR="00C560DF" w:rsidRDefault="00726F58" w14:paraId="1234DE90" w14:textId="20927393">
            <w:hyperlink w:history="1" r:id="rId18">
              <w:r w:rsidRPr="00245598">
                <w:rPr>
                  <w:rStyle w:val="Hyperlink"/>
                  <w:color w:val="0070C0"/>
                </w:rPr>
                <w:t>Zero Harm Policy</w:t>
              </w:r>
            </w:hyperlink>
          </w:p>
        </w:tc>
      </w:tr>
      <w:tr w:rsidR="00C560DF" w:rsidTr="00796B63" w14:paraId="4B022ADA" w14:textId="77777777">
        <w:trPr>
          <w:trHeight w:val="430"/>
        </w:trPr>
        <w:tc>
          <w:tcPr>
            <w:tcW w:w="3823" w:type="dxa"/>
            <w:shd w:val="clear" w:color="auto" w:fill="00B4D0" w:themeFill="accent1"/>
            <w:vAlign w:val="center"/>
          </w:tcPr>
          <w:p w:rsidRPr="00843979" w:rsidR="00C560DF" w:rsidRDefault="00C560DF" w14:paraId="015D9DE6" w14:textId="77777777">
            <w:pPr>
              <w:rPr>
                <w:rStyle w:val="Emphasis"/>
              </w:rPr>
            </w:pPr>
            <w:r w:rsidRPr="006E6CD6">
              <w:rPr>
                <w:rStyle w:val="Emphasis"/>
                <w:color w:val="FFFFFF" w:themeColor="background1"/>
              </w:rPr>
              <w:t xml:space="preserve">Associated procedures/standards </w:t>
            </w:r>
          </w:p>
        </w:tc>
        <w:tc>
          <w:tcPr>
            <w:tcW w:w="6520" w:type="dxa"/>
            <w:vAlign w:val="center"/>
          </w:tcPr>
          <w:p w:rsidRPr="00726F58" w:rsidR="00C560DF" w:rsidP="00DB4850" w:rsidRDefault="0054086A" w14:paraId="1EE953CA" w14:textId="159CF278">
            <w:pPr>
              <w:pStyle w:val="ListParagraph"/>
              <w:numPr>
                <w:ilvl w:val="0"/>
                <w:numId w:val="30"/>
              </w:numPr>
              <w:jc w:val="both"/>
              <w:rPr>
                <w:color w:val="000000"/>
                <w:vertAlign w:val="superscript"/>
              </w:rPr>
            </w:pPr>
            <w:r w:rsidRPr="0054086A">
              <w:t>Vehicle, Traffic &amp; Pedestrian Management Procedure</w:t>
            </w:r>
          </w:p>
          <w:p w:rsidR="00992CA3" w:rsidP="00DB4850" w:rsidRDefault="00992CA3" w14:paraId="6B2D5B02" w14:textId="77777777">
            <w:pPr>
              <w:pStyle w:val="ListParagraph"/>
              <w:numPr>
                <w:ilvl w:val="0"/>
                <w:numId w:val="30"/>
              </w:numPr>
              <w:rPr>
                <w:color w:val="000000"/>
              </w:rPr>
            </w:pPr>
            <w:r w:rsidRPr="00A33DE6">
              <w:rPr>
                <w:color w:val="000000"/>
              </w:rPr>
              <w:t>Task Risk Assessment (JSA) Procedure/eForm</w:t>
            </w:r>
          </w:p>
          <w:p w:rsidR="00BE2220" w:rsidP="00DB4850" w:rsidRDefault="00BE2220" w14:paraId="64BE14CE" w14:textId="7F2EC941">
            <w:pPr>
              <w:pStyle w:val="ListParagraph"/>
              <w:numPr>
                <w:ilvl w:val="0"/>
                <w:numId w:val="30"/>
              </w:numPr>
              <w:rPr>
                <w:color w:val="000000"/>
              </w:rPr>
            </w:pPr>
            <w:hyperlink w:history="1" r:id="rId19">
              <w:r w:rsidRPr="00245598">
                <w:rPr>
                  <w:rStyle w:val="Hyperlink"/>
                  <w:color w:val="0070C0"/>
                </w:rPr>
                <w:t>Plant and Equipment Standard</w:t>
              </w:r>
            </w:hyperlink>
            <w:r>
              <w:rPr>
                <w:color w:val="000000"/>
              </w:rPr>
              <w:t xml:space="preserve"> &amp; Procedure</w:t>
            </w:r>
          </w:p>
          <w:p w:rsidRPr="00245598" w:rsidR="00DB4850" w:rsidP="00DB4850" w:rsidRDefault="00DB4850" w14:paraId="6C5C54A3" w14:textId="77777777">
            <w:pPr>
              <w:pStyle w:val="ListParagraph"/>
              <w:numPr>
                <w:ilvl w:val="0"/>
                <w:numId w:val="30"/>
              </w:numPr>
              <w:rPr>
                <w:color w:val="0070C0"/>
              </w:rPr>
            </w:pPr>
            <w:hyperlink w:history="1" r:id="rId20">
              <w:r w:rsidRPr="00245598">
                <w:rPr>
                  <w:rStyle w:val="Hyperlink"/>
                  <w:color w:val="0070C0"/>
                </w:rPr>
                <w:t>Hazard Reporting Procedure</w:t>
              </w:r>
            </w:hyperlink>
          </w:p>
          <w:p w:rsidRPr="00245598" w:rsidR="00726F58" w:rsidP="00DB4850" w:rsidRDefault="00DB4850" w14:paraId="5FC222E2" w14:textId="77777777">
            <w:pPr>
              <w:pStyle w:val="ListParagraph"/>
              <w:numPr>
                <w:ilvl w:val="0"/>
                <w:numId w:val="30"/>
              </w:numPr>
              <w:jc w:val="both"/>
              <w:rPr>
                <w:rStyle w:val="Hyperlink"/>
                <w:color w:val="0070C0"/>
                <w:u w:val="none"/>
                <w:vertAlign w:val="superscript"/>
              </w:rPr>
            </w:pPr>
            <w:hyperlink w:history="1" r:id="rId21">
              <w:r w:rsidRPr="00245598">
                <w:rPr>
                  <w:rStyle w:val="Hyperlink"/>
                  <w:color w:val="0070C0"/>
                </w:rPr>
                <w:t>Incident Reporting and Response Procedure</w:t>
              </w:r>
            </w:hyperlink>
          </w:p>
          <w:p w:rsidRPr="00245598" w:rsidR="002E3130" w:rsidP="002E3130" w:rsidRDefault="002E3130" w14:paraId="5E7CAB57" w14:textId="77777777">
            <w:pPr>
              <w:pStyle w:val="ListParagraph"/>
              <w:numPr>
                <w:ilvl w:val="0"/>
                <w:numId w:val="30"/>
              </w:numPr>
              <w:jc w:val="both"/>
              <w:rPr>
                <w:color w:val="0070C0"/>
                <w:lang w:val="en-AU"/>
              </w:rPr>
            </w:pPr>
            <w:hyperlink w:history="1" r:id="rId22">
              <w:r w:rsidRPr="00245598">
                <w:rPr>
                  <w:rStyle w:val="Hyperlink"/>
                  <w:color w:val="0070C0"/>
                  <w:lang w:val="en-AU"/>
                </w:rPr>
                <w:t>Motor Vehicle Management Procedure</w:t>
              </w:r>
            </w:hyperlink>
          </w:p>
          <w:p w:rsidRPr="00D66980" w:rsidR="00590454" w:rsidP="003768C9" w:rsidRDefault="00BA5FB6" w14:paraId="30636552" w14:textId="77777777">
            <w:pPr>
              <w:pStyle w:val="ListParagraph"/>
              <w:numPr>
                <w:ilvl w:val="0"/>
                <w:numId w:val="30"/>
              </w:numPr>
              <w:jc w:val="both"/>
              <w:rPr>
                <w:rStyle w:val="Hyperlink"/>
                <w:color w:val="auto"/>
                <w:u w:val="none"/>
                <w:lang w:val="en-AU"/>
              </w:rPr>
            </w:pPr>
            <w:hyperlink w:history="1" r:id="rId23">
              <w:r w:rsidRPr="00245598">
                <w:rPr>
                  <w:rStyle w:val="Hyperlink"/>
                  <w:color w:val="0070C0"/>
                  <w:lang w:val="en-AU"/>
                </w:rPr>
                <w:t>Motor Vehicle Operational Procedure</w:t>
              </w:r>
            </w:hyperlink>
          </w:p>
          <w:p w:rsidRPr="002D6783" w:rsidR="002D6783" w:rsidP="002D6783" w:rsidRDefault="002D6783" w14:paraId="49805EAB" w14:textId="77777777">
            <w:pPr>
              <w:pStyle w:val="ListParagraph"/>
              <w:numPr>
                <w:ilvl w:val="0"/>
                <w:numId w:val="30"/>
              </w:numPr>
              <w:jc w:val="both"/>
              <w:rPr>
                <w:color w:val="0070C0"/>
                <w:lang w:val="en-AU"/>
              </w:rPr>
            </w:pPr>
            <w:hyperlink w:history="1" r:id="rId24">
              <w:r w:rsidRPr="002D6783">
                <w:rPr>
                  <w:rStyle w:val="Hyperlink"/>
                  <w:color w:val="0070C0"/>
                  <w:lang w:val="en-AU"/>
                </w:rPr>
                <w:t>Lockout Tagout (LOTO) - Standard</w:t>
              </w:r>
            </w:hyperlink>
          </w:p>
          <w:p w:rsidRPr="001E0CFB" w:rsidR="00D66980" w:rsidP="001E0CFB" w:rsidRDefault="001E0CFB" w14:paraId="7F7F202C" w14:textId="4811D767">
            <w:pPr>
              <w:pStyle w:val="ListParagraph"/>
              <w:numPr>
                <w:ilvl w:val="0"/>
                <w:numId w:val="30"/>
              </w:numPr>
              <w:jc w:val="both"/>
              <w:rPr>
                <w:b/>
                <w:bCs/>
                <w:lang w:val="en-AU"/>
              </w:rPr>
            </w:pPr>
            <w:hyperlink w:history="1" r:id="rId25">
              <w:r w:rsidRPr="001E0CFB">
                <w:rPr>
                  <w:rStyle w:val="Hyperlink"/>
                  <w:color w:val="0070C0"/>
                  <w:lang w:val="en-AU"/>
                </w:rPr>
                <w:t>Lockout Tagout (LOTO) Procedure</w:t>
              </w:r>
            </w:hyperlink>
          </w:p>
        </w:tc>
      </w:tr>
      <w:tr w:rsidR="00C560DF" w:rsidTr="00796B63" w14:paraId="12402D80" w14:textId="77777777">
        <w:trPr>
          <w:trHeight w:val="430"/>
        </w:trPr>
        <w:tc>
          <w:tcPr>
            <w:tcW w:w="3823" w:type="dxa"/>
            <w:shd w:val="clear" w:color="auto" w:fill="00B4D0" w:themeFill="accent1"/>
            <w:vAlign w:val="center"/>
          </w:tcPr>
          <w:p w:rsidRPr="00C37220" w:rsidR="00C560DF" w:rsidRDefault="00C560DF" w14:paraId="2D32BDBF" w14:textId="075423C9">
            <w:pPr>
              <w:rPr>
                <w:b/>
                <w:color w:val="FFFFFF" w:themeColor="background1"/>
              </w:rPr>
            </w:pPr>
            <w:r w:rsidRPr="00C37220">
              <w:rPr>
                <w:b/>
                <w:color w:val="FFFFFF" w:themeColor="background1"/>
              </w:rPr>
              <w:t>Legislation mandating compliance</w:t>
            </w:r>
            <w:r w:rsidR="00C3257E">
              <w:rPr>
                <w:b/>
                <w:color w:val="FFFFFF" w:themeColor="background1"/>
              </w:rPr>
              <w:t>/</w:t>
            </w:r>
            <w:r w:rsidR="001C6C8B">
              <w:rPr>
                <w:b/>
                <w:color w:val="FFFFFF" w:themeColor="background1"/>
              </w:rPr>
              <w:t>E</w:t>
            </w:r>
            <w:r w:rsidR="00C3257E">
              <w:rPr>
                <w:b/>
                <w:color w:val="FFFFFF" w:themeColor="background1"/>
              </w:rPr>
              <w:t>xternal documents</w:t>
            </w:r>
          </w:p>
        </w:tc>
        <w:tc>
          <w:tcPr>
            <w:tcW w:w="6520" w:type="dxa"/>
            <w:vAlign w:val="center"/>
          </w:tcPr>
          <w:p w:rsidR="00C560DF" w:rsidP="00057001" w:rsidRDefault="00420CD3" w14:paraId="4FEC49B8" w14:textId="77777777">
            <w:pPr>
              <w:pStyle w:val="ListParagraph"/>
              <w:numPr>
                <w:ilvl w:val="0"/>
                <w:numId w:val="26"/>
              </w:numPr>
              <w:spacing w:before="120" w:after="0"/>
              <w:ind w:right="284"/>
              <w:rPr>
                <w:rFonts w:cstheme="minorHAnsi"/>
                <w:bCs/>
                <w:szCs w:val="20"/>
              </w:rPr>
            </w:pPr>
            <w:r>
              <w:rPr>
                <w:rFonts w:cstheme="minorHAnsi"/>
                <w:bCs/>
                <w:szCs w:val="20"/>
              </w:rPr>
              <w:t>Road Safety Act 1986</w:t>
            </w:r>
          </w:p>
          <w:p w:rsidR="00420CD3" w:rsidP="00057001" w:rsidRDefault="00420CD3" w14:paraId="417C36C5" w14:textId="77777777">
            <w:pPr>
              <w:pStyle w:val="ListParagraph"/>
              <w:numPr>
                <w:ilvl w:val="0"/>
                <w:numId w:val="26"/>
              </w:numPr>
              <w:spacing w:before="120" w:after="0"/>
              <w:ind w:right="284"/>
              <w:rPr>
                <w:rFonts w:cstheme="minorHAnsi"/>
                <w:bCs/>
                <w:szCs w:val="20"/>
              </w:rPr>
            </w:pPr>
            <w:r>
              <w:rPr>
                <w:rFonts w:cstheme="minorHAnsi"/>
                <w:bCs/>
                <w:szCs w:val="20"/>
              </w:rPr>
              <w:t>Road Safety (Traffic Management) Regulations 2019</w:t>
            </w:r>
          </w:p>
          <w:p w:rsidR="002D6680" w:rsidP="00057001" w:rsidRDefault="00E9558D" w14:paraId="31DF21AC" w14:textId="77777777">
            <w:pPr>
              <w:pStyle w:val="ListParagraph"/>
              <w:numPr>
                <w:ilvl w:val="0"/>
                <w:numId w:val="26"/>
              </w:numPr>
              <w:spacing w:before="120" w:after="0"/>
              <w:ind w:right="284"/>
              <w:rPr>
                <w:rFonts w:cstheme="minorHAnsi"/>
                <w:bCs/>
                <w:szCs w:val="20"/>
              </w:rPr>
            </w:pPr>
            <w:r w:rsidRPr="00E9558D">
              <w:rPr>
                <w:rFonts w:cstheme="minorHAnsi"/>
                <w:bCs/>
                <w:szCs w:val="20"/>
              </w:rPr>
              <w:t>Road Management Act 2004</w:t>
            </w:r>
          </w:p>
          <w:p w:rsidR="00E9558D" w:rsidP="00057001" w:rsidRDefault="00E9558D" w14:paraId="64C0C105" w14:textId="77777777">
            <w:pPr>
              <w:pStyle w:val="ListParagraph"/>
              <w:numPr>
                <w:ilvl w:val="0"/>
                <w:numId w:val="26"/>
              </w:numPr>
              <w:spacing w:before="120" w:after="0"/>
              <w:ind w:right="284"/>
              <w:rPr>
                <w:rFonts w:cstheme="minorHAnsi"/>
                <w:bCs/>
                <w:szCs w:val="20"/>
              </w:rPr>
            </w:pPr>
            <w:r w:rsidRPr="00E9558D">
              <w:rPr>
                <w:rFonts w:cstheme="minorHAnsi"/>
                <w:bCs/>
                <w:szCs w:val="20"/>
              </w:rPr>
              <w:t>Road Management (Works and Infrastructure) Regulations 2015</w:t>
            </w:r>
          </w:p>
          <w:p w:rsidR="009333E9" w:rsidP="00057001" w:rsidRDefault="009333E9" w14:paraId="3C1C9716" w14:textId="77777777">
            <w:pPr>
              <w:pStyle w:val="ListParagraph"/>
              <w:numPr>
                <w:ilvl w:val="0"/>
                <w:numId w:val="26"/>
              </w:numPr>
              <w:spacing w:before="120" w:after="0"/>
              <w:ind w:right="284"/>
              <w:rPr>
                <w:rFonts w:cstheme="minorHAnsi"/>
                <w:bCs/>
                <w:szCs w:val="20"/>
              </w:rPr>
            </w:pPr>
            <w:r w:rsidRPr="009333E9">
              <w:rPr>
                <w:rFonts w:cstheme="minorHAnsi"/>
                <w:bCs/>
                <w:szCs w:val="20"/>
              </w:rPr>
              <w:t>Road Management (General) Regulations 2016</w:t>
            </w:r>
          </w:p>
          <w:p w:rsidR="00C3257E" w:rsidP="00057001" w:rsidRDefault="00C3257E" w14:paraId="4B27782B" w14:textId="77777777">
            <w:pPr>
              <w:pStyle w:val="ListParagraph"/>
              <w:numPr>
                <w:ilvl w:val="0"/>
                <w:numId w:val="26"/>
              </w:numPr>
              <w:spacing w:before="120" w:after="0"/>
              <w:ind w:right="284"/>
              <w:rPr>
                <w:rFonts w:cstheme="minorHAnsi"/>
                <w:bCs/>
                <w:szCs w:val="20"/>
              </w:rPr>
            </w:pPr>
            <w:r w:rsidRPr="00C3257E">
              <w:rPr>
                <w:rFonts w:cstheme="minorHAnsi"/>
                <w:bCs/>
                <w:szCs w:val="20"/>
              </w:rPr>
              <w:t>Safe Work Australia Publication: Workplace Traffic Management: Guidance Material</w:t>
            </w:r>
          </w:p>
          <w:p w:rsidRPr="0018080E" w:rsidR="00D976B6" w:rsidP="00057001" w:rsidRDefault="00D976B6" w14:paraId="0EA605FB" w14:textId="3A644845">
            <w:pPr>
              <w:pStyle w:val="ListParagraph"/>
              <w:numPr>
                <w:ilvl w:val="0"/>
                <w:numId w:val="26"/>
              </w:numPr>
              <w:spacing w:before="120" w:after="0"/>
              <w:ind w:right="284"/>
              <w:rPr>
                <w:rFonts w:cstheme="minorHAnsi"/>
                <w:bCs/>
                <w:szCs w:val="20"/>
              </w:rPr>
            </w:pPr>
            <w:r w:rsidRPr="00D976B6">
              <w:rPr>
                <w:rFonts w:cstheme="minorHAnsi"/>
                <w:bCs/>
                <w:szCs w:val="20"/>
              </w:rPr>
              <w:lastRenderedPageBreak/>
              <w:t>Manual for Traffic Control at Stock Crossings</w:t>
            </w:r>
          </w:p>
        </w:tc>
      </w:tr>
      <w:tr w:rsidR="00C560DF" w:rsidTr="00796B63" w14:paraId="7F1E6BEF" w14:textId="77777777">
        <w:trPr>
          <w:trHeight w:val="430"/>
        </w:trPr>
        <w:tc>
          <w:tcPr>
            <w:tcW w:w="3823" w:type="dxa"/>
            <w:shd w:val="clear" w:color="auto" w:fill="00B4D0" w:themeFill="accent1"/>
            <w:vAlign w:val="center"/>
          </w:tcPr>
          <w:p w:rsidRPr="00C37220" w:rsidR="00C560DF" w:rsidRDefault="00C560DF" w14:paraId="431E4DA2" w14:textId="77777777">
            <w:pPr>
              <w:rPr>
                <w:b/>
                <w:color w:val="FFFFFF" w:themeColor="background1"/>
              </w:rPr>
            </w:pPr>
            <w:r w:rsidRPr="00C37220">
              <w:rPr>
                <w:b/>
                <w:color w:val="FFFFFF" w:themeColor="background1"/>
              </w:rPr>
              <w:lastRenderedPageBreak/>
              <w:t>Approval</w:t>
            </w:r>
          </w:p>
        </w:tc>
        <w:tc>
          <w:tcPr>
            <w:tcW w:w="6520" w:type="dxa"/>
            <w:vAlign w:val="center"/>
          </w:tcPr>
          <w:p w:rsidR="00C560DF" w:rsidRDefault="0085418C" w14:paraId="7C951A49" w14:textId="16C15405">
            <w:r>
              <w:t xml:space="preserve">     </w:t>
            </w:r>
            <w:r w:rsidR="00A46251">
              <w:t>General Manager People &amp; Business Services</w:t>
            </w:r>
          </w:p>
        </w:tc>
      </w:tr>
      <w:tr w:rsidR="00C560DF" w:rsidTr="00796B63" w14:paraId="0B9AEDCF" w14:textId="77777777">
        <w:trPr>
          <w:trHeight w:val="430"/>
        </w:trPr>
        <w:tc>
          <w:tcPr>
            <w:tcW w:w="3823" w:type="dxa"/>
            <w:shd w:val="clear" w:color="auto" w:fill="00B4D0" w:themeFill="accent1"/>
            <w:vAlign w:val="center"/>
          </w:tcPr>
          <w:p w:rsidRPr="00C37220" w:rsidR="00C560DF" w:rsidRDefault="00C560DF" w14:paraId="4D1FB51F" w14:textId="77777777">
            <w:pPr>
              <w:rPr>
                <w:b/>
                <w:color w:val="FFFFFF" w:themeColor="background1"/>
              </w:rPr>
            </w:pPr>
            <w:r w:rsidRPr="00C37220">
              <w:rPr>
                <w:b/>
                <w:bCs/>
                <w:color w:val="FFFFFF" w:themeColor="background1"/>
              </w:rPr>
              <w:t xml:space="preserve">Owner </w:t>
            </w:r>
          </w:p>
        </w:tc>
        <w:tc>
          <w:tcPr>
            <w:tcW w:w="6520" w:type="dxa"/>
            <w:vAlign w:val="center"/>
          </w:tcPr>
          <w:p w:rsidR="00C560DF" w:rsidRDefault="0085418C" w14:paraId="5474457F" w14:textId="2F8EE24D">
            <w:r>
              <w:t xml:space="preserve">     Safety Field Officer</w:t>
            </w:r>
          </w:p>
        </w:tc>
      </w:tr>
      <w:tr w:rsidR="00C560DF" w:rsidTr="00796B63" w14:paraId="3683AC7E" w14:textId="77777777">
        <w:trPr>
          <w:trHeight w:val="430"/>
        </w:trPr>
        <w:tc>
          <w:tcPr>
            <w:tcW w:w="3823" w:type="dxa"/>
            <w:shd w:val="clear" w:color="auto" w:fill="00B4D0" w:themeFill="accent1"/>
            <w:vAlign w:val="center"/>
          </w:tcPr>
          <w:p w:rsidRPr="00C37220" w:rsidR="00C560DF" w:rsidRDefault="00C560DF" w14:paraId="51A1DB6A" w14:textId="77777777">
            <w:pPr>
              <w:rPr>
                <w:b/>
                <w:color w:val="FFFFFF" w:themeColor="background1"/>
              </w:rPr>
            </w:pPr>
            <w:r w:rsidRPr="00C37220">
              <w:rPr>
                <w:b/>
                <w:color w:val="FFFFFF" w:themeColor="background1"/>
              </w:rPr>
              <w:t>Content enquiries</w:t>
            </w:r>
          </w:p>
        </w:tc>
        <w:tc>
          <w:tcPr>
            <w:tcW w:w="6520" w:type="dxa"/>
            <w:vAlign w:val="center"/>
          </w:tcPr>
          <w:p w:rsidR="00C560DF" w:rsidRDefault="0085418C" w14:paraId="496B5AB5" w14:textId="350AC66A">
            <w:pPr>
              <w:pStyle w:val="ListParagraph"/>
              <w:numPr>
                <w:ilvl w:val="0"/>
                <w:numId w:val="0"/>
              </w:numPr>
              <w:spacing w:after="0"/>
              <w:ind w:left="315"/>
            </w:pPr>
            <w:r>
              <w:t>Safety Field Officer</w:t>
            </w:r>
          </w:p>
        </w:tc>
      </w:tr>
    </w:tbl>
    <w:p w:rsidR="00C560DF" w:rsidP="00C560DF" w:rsidRDefault="00C560DF" w14:paraId="747D3656" w14:textId="77777777">
      <w:pPr>
        <w:pStyle w:val="Heading1"/>
        <w:numPr>
          <w:ilvl w:val="0"/>
          <w:numId w:val="0"/>
        </w:numPr>
        <w:ind w:left="284"/>
      </w:pPr>
      <w:bookmarkStart w:name="_Toc4408111" w:id="6"/>
    </w:p>
    <w:p w:rsidR="00C560DF" w:rsidP="00C560DF" w:rsidRDefault="00C560DF" w14:paraId="029A75E9" w14:textId="77777777">
      <w:pPr>
        <w:pStyle w:val="Heading1"/>
      </w:pPr>
      <w:r>
        <w:t>Document version history</w:t>
      </w:r>
      <w:bookmarkEnd w:id="6"/>
    </w:p>
    <w:tbl>
      <w:tblPr>
        <w:tblStyle w:val="Versionhistorytable"/>
        <w:tblW w:w="10201" w:type="dxa"/>
        <w:tblLook w:val="04A0" w:firstRow="1" w:lastRow="0" w:firstColumn="1" w:lastColumn="0" w:noHBand="0" w:noVBand="1"/>
      </w:tblPr>
      <w:tblGrid>
        <w:gridCol w:w="1129"/>
        <w:gridCol w:w="9072"/>
      </w:tblGrid>
      <w:tr w:rsidRPr="00747129" w:rsidR="00C560DF" w14:paraId="13A71493" w14:textId="77777777">
        <w:trPr>
          <w:cnfStyle w:val="100000000000" w:firstRow="1" w:lastRow="0" w:firstColumn="0" w:lastColumn="0" w:oddVBand="0" w:evenVBand="0" w:oddHBand="0" w:evenHBand="0" w:firstRowFirstColumn="0" w:firstRowLastColumn="0" w:lastRowFirstColumn="0" w:lastRowLastColumn="0"/>
          <w:trHeight w:val="420"/>
        </w:trPr>
        <w:tc>
          <w:tcPr>
            <w:tcW w:w="1129" w:type="dxa"/>
            <w:shd w:val="clear" w:color="auto" w:fill="00B4D0" w:themeFill="accent1"/>
            <w:hideMark/>
          </w:tcPr>
          <w:bookmarkEnd w:id="5"/>
          <w:p w:rsidRPr="00747129" w:rsidR="00C560DF" w:rsidRDefault="00C560DF" w14:paraId="7AAA1813"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Version</w:t>
            </w:r>
            <w:r w:rsidRPr="00747129">
              <w:rPr>
                <w:rFonts w:eastAsia="Times New Roman" w:cs="Arial"/>
                <w:color w:val="FFFFFF"/>
                <w:lang w:eastAsia="en-AU"/>
              </w:rPr>
              <w:t> </w:t>
            </w:r>
          </w:p>
        </w:tc>
        <w:tc>
          <w:tcPr>
            <w:tcW w:w="9072" w:type="dxa"/>
            <w:shd w:val="clear" w:color="auto" w:fill="00B4D0" w:themeFill="accent1"/>
            <w:hideMark/>
          </w:tcPr>
          <w:p w:rsidRPr="00747129" w:rsidR="00C560DF" w:rsidRDefault="00C560DF" w14:paraId="6A6A8617" w14:textId="77777777">
            <w:pPr>
              <w:textAlignment w:val="baseline"/>
              <w:rPr>
                <w:rFonts w:ascii="Segoe UI" w:hAnsi="Segoe UI" w:eastAsia="Times New Roman" w:cs="Segoe UI"/>
                <w:sz w:val="18"/>
                <w:szCs w:val="18"/>
                <w:lang w:eastAsia="en-AU"/>
              </w:rPr>
            </w:pPr>
            <w:r w:rsidRPr="00747129">
              <w:rPr>
                <w:rFonts w:eastAsia="Times New Roman" w:cs="Arial"/>
                <w:bCs/>
                <w:color w:val="FFFFFF"/>
                <w:lang w:eastAsia="en-AU"/>
              </w:rPr>
              <w:t>Changes made to document </w:t>
            </w:r>
            <w:r w:rsidRPr="00747129">
              <w:rPr>
                <w:rFonts w:eastAsia="Times New Roman" w:cs="Arial"/>
                <w:color w:val="FFFFFF"/>
                <w:lang w:eastAsia="en-AU"/>
              </w:rPr>
              <w:t> </w:t>
            </w:r>
          </w:p>
        </w:tc>
      </w:tr>
      <w:tr w:rsidRPr="00747129" w:rsidR="00C560DF" w:rsidTr="004C5265" w14:paraId="440B75F3" w14:textId="77777777">
        <w:trPr>
          <w:trHeight w:val="420"/>
        </w:trPr>
        <w:tc>
          <w:tcPr>
            <w:tcW w:w="1129" w:type="dxa"/>
            <w:vAlign w:val="center"/>
            <w:hideMark/>
          </w:tcPr>
          <w:p w:rsidRPr="000C5B31" w:rsidR="00C560DF" w:rsidRDefault="00932B2B" w14:paraId="0BCCF451" w14:textId="5F57AF98">
            <w:pPr>
              <w:jc w:val="center"/>
              <w:textAlignment w:val="baseline"/>
              <w:rPr>
                <w:rFonts w:eastAsia="Times New Roman" w:cs="Arial"/>
                <w:lang w:eastAsia="en-AU"/>
              </w:rPr>
            </w:pPr>
            <w:r>
              <w:rPr>
                <w:rFonts w:eastAsia="Times New Roman" w:cs="Arial"/>
                <w:lang w:eastAsia="en-AU"/>
              </w:rPr>
              <w:t>1</w:t>
            </w:r>
            <w:r w:rsidRPr="000C5B31" w:rsidR="00C560DF">
              <w:rPr>
                <w:rFonts w:eastAsia="Times New Roman" w:cs="Arial"/>
                <w:lang w:eastAsia="en-AU"/>
              </w:rPr>
              <w:t> </w:t>
            </w:r>
          </w:p>
        </w:tc>
        <w:tc>
          <w:tcPr>
            <w:tcW w:w="9072" w:type="dxa"/>
            <w:vAlign w:val="center"/>
            <w:hideMark/>
          </w:tcPr>
          <w:p w:rsidRPr="000C5B31" w:rsidR="00C560DF" w:rsidRDefault="004C5265" w14:paraId="50C581A5" w14:textId="57861777">
            <w:pPr>
              <w:textAlignment w:val="baseline"/>
              <w:rPr>
                <w:rFonts w:eastAsia="Times New Roman" w:cs="Arial"/>
                <w:lang w:eastAsia="en-AU"/>
              </w:rPr>
            </w:pPr>
            <w:r w:rsidRPr="006263F1">
              <w:t>New document created as part of the new IMS Standard Framework</w:t>
            </w:r>
          </w:p>
        </w:tc>
      </w:tr>
    </w:tbl>
    <w:p w:rsidR="00CE1F82" w:rsidP="00852C83" w:rsidRDefault="00CE1F82" w14:paraId="17F1F9E0" w14:textId="77777777">
      <w:pPr>
        <w:rPr>
          <w:lang w:val="en-US"/>
        </w:rPr>
      </w:pPr>
    </w:p>
    <w:p w:rsidR="00CE1F82" w:rsidP="00852C83" w:rsidRDefault="00CE1F82" w14:paraId="10BD9F31" w14:textId="77777777">
      <w:pPr>
        <w:rPr>
          <w:lang w:val="en-US"/>
        </w:rPr>
      </w:pPr>
    </w:p>
    <w:sectPr w:rsidR="00CE1F82" w:rsidSect="005D7E51">
      <w:headerReference w:type="even" r:id="rId26"/>
      <w:headerReference w:type="default" r:id="rId27"/>
      <w:footerReference w:type="even" r:id="rId28"/>
      <w:footerReference w:type="default" r:id="rId29"/>
      <w:headerReference w:type="first" r:id="rId30"/>
      <w:footerReference w:type="first" r:id="rId31"/>
      <w:pgSz w:w="11906" w:h="16838" w:code="9"/>
      <w:pgMar w:top="1134" w:right="849" w:bottom="1134" w:left="851"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E8D8D" w14:textId="77777777" w:rsidR="00E90ACA" w:rsidRDefault="00E90ACA" w:rsidP="009E4B83">
      <w:r>
        <w:separator/>
      </w:r>
    </w:p>
    <w:p w14:paraId="6C1908FA" w14:textId="77777777" w:rsidR="00E90ACA" w:rsidRDefault="00E90ACA"/>
  </w:endnote>
  <w:endnote w:type="continuationSeparator" w:id="0">
    <w:p w14:paraId="48D67D4F" w14:textId="77777777" w:rsidR="00E90ACA" w:rsidRDefault="00E90ACA" w:rsidP="009E4B83">
      <w:r>
        <w:continuationSeparator/>
      </w:r>
    </w:p>
    <w:p w14:paraId="6792139E" w14:textId="77777777" w:rsidR="00E90ACA" w:rsidRDefault="00E90ACA"/>
  </w:endnote>
  <w:endnote w:type="continuationNotice" w:id="1">
    <w:p w14:paraId="3CA0CEDD" w14:textId="77777777" w:rsidR="00E90ACA" w:rsidRDefault="00E90ACA"/>
    <w:p w14:paraId="002CCB48" w14:textId="77777777" w:rsidR="00E90ACA" w:rsidRDefault="00E90A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7603" w:rsidRDefault="002F7603" w14:paraId="401A48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9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11"/>
      <w:gridCol w:w="2410"/>
      <w:gridCol w:w="3665"/>
    </w:tblGrid>
    <w:tr w:rsidR="00426F69" w:rsidTr="00915076" w14:paraId="12FF8373" w14:textId="77777777">
      <w:tc>
        <w:tcPr>
          <w:tcW w:w="2018" w:type="pct"/>
        </w:tcPr>
        <w:p w:rsidRPr="00426F69" w:rsidR="00426F69" w:rsidP="00426F69" w:rsidRDefault="00426F69" w14:paraId="48A6731C" w14:textId="77777777">
          <w:pPr>
            <w:pStyle w:val="Footer"/>
            <w:rPr>
              <w:b/>
              <w:sz w:val="12"/>
              <w:szCs w:val="12"/>
            </w:rPr>
          </w:pPr>
          <w:r w:rsidRPr="00426F69">
            <w:rPr>
              <w:b/>
              <w:sz w:val="12"/>
              <w:szCs w:val="12"/>
            </w:rPr>
            <w:t xml:space="preserve">Title: </w:t>
          </w:r>
          <w:sdt>
            <w:sdtPr>
              <w:rPr>
                <w:b/>
                <w:sz w:val="12"/>
                <w:szCs w:val="12"/>
              </w:rPr>
              <w:alias w:val="cdmsTitle"/>
              <w:tag w:val="cdmsTitle"/>
              <w:id w:val="401565434"/>
              <w:placeholder>
                <w:docPart w:val="0707EAF1352E4B0E8791928DB12CDEB1"/>
              </w:placeholder>
              <w:text/>
            </w:sdtPr>
            <w:sdtContent>
              <w:r w:rsidRPr="00426F69">
                <w:rPr>
                  <w:b/>
                  <w:sz w:val="12"/>
                  <w:szCs w:val="12"/>
                </w:rPr>
                <w:t>Vehicle, Traffic &amp; Pedestrian Management - Standard.docx</w:t>
              </w:r>
            </w:sdtContent>
          </w:sdt>
        </w:p>
      </w:tc>
      <w:tc>
        <w:tcPr>
          <w:tcW w:w="1183" w:type="pct"/>
        </w:tcPr>
        <w:p w:rsidRPr="001C5131" w:rsidR="00426F69" w:rsidP="00426F69" w:rsidRDefault="00426F69" w14:paraId="349AD509" w14:textId="77777777">
          <w:pPr>
            <w:pStyle w:val="Footer"/>
            <w:jc w:val="center"/>
            <w:rPr>
              <w:sz w:val="12"/>
              <w:szCs w:val="12"/>
            </w:rPr>
          </w:pPr>
        </w:p>
      </w:tc>
      <w:tc>
        <w:tcPr>
          <w:tcW w:w="1799" w:type="pct"/>
        </w:tcPr>
        <w:p w:rsidRPr="00426F69" w:rsidR="00426F69" w:rsidP="00426F69" w:rsidRDefault="00426F69" w14:paraId="32EB96A8" w14:textId="77777777">
          <w:pPr>
            <w:pStyle w:val="Footer"/>
            <w:jc w:val="right"/>
            <w:rPr>
              <w:b/>
              <w:sz w:val="12"/>
              <w:szCs w:val="12"/>
            </w:rPr>
          </w:pPr>
          <w:r w:rsidRPr="00426F69">
            <w:rPr>
              <w:b/>
              <w:sz w:val="12"/>
              <w:szCs w:val="12"/>
            </w:rPr>
            <w:t xml:space="preserve">Published Version: </w:t>
          </w:r>
          <w:sdt>
            <w:sdtPr>
              <w:rPr>
                <w:b/>
                <w:sz w:val="12"/>
                <w:szCs w:val="12"/>
              </w:rPr>
              <w:alias w:val="cdmsPublishedVersion"/>
              <w:tag w:val="cdmsPublishedVersion"/>
              <w:id w:val="865636660"/>
              <w:placeholder>
                <w:docPart w:val="CDA2027E93EA4B82A417CEB4A3D0D087"/>
              </w:placeholder>
              <w:text/>
            </w:sdtPr>
            <w:sdtContent>
              <w:r w:rsidRPr="00426F69">
                <w:rPr>
                  <w:b/>
                  <w:sz w:val="12"/>
                  <w:szCs w:val="12"/>
                </w:rPr>
                <w:t>1</w:t>
              </w:r>
            </w:sdtContent>
          </w:sdt>
        </w:p>
      </w:tc>
    </w:tr>
    <w:tr w:rsidR="00426F69" w:rsidTr="00915076" w14:paraId="66DB457C" w14:textId="77777777">
      <w:tc>
        <w:tcPr>
          <w:tcW w:w="2018" w:type="pct"/>
          <w:vMerge w:val="restart"/>
        </w:tcPr>
        <w:p w:rsidRPr="001C5131" w:rsidR="00426F69" w:rsidP="00426F69" w:rsidRDefault="00426F69" w14:paraId="6F629323" w14:textId="77777777">
          <w:pPr>
            <w:pStyle w:val="Footer"/>
            <w:rPr>
              <w:sz w:val="12"/>
              <w:szCs w:val="12"/>
            </w:rPr>
          </w:pPr>
          <w:r w:rsidRPr="00426F69">
            <w:rPr>
              <w:b/>
              <w:sz w:val="12"/>
              <w:szCs w:val="12"/>
            </w:rPr>
            <w:t>Author</w:t>
          </w:r>
          <w:r w:rsidRPr="009B40F4">
            <w:rPr>
              <w:sz w:val="12"/>
              <w:szCs w:val="12"/>
            </w:rPr>
            <w:t xml:space="preserve">: </w:t>
          </w:r>
          <w:sdt>
            <w:sdtPr>
              <w:rPr>
                <w:sz w:val="12"/>
                <w:szCs w:val="12"/>
              </w:rPr>
              <w:alias w:val="cdmsAuthor"/>
              <w:tag w:val="cdmsAuthor"/>
              <w:id w:val="1260561274"/>
              <w:placeholder>
                <w:docPart w:val="D589B480B59041E18D7215E834177DDC"/>
              </w:placeholder>
              <w:text/>
            </w:sdtPr>
            <w:sdtContent>
              <w:r w:rsidRPr="009B40F4">
                <w:rPr>
                  <w:sz w:val="12"/>
                  <w:szCs w:val="12"/>
                </w:rPr>
                <w:t>Management Systems &amp; Assurance Officer</w:t>
              </w:r>
            </w:sdtContent>
          </w:sdt>
        </w:p>
      </w:tc>
      <w:tc>
        <w:tcPr>
          <w:tcW w:w="1183" w:type="pct"/>
        </w:tcPr>
        <w:p w:rsidRPr="001C5131" w:rsidR="00426F69" w:rsidP="00426F69" w:rsidRDefault="00426F69" w14:paraId="33B3A70B" w14:textId="77777777">
          <w:pPr>
            <w:pStyle w:val="Footer"/>
            <w:jc w:val="center"/>
            <w:rPr>
              <w:sz w:val="12"/>
              <w:szCs w:val="12"/>
            </w:rPr>
          </w:pPr>
          <w:r w:rsidRPr="004D4B2B">
            <w:rPr>
              <w:sz w:val="12"/>
              <w:szCs w:val="12"/>
            </w:rPr>
            <w:t xml:space="preserve">Page </w:t>
          </w:r>
          <w:r w:rsidRPr="004D4B2B">
            <w:rPr>
              <w:b/>
              <w:sz w:val="12"/>
              <w:szCs w:val="12"/>
            </w:rPr>
            <w:fldChar w:fldCharType="begin"/>
          </w:r>
          <w:r w:rsidRPr="004D4B2B">
            <w:rPr>
              <w:b/>
              <w:sz w:val="12"/>
              <w:szCs w:val="12"/>
            </w:rPr>
            <w:instrText xml:space="preserve"> PAGE  \* Arabic  \* MERGEFORMAT </w:instrText>
          </w:r>
          <w:r w:rsidRPr="004D4B2B">
            <w:rPr>
              <w:b/>
              <w:sz w:val="12"/>
              <w:szCs w:val="12"/>
            </w:rPr>
            <w:fldChar w:fldCharType="separate"/>
          </w:r>
          <w:r w:rsidRPr="008F50CE">
            <w:rPr>
              <w:b/>
              <w:sz w:val="12"/>
              <w:szCs w:val="12"/>
            </w:rPr>
            <w:t>2</w:t>
          </w:r>
          <w:r w:rsidRPr="004D4B2B">
            <w:rPr>
              <w:b/>
              <w:sz w:val="12"/>
              <w:szCs w:val="12"/>
            </w:rPr>
            <w:fldChar w:fldCharType="end"/>
          </w:r>
          <w:r w:rsidRPr="004D4B2B">
            <w:rPr>
              <w:sz w:val="12"/>
              <w:szCs w:val="12"/>
            </w:rPr>
            <w:t xml:space="preserve"> of </w:t>
          </w:r>
          <w:r w:rsidRPr="004D4B2B">
            <w:rPr>
              <w:b/>
              <w:sz w:val="12"/>
              <w:szCs w:val="12"/>
            </w:rPr>
            <w:fldChar w:fldCharType="begin"/>
          </w:r>
          <w:r w:rsidRPr="004D4B2B">
            <w:rPr>
              <w:b/>
              <w:sz w:val="12"/>
              <w:szCs w:val="12"/>
            </w:rPr>
            <w:instrText xml:space="preserve"> NUMPAGES  \* Arabic  \* MERGEFORMAT </w:instrText>
          </w:r>
          <w:r w:rsidRPr="004D4B2B">
            <w:rPr>
              <w:b/>
              <w:sz w:val="12"/>
              <w:szCs w:val="12"/>
            </w:rPr>
            <w:fldChar w:fldCharType="separate"/>
          </w:r>
          <w:r w:rsidRPr="008F50CE">
            <w:rPr>
              <w:b/>
              <w:sz w:val="12"/>
              <w:szCs w:val="12"/>
            </w:rPr>
            <w:t>2</w:t>
          </w:r>
          <w:r w:rsidRPr="004D4B2B">
            <w:rPr>
              <w:b/>
              <w:sz w:val="12"/>
              <w:szCs w:val="12"/>
            </w:rPr>
            <w:fldChar w:fldCharType="end"/>
          </w:r>
        </w:p>
      </w:tc>
      <w:tc>
        <w:tcPr>
          <w:tcW w:w="1799" w:type="pct"/>
        </w:tcPr>
        <w:p w:rsidRPr="001C5131" w:rsidR="00426F69" w:rsidP="00426F69" w:rsidRDefault="00426F69" w14:paraId="0E1C1842" w14:textId="77777777">
          <w:pPr>
            <w:pStyle w:val="Footer"/>
            <w:jc w:val="right"/>
            <w:rPr>
              <w:sz w:val="12"/>
              <w:szCs w:val="12"/>
            </w:rPr>
          </w:pPr>
          <w:r w:rsidRPr="00B72206">
            <w:rPr>
              <w:b/>
              <w:bCs/>
              <w:sz w:val="12"/>
              <w:szCs w:val="12"/>
            </w:rPr>
            <w:t>Approved date:</w:t>
          </w:r>
          <w:r w:rsidRPr="009B40F4">
            <w:rPr>
              <w:sz w:val="12"/>
              <w:szCs w:val="12"/>
            </w:rPr>
            <w:t xml:space="preserve"> </w:t>
          </w:r>
          <w:sdt>
            <w:sdtPr>
              <w:rPr>
                <w:sz w:val="12"/>
                <w:szCs w:val="12"/>
              </w:rPr>
              <w:alias w:val="cdmsPublishedDate"/>
              <w:tag w:val="cdmsPublishedDate"/>
              <w:id w:val="-139573270"/>
              <w:placeholder>
                <w:docPart w:val="7982F29204C2434C82CEFD0260317CDE"/>
              </w:placeholder>
              <w:text/>
            </w:sdtPr>
            <w:sdtContent>
              <w:r w:rsidRPr="009B40F4">
                <w:rPr>
                  <w:sz w:val="12"/>
                  <w:szCs w:val="12"/>
                </w:rPr>
                <w:t>16/01/2025</w:t>
              </w:r>
            </w:sdtContent>
          </w:sdt>
        </w:p>
      </w:tc>
    </w:tr>
    <w:tr w:rsidR="00426F69" w:rsidTr="00915076" w14:paraId="6D47F452" w14:textId="77777777">
      <w:tc>
        <w:tcPr>
          <w:tcW w:w="2018" w:type="pct"/>
          <w:vMerge/>
        </w:tcPr>
        <w:p w:rsidRPr="001C5131" w:rsidR="00426F69" w:rsidP="00426F69" w:rsidRDefault="00426F69" w14:paraId="05059804" w14:textId="77777777">
          <w:pPr>
            <w:pStyle w:val="Footer"/>
            <w:rPr>
              <w:sz w:val="12"/>
              <w:szCs w:val="12"/>
            </w:rPr>
          </w:pPr>
        </w:p>
      </w:tc>
      <w:tc>
        <w:tcPr>
          <w:tcW w:w="1183" w:type="pct"/>
        </w:tcPr>
        <w:p w:rsidRPr="001C5131" w:rsidR="00426F69" w:rsidP="00426F69" w:rsidRDefault="00426F69" w14:paraId="42A58F7E" w14:textId="77777777">
          <w:pPr>
            <w:pStyle w:val="Footer"/>
            <w:jc w:val="center"/>
            <w:rPr>
              <w:sz w:val="12"/>
              <w:szCs w:val="12"/>
            </w:rPr>
          </w:pPr>
        </w:p>
      </w:tc>
      <w:tc>
        <w:tcPr>
          <w:tcW w:w="1799" w:type="pct"/>
        </w:tcPr>
        <w:p w:rsidRPr="001C5131" w:rsidR="00426F69" w:rsidP="00426F69" w:rsidRDefault="00426F69" w14:paraId="647EBDE5" w14:textId="77777777">
          <w:pPr>
            <w:pStyle w:val="Footer"/>
            <w:jc w:val="right"/>
            <w:rPr>
              <w:sz w:val="12"/>
              <w:szCs w:val="12"/>
            </w:rPr>
          </w:pPr>
          <w:r w:rsidRPr="00B72206">
            <w:rPr>
              <w:b/>
              <w:bCs/>
              <w:sz w:val="12"/>
              <w:szCs w:val="12"/>
            </w:rPr>
            <w:t>Review date:</w:t>
          </w:r>
          <w:r w:rsidRPr="009B40F4">
            <w:rPr>
              <w:sz w:val="12"/>
              <w:szCs w:val="12"/>
            </w:rPr>
            <w:t xml:space="preserve"> </w:t>
          </w:r>
          <w:sdt>
            <w:sdtPr>
              <w:rPr>
                <w:sz w:val="12"/>
                <w:szCs w:val="12"/>
              </w:rPr>
              <w:alias w:val="cdmsLastReviewDate"/>
              <w:tag w:val="cdmsLastReviewDate"/>
              <w:id w:val="1348373488"/>
              <w:placeholder>
                <w:docPart w:val="37284D624EF146089AB2F03CF9733CD0"/>
              </w:placeholder>
              <w:text/>
            </w:sdtPr>
            <w:sdtContent>
              <w:r w:rsidRPr="009B40F4">
                <w:rPr>
                  <w:sz w:val="12"/>
                  <w:szCs w:val="12"/>
                </w:rPr>
                <w:t>16/01/2030</w:t>
              </w:r>
            </w:sdtContent>
          </w:sdt>
        </w:p>
      </w:tc>
    </w:tr>
    <w:tr w:rsidR="00426F69" w:rsidTr="00915076" w14:paraId="1A5B8308" w14:textId="77777777">
      <w:tc>
        <w:tcPr>
          <w:tcW w:w="2018" w:type="pct"/>
        </w:tcPr>
        <w:p w:rsidRPr="001C5131" w:rsidR="00426F69" w:rsidP="00426F69" w:rsidRDefault="00426F69" w14:paraId="7C74F0D6" w14:textId="77777777">
          <w:pPr>
            <w:pStyle w:val="Footer"/>
            <w:jc w:val="center"/>
            <w:rPr>
              <w:sz w:val="12"/>
              <w:szCs w:val="12"/>
            </w:rPr>
          </w:pPr>
        </w:p>
      </w:tc>
      <w:tc>
        <w:tcPr>
          <w:tcW w:w="1183" w:type="pct"/>
        </w:tcPr>
        <w:p w:rsidRPr="001C5131" w:rsidR="00426F69" w:rsidP="00426F69" w:rsidRDefault="00426F69" w14:paraId="2D48361B" w14:textId="77777777">
          <w:pPr>
            <w:pStyle w:val="Footer"/>
            <w:jc w:val="center"/>
            <w:rPr>
              <w:sz w:val="12"/>
              <w:szCs w:val="12"/>
            </w:rPr>
          </w:pPr>
          <w:r w:rsidRPr="00CD358B">
            <w:rPr>
              <w:b/>
              <w:i/>
              <w:color w:val="EC148B"/>
              <w:sz w:val="12"/>
              <w:szCs w:val="12"/>
            </w:rPr>
            <w:t>Document uncontrolled if printed</w:t>
          </w:r>
        </w:p>
      </w:tc>
      <w:tc>
        <w:tcPr>
          <w:tcW w:w="1799" w:type="pct"/>
        </w:tcPr>
        <w:p w:rsidRPr="001C5131" w:rsidR="00426F69" w:rsidP="00426F69" w:rsidRDefault="00426F69" w14:paraId="46508718" w14:textId="77777777">
          <w:pPr>
            <w:pStyle w:val="Footer"/>
            <w:rPr>
              <w:sz w:val="12"/>
              <w:szCs w:val="12"/>
            </w:rPr>
          </w:pPr>
        </w:p>
      </w:tc>
    </w:tr>
  </w:tbl>
  <w:p w:rsidR="00426F69" w:rsidRDefault="00426F69" w14:paraId="7E69B0B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7603" w:rsidRDefault="002F7603" w14:paraId="70C61F3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74128" w14:textId="77777777" w:rsidR="00E90ACA" w:rsidRDefault="00E90ACA" w:rsidP="009E4B83">
      <w:r>
        <w:separator/>
      </w:r>
    </w:p>
    <w:p w14:paraId="4A8B5992" w14:textId="77777777" w:rsidR="00E90ACA" w:rsidRDefault="00E90ACA"/>
  </w:footnote>
  <w:footnote w:type="continuationSeparator" w:id="0">
    <w:p w14:paraId="6FD06206" w14:textId="77777777" w:rsidR="00E90ACA" w:rsidRDefault="00E90ACA" w:rsidP="009E4B83">
      <w:r>
        <w:continuationSeparator/>
      </w:r>
    </w:p>
    <w:p w14:paraId="284D833B" w14:textId="77777777" w:rsidR="00E90ACA" w:rsidRDefault="00E90ACA"/>
  </w:footnote>
  <w:footnote w:type="continuationNotice" w:id="1">
    <w:p w14:paraId="440B4B89" w14:textId="77777777" w:rsidR="00E90ACA" w:rsidRDefault="00E90ACA"/>
    <w:p w14:paraId="005D9F1D" w14:textId="77777777" w:rsidR="00E90ACA" w:rsidRDefault="00E90ACA"/>
  </w:footnote>
  <w:footnote w:id="2">
    <w:p w14:paraId="4C3AB8CF" w14:textId="243046F3" w:rsidR="003F2D3A" w:rsidRPr="004162B0" w:rsidRDefault="003F2D3A">
      <w:pPr>
        <w:pStyle w:val="FootnoteText"/>
        <w:rPr>
          <w:lang w:val="en-US"/>
        </w:rPr>
      </w:pPr>
      <w:r>
        <w:rPr>
          <w:rStyle w:val="FootnoteReference"/>
        </w:rPr>
        <w:footnoteRef/>
      </w:r>
      <w:r>
        <w:t xml:space="preserve"> </w:t>
      </w:r>
      <w:r>
        <w:rPr>
          <w:lang w:val="en-US"/>
        </w:rPr>
        <w:t xml:space="preserve">The </w:t>
      </w:r>
      <w:r w:rsidR="00742638">
        <w:rPr>
          <w:b/>
          <w:bCs/>
          <w:lang w:val="en-US"/>
        </w:rPr>
        <w:t>Plant and Equipment</w:t>
      </w:r>
      <w:r w:rsidRPr="004162B0">
        <w:rPr>
          <w:b/>
          <w:bCs/>
          <w:lang w:val="en-US"/>
        </w:rPr>
        <w:t xml:space="preserve"> Procedure</w:t>
      </w:r>
      <w:r>
        <w:rPr>
          <w:lang w:val="en-US"/>
        </w:rPr>
        <w:t xml:space="preserve"> is still under development. </w:t>
      </w:r>
      <w:r w:rsidR="004162B0">
        <w:rPr>
          <w:lang w:val="en-US"/>
        </w:rPr>
        <w:t xml:space="preserve">Please liaise with the Plant and Equipment Coordinator in the interim.  </w:t>
      </w:r>
    </w:p>
  </w:footnote>
  <w:footnote w:id="3">
    <w:p w14:paraId="1E925CC5" w14:textId="77777777" w:rsidR="0022680A" w:rsidRPr="00460327" w:rsidRDefault="0022680A" w:rsidP="00912B26">
      <w:pPr>
        <w:pStyle w:val="FootnoteText"/>
        <w:rPr>
          <w:lang w:val="en-US"/>
        </w:rPr>
      </w:pPr>
      <w:r>
        <w:rPr>
          <w:rStyle w:val="FootnoteReference"/>
        </w:rPr>
        <w:footnoteRef/>
      </w:r>
      <w:r>
        <w:t xml:space="preserve"> If</w:t>
      </w:r>
      <w:r w:rsidRPr="00AC2838">
        <w:t xml:space="preserve"> equipment is manufactured internationally – the manufacturer or supplier must be consulted for assurance that the item complies with relevant Australian Standards</w:t>
      </w:r>
      <w:r>
        <w:t>.</w:t>
      </w:r>
    </w:p>
  </w:footnote>
  <w:footnote w:id="4">
    <w:p w14:paraId="42745C6A" w14:textId="77777777" w:rsidR="001C0295" w:rsidRPr="008D1604" w:rsidDel="00F46182" w:rsidRDefault="001C0295" w:rsidP="000336BD">
      <w:pPr>
        <w:pStyle w:val="FootnoteText"/>
        <w:rPr>
          <w:rFonts w:cs="Arial"/>
          <w:color w:val="000000"/>
          <w:szCs w:val="22"/>
          <w:shd w:val="clear" w:color="auto" w:fill="FFFFFF"/>
        </w:rPr>
      </w:pPr>
      <w:r>
        <w:rPr>
          <w:rStyle w:val="FootnoteReference"/>
        </w:rPr>
        <w:footnoteRef/>
      </w:r>
      <w:r>
        <w:t xml:space="preserve"> </w:t>
      </w:r>
      <w:r>
        <w:rPr>
          <w:szCs w:val="22"/>
        </w:rPr>
        <w:t>Reassessment</w:t>
      </w:r>
      <w:r w:rsidRPr="00B364BA">
        <w:rPr>
          <w:szCs w:val="22"/>
        </w:rPr>
        <w:t xml:space="preserve"> can be requested by a </w:t>
      </w:r>
      <w:hyperlink r:id="rId1" w:history="1">
        <w:r w:rsidRPr="00B364BA">
          <w:rPr>
            <w:rStyle w:val="Hyperlink"/>
            <w:rFonts w:cs="Arial"/>
            <w:color w:val="000000"/>
            <w:szCs w:val="22"/>
            <w:u w:val="none"/>
            <w:bdr w:val="none" w:sz="0" w:space="0" w:color="auto" w:frame="1"/>
          </w:rPr>
          <w:t>HSR </w:t>
        </w:r>
      </w:hyperlink>
      <w:r w:rsidRPr="00B364BA">
        <w:rPr>
          <w:rFonts w:cs="Arial"/>
          <w:color w:val="000000"/>
          <w:szCs w:val="22"/>
        </w:rPr>
        <w:t xml:space="preserve">if they believe the employer has failed to assess the risks appropriately, after either an incident, alteration to </w:t>
      </w:r>
      <w:r>
        <w:rPr>
          <w:rFonts w:cs="Arial"/>
          <w:color w:val="000000"/>
          <w:szCs w:val="22"/>
        </w:rPr>
        <w:t>an</w:t>
      </w:r>
      <w:r w:rsidRPr="00B364BA">
        <w:rPr>
          <w:rFonts w:cs="Arial"/>
          <w:color w:val="000000"/>
          <w:szCs w:val="22"/>
        </w:rPr>
        <w:t xml:space="preserve"> </w:t>
      </w:r>
      <w:r>
        <w:rPr>
          <w:rFonts w:cs="Arial"/>
          <w:color w:val="000000"/>
          <w:szCs w:val="22"/>
        </w:rPr>
        <w:t xml:space="preserve">asset or a </w:t>
      </w:r>
      <w:r w:rsidRPr="00B364BA">
        <w:rPr>
          <w:rFonts w:cs="Arial"/>
          <w:color w:val="000000"/>
          <w:szCs w:val="22"/>
        </w:rPr>
        <w:t xml:space="preserve">task, </w:t>
      </w:r>
      <w:r>
        <w:rPr>
          <w:rFonts w:cs="Arial"/>
          <w:color w:val="000000"/>
          <w:szCs w:val="22"/>
        </w:rPr>
        <w:t xml:space="preserve">or where there is concern that the </w:t>
      </w:r>
      <w:r w:rsidRPr="00B364BA">
        <w:rPr>
          <w:rFonts w:cs="Arial"/>
          <w:color w:val="000000"/>
          <w:szCs w:val="22"/>
          <w:shd w:val="clear" w:color="auto" w:fill="FFFFFF"/>
        </w:rPr>
        <w:t>measures do not adequately control the risks</w:t>
      </w:r>
      <w:r w:rsidRPr="00B364BA">
        <w:rPr>
          <w:rFonts w:cs="Arial"/>
          <w:color w:val="000000"/>
          <w:szCs w:val="22"/>
        </w:rPr>
        <w:t xml:space="preserve"> or </w:t>
      </w:r>
      <w:r w:rsidRPr="00B364BA">
        <w:rPr>
          <w:rFonts w:cs="Arial"/>
          <w:color w:val="000000"/>
          <w:szCs w:val="22"/>
          <w:shd w:val="clear" w:color="auto" w:fill="FFFFFF"/>
        </w:rPr>
        <w:t>for any other reason.</w:t>
      </w:r>
    </w:p>
  </w:footnote>
  <w:footnote w:id="5">
    <w:p w14:paraId="050A141F" w14:textId="77777777" w:rsidR="001C0295" w:rsidRDefault="001C0295" w:rsidP="000336BD">
      <w:r>
        <w:rPr>
          <w:rStyle w:val="FootnoteReference"/>
        </w:rPr>
        <w:footnoteRef/>
      </w:r>
      <w:r>
        <w:t xml:space="preserve"> </w:t>
      </w:r>
      <w:r w:rsidRPr="008D1604">
        <w:rPr>
          <w:sz w:val="20"/>
          <w:szCs w:val="20"/>
          <w:lang w:val="en-US"/>
        </w:rPr>
        <w:t>Could be a Wannon Water employee, with the required training/experience, a manufacturer, a supplier, or a qualified technical expert, where we don’t have the required knowledge to assess suitability or regulatory implications.</w:t>
      </w:r>
    </w:p>
  </w:footnote>
  <w:footnote w:id="6">
    <w:p w14:paraId="1BE4F824" w14:textId="08179394" w:rsidR="009212B9" w:rsidRPr="00FE5D57" w:rsidRDefault="009212B9">
      <w:pPr>
        <w:pStyle w:val="FootnoteText"/>
        <w:rPr>
          <w:lang w:val="en-US"/>
        </w:rPr>
      </w:pPr>
      <w:r>
        <w:rPr>
          <w:rStyle w:val="FootnoteReference"/>
        </w:rPr>
        <w:footnoteRef/>
      </w:r>
      <w:r>
        <w:t xml:space="preserve"> </w:t>
      </w:r>
      <w:r>
        <w:rPr>
          <w:lang w:val="en-US"/>
        </w:rPr>
        <w:t xml:space="preserve">The </w:t>
      </w:r>
      <w:r w:rsidRPr="00FE5D57">
        <w:rPr>
          <w:b/>
          <w:bCs/>
          <w:lang w:val="en-US"/>
        </w:rPr>
        <w:t>Communication and Consultation Standard</w:t>
      </w:r>
      <w:r>
        <w:rPr>
          <w:lang w:val="en-US"/>
        </w:rPr>
        <w:t xml:space="preserve"> is </w:t>
      </w:r>
      <w:r w:rsidR="00FE5D57">
        <w:rPr>
          <w:lang w:val="en-US"/>
        </w:rPr>
        <w:t xml:space="preserve">still under development. Please liaise with the Manager Safety Risk &amp; Resilience in the interim. </w:t>
      </w:r>
    </w:p>
  </w:footnote>
  <w:footnote w:id="7">
    <w:p w14:paraId="7425CD32" w14:textId="5A649040" w:rsidR="00EC12A1" w:rsidRPr="00FE5D57" w:rsidRDefault="00EC12A1">
      <w:pPr>
        <w:pStyle w:val="FootnoteText"/>
        <w:rPr>
          <w:lang w:val="en-US"/>
        </w:rPr>
      </w:pPr>
      <w:r>
        <w:rPr>
          <w:rStyle w:val="FootnoteReference"/>
        </w:rPr>
        <w:footnoteRef/>
      </w:r>
      <w:r>
        <w:t xml:space="preserve"> </w:t>
      </w:r>
      <w:r>
        <w:rPr>
          <w:lang w:val="en-US"/>
        </w:rPr>
        <w:t xml:space="preserve">The </w:t>
      </w:r>
      <w:r>
        <w:rPr>
          <w:b/>
          <w:bCs/>
          <w:lang w:val="en-US"/>
        </w:rPr>
        <w:t>Vehicles, Pedestrian and Traffic Management Procedure</w:t>
      </w:r>
      <w:r>
        <w:rPr>
          <w:lang w:val="en-US"/>
        </w:rPr>
        <w:t xml:space="preserve"> is still under development. Please liaise with the Safety Field Officer in the interim.  </w:t>
      </w:r>
    </w:p>
  </w:footnote>
  <w:footnote w:id="8">
    <w:p w14:paraId="7CD880D7" w14:textId="77777777" w:rsidR="008E110E" w:rsidRPr="00E62E1C" w:rsidRDefault="008E110E" w:rsidP="000D2270">
      <w:pPr>
        <w:pStyle w:val="FootnoteText"/>
        <w:rPr>
          <w:lang w:val="en-US"/>
        </w:rPr>
      </w:pPr>
      <w:r>
        <w:rPr>
          <w:rStyle w:val="FootnoteReference"/>
        </w:rPr>
        <w:footnoteRef/>
      </w:r>
      <w:r>
        <w:t xml:space="preserve"> </w:t>
      </w:r>
      <w:r w:rsidRPr="004D6BE1">
        <w:t>For contractors, an equivalent system (e.g., Safe Work Procedure, JSA, SWMS) must be of equivalent or higher standard.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7603" w:rsidRDefault="002F7603" w14:paraId="2A06DC8F"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F65DB" w:rsidR="00B646D5" w:rsidP="00B646D5" w:rsidRDefault="00B646D5" w14:paraId="75A9FBE8" w14:textId="77777777">
    <w:pPr>
      <w:pStyle w:val="Title"/>
    </w:pPr>
    <w:r w:rsidRPr="00DF65DB">
      <w:rPr>
        <w:noProof/>
        <w:sz w:val="48"/>
        <w:szCs w:val="20"/>
      </w:rPr>
      <mc:AlternateContent>
        <mc:Choice Requires="wpg">
          <w:drawing>
            <wp:anchor distT="0" distB="0" distL="114300" distR="114300" simplePos="0" relativeHeight="251658241" behindDoc="0" locked="0" layoutInCell="1" allowOverlap="1" wp14:editId="32E7E4B2" wp14:anchorId="64DDFAB5">
              <wp:simplePos x="0" y="0"/>
              <wp:positionH relativeFrom="column">
                <wp:posOffset>5400675</wp:posOffset>
              </wp:positionH>
              <wp:positionV relativeFrom="paragraph">
                <wp:posOffset>-288925</wp:posOffset>
              </wp:positionV>
              <wp:extent cx="1581785" cy="1149984"/>
              <wp:effectExtent l="0" t="0" r="0" b="0"/>
              <wp:wrapNone/>
              <wp:docPr id="1" name="Group 1"/>
              <wp:cNvGraphicFramePr/>
              <a:graphic xmlns:a="http://schemas.openxmlformats.org/drawingml/2006/main">
                <a:graphicData uri="http://schemas.microsoft.com/office/word/2010/wordprocessingGroup">
                  <wpg:wgp>
                    <wpg:cNvGrpSpPr/>
                    <wpg:grpSpPr>
                      <a:xfrm>
                        <a:off x="0" y="0"/>
                        <a:ext cx="1581785" cy="1149984"/>
                        <a:chOff x="-114300" y="181043"/>
                        <a:chExt cx="1581785" cy="1150419"/>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14300" y="563747"/>
                          <a:ext cx="1275715" cy="767715"/>
                        </a:xfrm>
                        <a:prstGeom prst="rect">
                          <a:avLst/>
                        </a:prstGeom>
                      </pic:spPr>
                    </pic:pic>
                    <pic:pic xmlns:pic="http://schemas.openxmlformats.org/drawingml/2006/picture">
                      <pic:nvPicPr>
                        <pic:cNvPr id="6" name="Picture 6">
                          <a:hlinkClick r:id="rId2"/>
                        </pic:cNvPr>
                        <pic:cNvPicPr>
                          <a:picLocks noChangeAspect="1"/>
                        </pic:cNvPicPr>
                      </pic:nvPicPr>
                      <pic:blipFill rotWithShape="1">
                        <a:blip r:embed="rId3" cstate="print">
                          <a:extLst>
                            <a:ext uri="{28A0092B-C50C-407E-A947-70E740481C1C}">
                              <a14:useLocalDpi xmlns:a14="http://schemas.microsoft.com/office/drawing/2010/main" val="0"/>
                            </a:ext>
                          </a:extLst>
                        </a:blip>
                        <a:srcRect l="7190" t="15390" r="7394" b="14313"/>
                        <a:stretch/>
                      </pic:blipFill>
                      <pic:spPr bwMode="auto">
                        <a:xfrm>
                          <a:off x="-114300" y="181043"/>
                          <a:ext cx="1581785" cy="47244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w:pict>
            <v:group id="Group 1" style="position:absolute;margin-left:425.25pt;margin-top:-22.75pt;width:124.55pt;height:90.55pt;z-index:251660288;mso-width-relative:margin;mso-height-relative:margin" coordsize="15817,11504" coordorigin="-1143,1810"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" w14:anchorId="286E924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143;top:5637;width:12757;height:76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">
                <v:imagedata o:title="" r:id="rId4"/>
              </v:shape>
              <v:shape id="Picture 6" style="position:absolute;left:-1143;top:1810;width:15817;height:4724;visibility:visible;mso-wrap-style:square" href="http://watershed/Document-Centre/Uncontrolled Documents/Wannon Water Corporate Logo Navy.png" o:spid="_x0000_s1028" o:button="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">
                <v:fill o:detectmouseclick="t"/>
                <v:imagedata cropleft="4712f" croptop="10086f" cropright="4846f" cropbottom="9380f" o:title="" r:id="rId5"/>
              </v:shape>
            </v:group>
          </w:pict>
        </mc:Fallback>
      </mc:AlternateContent>
    </w:r>
    <w:r w:rsidRPr="00DF65DB">
      <w:t xml:space="preserve">STANDARD </w:t>
    </w:r>
  </w:p>
  <w:p w:rsidRPr="00DF65DB" w:rsidR="00B646D5" w:rsidP="00B646D5" w:rsidRDefault="00B22F29" w14:paraId="1531E327" w14:textId="3DBD027E">
    <w:pPr>
      <w:pStyle w:val="Title"/>
      <w:rPr>
        <w:sz w:val="20"/>
        <w:szCs w:val="20"/>
      </w:rPr>
    </w:pPr>
    <w:r>
      <w:t>Vehicle, Traffic &amp; Pedestrian Management</w:t>
    </w:r>
  </w:p>
  <w:p w:rsidR="005D7E51" w:rsidP="005D7E51" w:rsidRDefault="00B646D5" w14:paraId="403FE91B" w14:textId="6C4B121D">
    <w:r w:rsidRPr="00E73D33">
      <w:rPr>
        <w:noProof/>
        <w:color w:val="1CA34A"/>
        <w:shd w:val="clear" w:color="auto" w:fill="E6E6E6"/>
        <w:lang w:eastAsia="en-AU"/>
      </w:rPr>
      <mc:AlternateContent>
        <mc:Choice Requires="wps">
          <w:drawing>
            <wp:anchor distT="0" distB="0" distL="114300" distR="114300" simplePos="0" relativeHeight="251658240" behindDoc="0" locked="0" layoutInCell="1" allowOverlap="1" wp14:editId="1BAF3098" wp14:anchorId="053D4C92">
              <wp:simplePos x="0" y="0"/>
              <wp:positionH relativeFrom="column">
                <wp:posOffset>-851535</wp:posOffset>
              </wp:positionH>
              <wp:positionV relativeFrom="paragraph">
                <wp:posOffset>230505</wp:posOffset>
              </wp:positionV>
              <wp:extent cx="7892415" cy="0"/>
              <wp:effectExtent l="0" t="19050" r="32385" b="19050"/>
              <wp:wrapNone/>
              <wp:docPr id="7" name="Straight Connector 7"/>
              <wp:cNvGraphicFramePr/>
              <a:graphic xmlns:a="http://schemas.openxmlformats.org/drawingml/2006/main">
                <a:graphicData uri="http://schemas.microsoft.com/office/word/2010/wordprocessingShape">
                  <wps:wsp>
                    <wps:cNvCnPr/>
                    <wps:spPr>
                      <a:xfrm>
                        <a:off x="0" y="0"/>
                        <a:ext cx="7892415"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id="Straight Connector 7"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00b4d0 [3204]" strokeweigh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" from="-67.05pt,18.15pt" to="554.4pt,18.15pt" w14:anchorId="1F35B27C">
              <v:stroke joinstyle="miter"/>
            </v:line>
          </w:pict>
        </mc:Fallback>
      </mc:AlternateContent>
    </w:r>
  </w:p>
  <w:p w:rsidR="005D7E51" w:rsidRDefault="005D7E51" w14:paraId="6EDE8F4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7603" w:rsidRDefault="002F7603" w14:paraId="5D95EEE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FCAD55C"/>
    <w:lvl w:ilvl="0">
      <w:start w:val="1"/>
      <w:numFmt w:val="decimal"/>
      <w:pStyle w:val="ListNumber"/>
      <w:lvlText w:val="%1."/>
      <w:lvlJc w:val="left"/>
      <w:pPr>
        <w:tabs>
          <w:tab w:val="num" w:pos="3054"/>
        </w:tabs>
        <w:ind w:left="3054" w:hanging="360"/>
      </w:pPr>
    </w:lvl>
  </w:abstractNum>
  <w:abstractNum w:abstractNumId="1" w15:restartNumberingAfterBreak="0">
    <w:nsid w:val="00C94BC5"/>
    <w:multiLevelType w:val="hybridMultilevel"/>
    <w:tmpl w:val="1FA0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CA06CB"/>
    <w:multiLevelType w:val="multilevel"/>
    <w:tmpl w:val="0D664BFA"/>
    <w:name w:val="Wannonwater"/>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1136" w:hanging="1136"/>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247" w:hanging="1247"/>
      </w:pPr>
      <w:rPr>
        <w:rFonts w:hint="default"/>
      </w:rPr>
    </w:lvl>
    <w:lvl w:ilvl="6">
      <w:start w:val="1"/>
      <w:numFmt w:val="decimal"/>
      <w:pStyle w:val="Heading7"/>
      <w:lvlText w:val="%1.%2.%3.%4.%5.%6.%7."/>
      <w:lvlJc w:val="left"/>
      <w:pPr>
        <w:ind w:left="1361" w:hanging="1361"/>
      </w:pPr>
      <w:rPr>
        <w:rFonts w:hint="default"/>
      </w:rPr>
    </w:lvl>
    <w:lvl w:ilvl="7">
      <w:start w:val="1"/>
      <w:numFmt w:val="decimal"/>
      <w:pStyle w:val="Heading8"/>
      <w:lvlText w:val="%1.%2.%3.%4.%5.%6.%7.%8."/>
      <w:lvlJc w:val="left"/>
      <w:pPr>
        <w:ind w:left="1588" w:hanging="1588"/>
      </w:pPr>
      <w:rPr>
        <w:rFonts w:hint="default"/>
      </w:rPr>
    </w:lvl>
    <w:lvl w:ilvl="8">
      <w:start w:val="1"/>
      <w:numFmt w:val="decimal"/>
      <w:pStyle w:val="Heading9"/>
      <w:lvlText w:val="%1.%2.%3.%4.%5.%6.%7.%8.%9."/>
      <w:lvlJc w:val="left"/>
      <w:pPr>
        <w:ind w:left="1701" w:hanging="1701"/>
      </w:pPr>
      <w:rPr>
        <w:rFonts w:hint="default"/>
      </w:rPr>
    </w:lvl>
  </w:abstractNum>
  <w:abstractNum w:abstractNumId="3" w15:restartNumberingAfterBreak="0">
    <w:nsid w:val="28324CCD"/>
    <w:multiLevelType w:val="hybridMultilevel"/>
    <w:tmpl w:val="9ABC92DE"/>
    <w:lvl w:ilvl="0" w:tplc="A1CEE91A">
      <w:start w:val="1"/>
      <w:numFmt w:val="bullet"/>
      <w:lvlText w:val=""/>
      <w:lvlJc w:val="left"/>
      <w:pPr>
        <w:ind w:left="360" w:hanging="360"/>
      </w:pPr>
      <w:rPr>
        <w:rFonts w:ascii="Symbol" w:hAnsi="Symbol" w:hint="default"/>
        <w:color w:val="00B4D0"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C70ED4"/>
    <w:multiLevelType w:val="hybridMultilevel"/>
    <w:tmpl w:val="679653E4"/>
    <w:lvl w:ilvl="0" w:tplc="E13682DE">
      <w:start w:val="1"/>
      <w:numFmt w:val="bullet"/>
      <w:pStyle w:val="ListParagraph"/>
      <w:lvlText w:val="-"/>
      <w:lvlJc w:val="left"/>
      <w:pPr>
        <w:ind w:left="720" w:hanging="360"/>
      </w:pPr>
      <w:rPr>
        <w:rFonts w:ascii="Times New Roman" w:eastAsia="Times New Roman" w:hAnsi="Times New Roman" w:cs="Times New Roman" w:hint="default"/>
      </w:rPr>
    </w:lvl>
    <w:lvl w:ilvl="1" w:tplc="4FE0CC8E">
      <w:start w:val="1"/>
      <w:numFmt w:val="bullet"/>
      <w:lvlText w:val="-"/>
      <w:lvlJc w:val="left"/>
      <w:pPr>
        <w:ind w:left="1440" w:hanging="360"/>
      </w:pPr>
      <w:rPr>
        <w:rFonts w:ascii="Times New Roman" w:eastAsia="Times New Roman" w:hAnsi="Times New Roman" w:cs="Times New Roman" w:hint="default"/>
      </w:rPr>
    </w:lvl>
    <w:lvl w:ilvl="2" w:tplc="E13682DE">
      <w:start w:val="1"/>
      <w:numFmt w:val="bullet"/>
      <w:lvlText w:val="-"/>
      <w:lvlJc w:val="left"/>
      <w:pPr>
        <w:ind w:left="2160" w:hanging="360"/>
      </w:pPr>
      <w:rPr>
        <w:rFonts w:ascii="Times New Roman" w:eastAsia="Times New Roman" w:hAnsi="Times New Roman" w:cs="Times New Roman" w:hint="default"/>
      </w:rPr>
    </w:lvl>
    <w:lvl w:ilvl="3" w:tplc="E13682DE">
      <w:start w:val="1"/>
      <w:numFmt w:val="bullet"/>
      <w:lvlText w:val="-"/>
      <w:lvlJc w:val="left"/>
      <w:pPr>
        <w:ind w:left="2880" w:hanging="360"/>
      </w:pPr>
      <w:rPr>
        <w:rFonts w:ascii="Times New Roman" w:eastAsia="Times New Roman" w:hAnsi="Times New Roman" w:cs="Times New Roman" w:hint="default"/>
      </w:rPr>
    </w:lvl>
    <w:lvl w:ilvl="4" w:tplc="E13682DE">
      <w:start w:val="1"/>
      <w:numFmt w:val="bullet"/>
      <w:lvlText w:val="-"/>
      <w:lvlJc w:val="left"/>
      <w:pPr>
        <w:ind w:left="3600" w:hanging="360"/>
      </w:pPr>
      <w:rPr>
        <w:rFonts w:ascii="Times New Roman" w:eastAsia="Times New Roman" w:hAnsi="Times New Roman" w:cs="Times New Roman" w:hint="default"/>
      </w:rPr>
    </w:lvl>
    <w:lvl w:ilvl="5" w:tplc="E13682DE">
      <w:start w:val="1"/>
      <w:numFmt w:val="bullet"/>
      <w:lvlText w:val="-"/>
      <w:lvlJc w:val="left"/>
      <w:pPr>
        <w:ind w:left="4320" w:hanging="360"/>
      </w:pPr>
      <w:rPr>
        <w:rFonts w:ascii="Times New Roman" w:eastAsia="Times New Roman" w:hAnsi="Times New Roman" w:cs="Times New Roman" w:hint="default"/>
      </w:rPr>
    </w:lvl>
    <w:lvl w:ilvl="6" w:tplc="E13682DE">
      <w:start w:val="1"/>
      <w:numFmt w:val="bullet"/>
      <w:lvlText w:val="-"/>
      <w:lvlJc w:val="left"/>
      <w:pPr>
        <w:ind w:left="5040" w:hanging="360"/>
      </w:pPr>
      <w:rPr>
        <w:rFonts w:ascii="Times New Roman" w:eastAsia="Times New Roman" w:hAnsi="Times New Roman" w:cs="Times New Roman" w:hint="default"/>
      </w:rPr>
    </w:lvl>
    <w:lvl w:ilvl="7" w:tplc="E13682DE">
      <w:start w:val="1"/>
      <w:numFmt w:val="bullet"/>
      <w:lvlText w:val="-"/>
      <w:lvlJc w:val="left"/>
      <w:pPr>
        <w:ind w:left="5760" w:hanging="360"/>
      </w:pPr>
      <w:rPr>
        <w:rFonts w:ascii="Times New Roman" w:eastAsia="Times New Roman" w:hAnsi="Times New Roman" w:cs="Times New Roman" w:hint="default"/>
      </w:rPr>
    </w:lvl>
    <w:lvl w:ilvl="8" w:tplc="EA08B2AC">
      <w:numFmt w:val="bullet"/>
      <w:lvlText w:val="-"/>
      <w:lvlJc w:val="left"/>
      <w:pPr>
        <w:ind w:left="6480" w:hanging="360"/>
      </w:pPr>
      <w:rPr>
        <w:rFonts w:ascii="Calibri" w:eastAsiaTheme="minorHAnsi" w:hAnsi="Calibri" w:cs="Calibri" w:hint="default"/>
      </w:rPr>
    </w:lvl>
  </w:abstractNum>
  <w:abstractNum w:abstractNumId="5" w15:restartNumberingAfterBreak="0">
    <w:nsid w:val="290A1642"/>
    <w:multiLevelType w:val="hybridMultilevel"/>
    <w:tmpl w:val="21D41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303465"/>
    <w:multiLevelType w:val="hybridMultilevel"/>
    <w:tmpl w:val="77A2F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22744F"/>
    <w:multiLevelType w:val="hybridMultilevel"/>
    <w:tmpl w:val="A4A61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CE0BC8"/>
    <w:multiLevelType w:val="multilevel"/>
    <w:tmpl w:val="DB1EABA4"/>
    <w:name w:val=" "/>
    <w:lvl w:ilvl="0">
      <w:start w:val="1"/>
      <w:numFmt w:val="decimal"/>
      <w:pStyle w:val="Level1Legal"/>
      <w:lvlText w:val="%1."/>
      <w:lvlJc w:val="left"/>
      <w:pPr>
        <w:tabs>
          <w:tab w:val="num" w:pos="720"/>
        </w:tabs>
        <w:ind w:left="720" w:hanging="720"/>
      </w:pPr>
      <w:rPr>
        <w:rFonts w:ascii="Arial Narrow" w:hAnsi="Arial Narrow" w:cs="Times New Roman" w:hint="default"/>
        <w:sz w:val="22"/>
        <w:szCs w:val="22"/>
      </w:rPr>
    </w:lvl>
    <w:lvl w:ilvl="1">
      <w:start w:val="1"/>
      <w:numFmt w:val="decimal"/>
      <w:pStyle w:val="Level2Legal"/>
      <w:lvlText w:val="%1.%2"/>
      <w:lvlJc w:val="left"/>
      <w:pPr>
        <w:tabs>
          <w:tab w:val="num" w:pos="720"/>
        </w:tabs>
        <w:ind w:left="720" w:hanging="720"/>
      </w:pPr>
      <w:rPr>
        <w:rFonts w:cs="Times New Roman"/>
        <w:i w:val="0"/>
      </w:rPr>
    </w:lvl>
    <w:lvl w:ilvl="2">
      <w:start w:val="1"/>
      <w:numFmt w:val="lowerLetter"/>
      <w:pStyle w:val="Level3Legal"/>
      <w:lvlText w:val="%3)"/>
      <w:lvlJc w:val="left"/>
      <w:pPr>
        <w:tabs>
          <w:tab w:val="num" w:pos="1855"/>
        </w:tabs>
        <w:ind w:left="1855" w:hanging="720"/>
      </w:pPr>
      <w:rPr>
        <w:rFonts w:ascii="Arial Narrow" w:hAnsi="Arial Narrow" w:hint="default"/>
        <w:b w:val="0"/>
        <w:bCs w:val="0"/>
        <w:i w:val="0"/>
        <w:iCs w:val="0"/>
        <w:caps w:val="0"/>
        <w:smallCaps w:val="0"/>
        <w:strike w:val="0"/>
        <w:dstrike w:val="0"/>
        <w:color w:val="auto"/>
        <w:spacing w:val="0"/>
        <w:w w:val="100"/>
        <w:kern w:val="0"/>
        <w:position w:val="0"/>
        <w:sz w:val="22"/>
        <w:szCs w:val="22"/>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15:restartNumberingAfterBreak="0">
    <w:nsid w:val="39DA144F"/>
    <w:multiLevelType w:val="hybridMultilevel"/>
    <w:tmpl w:val="A85EB4B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42E62577"/>
    <w:multiLevelType w:val="hybridMultilevel"/>
    <w:tmpl w:val="94DEA696"/>
    <w:lvl w:ilvl="0" w:tplc="0C090001">
      <w:start w:val="1"/>
      <w:numFmt w:val="bullet"/>
      <w:pStyle w:val="Numb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7D3539"/>
    <w:multiLevelType w:val="hybridMultilevel"/>
    <w:tmpl w:val="73DEA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40C291A"/>
    <w:multiLevelType w:val="hybridMultilevel"/>
    <w:tmpl w:val="0C28CF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C353166"/>
    <w:multiLevelType w:val="multilevel"/>
    <w:tmpl w:val="C348432A"/>
    <w:lvl w:ilvl="0">
      <w:start w:val="1"/>
      <w:numFmt w:val="decimal"/>
      <w:lvlText w:val="%1."/>
      <w:lvlJc w:val="left"/>
      <w:pPr>
        <w:ind w:left="360" w:hanging="360"/>
      </w:p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14" w15:restartNumberingAfterBreak="0">
    <w:nsid w:val="5EBA4B18"/>
    <w:multiLevelType w:val="hybridMultilevel"/>
    <w:tmpl w:val="FFFFFFFF"/>
    <w:lvl w:ilvl="0" w:tplc="3DF2F978">
      <w:start w:val="1"/>
      <w:numFmt w:val="bullet"/>
      <w:lvlText w:val=""/>
      <w:lvlJc w:val="left"/>
      <w:pPr>
        <w:ind w:left="720" w:hanging="360"/>
      </w:pPr>
      <w:rPr>
        <w:rFonts w:ascii="Symbol" w:hAnsi="Symbol" w:hint="default"/>
      </w:rPr>
    </w:lvl>
    <w:lvl w:ilvl="1" w:tplc="01382E16">
      <w:start w:val="1"/>
      <w:numFmt w:val="bullet"/>
      <w:lvlText w:val="o"/>
      <w:lvlJc w:val="left"/>
      <w:pPr>
        <w:ind w:left="1440" w:hanging="360"/>
      </w:pPr>
      <w:rPr>
        <w:rFonts w:ascii="Courier New" w:hAnsi="Courier New" w:hint="default"/>
      </w:rPr>
    </w:lvl>
    <w:lvl w:ilvl="2" w:tplc="7D407EEA">
      <w:start w:val="1"/>
      <w:numFmt w:val="bullet"/>
      <w:lvlText w:val=""/>
      <w:lvlJc w:val="left"/>
      <w:pPr>
        <w:ind w:left="2160" w:hanging="360"/>
      </w:pPr>
      <w:rPr>
        <w:rFonts w:ascii="Wingdings" w:hAnsi="Wingdings" w:hint="default"/>
      </w:rPr>
    </w:lvl>
    <w:lvl w:ilvl="3" w:tplc="3E328908">
      <w:start w:val="1"/>
      <w:numFmt w:val="bullet"/>
      <w:lvlText w:val=""/>
      <w:lvlJc w:val="left"/>
      <w:pPr>
        <w:ind w:left="2880" w:hanging="360"/>
      </w:pPr>
      <w:rPr>
        <w:rFonts w:ascii="Symbol" w:hAnsi="Symbol" w:hint="default"/>
      </w:rPr>
    </w:lvl>
    <w:lvl w:ilvl="4" w:tplc="6A68AF42">
      <w:start w:val="1"/>
      <w:numFmt w:val="bullet"/>
      <w:lvlText w:val="o"/>
      <w:lvlJc w:val="left"/>
      <w:pPr>
        <w:ind w:left="3600" w:hanging="360"/>
      </w:pPr>
      <w:rPr>
        <w:rFonts w:ascii="Courier New" w:hAnsi="Courier New" w:hint="default"/>
      </w:rPr>
    </w:lvl>
    <w:lvl w:ilvl="5" w:tplc="F064D8CA">
      <w:start w:val="1"/>
      <w:numFmt w:val="bullet"/>
      <w:lvlText w:val=""/>
      <w:lvlJc w:val="left"/>
      <w:pPr>
        <w:ind w:left="4320" w:hanging="360"/>
      </w:pPr>
      <w:rPr>
        <w:rFonts w:ascii="Wingdings" w:hAnsi="Wingdings" w:hint="default"/>
      </w:rPr>
    </w:lvl>
    <w:lvl w:ilvl="6" w:tplc="72081AEA">
      <w:start w:val="1"/>
      <w:numFmt w:val="bullet"/>
      <w:lvlText w:val=""/>
      <w:lvlJc w:val="left"/>
      <w:pPr>
        <w:ind w:left="5040" w:hanging="360"/>
      </w:pPr>
      <w:rPr>
        <w:rFonts w:ascii="Symbol" w:hAnsi="Symbol" w:hint="default"/>
      </w:rPr>
    </w:lvl>
    <w:lvl w:ilvl="7" w:tplc="F846224C">
      <w:start w:val="1"/>
      <w:numFmt w:val="bullet"/>
      <w:lvlText w:val="o"/>
      <w:lvlJc w:val="left"/>
      <w:pPr>
        <w:ind w:left="5760" w:hanging="360"/>
      </w:pPr>
      <w:rPr>
        <w:rFonts w:ascii="Courier New" w:hAnsi="Courier New" w:hint="default"/>
      </w:rPr>
    </w:lvl>
    <w:lvl w:ilvl="8" w:tplc="22CE8D9A">
      <w:start w:val="1"/>
      <w:numFmt w:val="bullet"/>
      <w:lvlText w:val=""/>
      <w:lvlJc w:val="left"/>
      <w:pPr>
        <w:ind w:left="6480" w:hanging="360"/>
      </w:pPr>
      <w:rPr>
        <w:rFonts w:ascii="Wingdings" w:hAnsi="Wingdings" w:hint="default"/>
      </w:rPr>
    </w:lvl>
  </w:abstractNum>
  <w:abstractNum w:abstractNumId="15" w15:restartNumberingAfterBreak="0">
    <w:nsid w:val="7433264F"/>
    <w:multiLevelType w:val="multilevel"/>
    <w:tmpl w:val="D9BC94F6"/>
    <w:lvl w:ilvl="0">
      <w:start w:val="1"/>
      <w:numFmt w:val="decimal"/>
      <w:lvlText w:val="%1.0"/>
      <w:lvlJc w:val="left"/>
      <w:pPr>
        <w:ind w:left="432" w:hanging="432"/>
      </w:pPr>
      <w:rPr>
        <w:rFonts w:hint="default"/>
      </w:rPr>
    </w:lvl>
    <w:lvl w:ilvl="1">
      <w:start w:val="1"/>
      <w:numFmt w:val="decimal"/>
      <w:lvlText w:val="%1.%2"/>
      <w:lvlJc w:val="left"/>
      <w:pPr>
        <w:ind w:left="312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6" w:hanging="864"/>
      </w:pPr>
      <w:rPr>
        <w:rFonts w:ascii="Arial" w:hAnsi="Arial" w:cs="Arial" w:hint="default"/>
        <w:color w:val="00395D" w:themeColor="text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7A6F4933"/>
    <w:multiLevelType w:val="hybridMultilevel"/>
    <w:tmpl w:val="DF94BD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E31014E"/>
    <w:multiLevelType w:val="hybridMultilevel"/>
    <w:tmpl w:val="300C8172"/>
    <w:lvl w:ilvl="0" w:tplc="77FC9D72">
      <w:start w:val="1"/>
      <w:numFmt w:val="bullet"/>
      <w:lvlText w:val=""/>
      <w:lvlJc w:val="left"/>
      <w:pPr>
        <w:ind w:left="720" w:hanging="360"/>
      </w:pPr>
      <w:rPr>
        <w:rFonts w:ascii="Symbol" w:hAnsi="Symbol" w:hint="default"/>
        <w:color w:va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4863728">
    <w:abstractNumId w:val="8"/>
  </w:num>
  <w:num w:numId="2" w16cid:durableId="703755871">
    <w:abstractNumId w:val="10"/>
  </w:num>
  <w:num w:numId="3" w16cid:durableId="1109472893">
    <w:abstractNumId w:val="16"/>
  </w:num>
  <w:num w:numId="4" w16cid:durableId="1262686420">
    <w:abstractNumId w:val="14"/>
  </w:num>
  <w:num w:numId="5" w16cid:durableId="682244674">
    <w:abstractNumId w:val="0"/>
  </w:num>
  <w:num w:numId="6" w16cid:durableId="125399164">
    <w:abstractNumId w:val="13"/>
  </w:num>
  <w:num w:numId="7" w16cid:durableId="1502351243">
    <w:abstractNumId w:val="10"/>
  </w:num>
  <w:num w:numId="8" w16cid:durableId="231820023">
    <w:abstractNumId w:val="10"/>
  </w:num>
  <w:num w:numId="9" w16cid:durableId="1552691804">
    <w:abstractNumId w:val="10"/>
  </w:num>
  <w:num w:numId="10" w16cid:durableId="1523397037">
    <w:abstractNumId w:val="10"/>
  </w:num>
  <w:num w:numId="11" w16cid:durableId="187986509">
    <w:abstractNumId w:val="15"/>
  </w:num>
  <w:num w:numId="12" w16cid:durableId="1117020704">
    <w:abstractNumId w:val="15"/>
  </w:num>
  <w:num w:numId="13" w16cid:durableId="1661347411">
    <w:abstractNumId w:val="15"/>
  </w:num>
  <w:num w:numId="14" w16cid:durableId="1096167370">
    <w:abstractNumId w:val="15"/>
  </w:num>
  <w:num w:numId="15" w16cid:durableId="935944404">
    <w:abstractNumId w:val="15"/>
  </w:num>
  <w:num w:numId="16" w16cid:durableId="1783381610">
    <w:abstractNumId w:val="15"/>
  </w:num>
  <w:num w:numId="17" w16cid:durableId="1763991845">
    <w:abstractNumId w:val="4"/>
  </w:num>
  <w:num w:numId="18" w16cid:durableId="1874726689">
    <w:abstractNumId w:val="15"/>
  </w:num>
  <w:num w:numId="19" w16cid:durableId="1253199164">
    <w:abstractNumId w:val="15"/>
  </w:num>
  <w:num w:numId="20" w16cid:durableId="949361954">
    <w:abstractNumId w:val="15"/>
  </w:num>
  <w:num w:numId="21" w16cid:durableId="1914194503">
    <w:abstractNumId w:val="15"/>
  </w:num>
  <w:num w:numId="22" w16cid:durableId="1215240727">
    <w:abstractNumId w:val="15"/>
  </w:num>
  <w:num w:numId="23" w16cid:durableId="496263275">
    <w:abstractNumId w:val="15"/>
  </w:num>
  <w:num w:numId="24" w16cid:durableId="2137213255">
    <w:abstractNumId w:val="4"/>
  </w:num>
  <w:num w:numId="25" w16cid:durableId="623999313">
    <w:abstractNumId w:val="2"/>
  </w:num>
  <w:num w:numId="26" w16cid:durableId="1679890104">
    <w:abstractNumId w:val="11"/>
  </w:num>
  <w:num w:numId="27" w16cid:durableId="824516159">
    <w:abstractNumId w:val="12"/>
  </w:num>
  <w:num w:numId="28" w16cid:durableId="344477247">
    <w:abstractNumId w:val="1"/>
  </w:num>
  <w:num w:numId="29" w16cid:durableId="94638372">
    <w:abstractNumId w:val="9"/>
  </w:num>
  <w:num w:numId="30" w16cid:durableId="1480416471">
    <w:abstractNumId w:val="17"/>
  </w:num>
  <w:num w:numId="31" w16cid:durableId="1938174993">
    <w:abstractNumId w:val="6"/>
  </w:num>
  <w:num w:numId="32" w16cid:durableId="5329876">
    <w:abstractNumId w:val="3"/>
  </w:num>
  <w:num w:numId="33" w16cid:durableId="188615307">
    <w:abstractNumId w:val="7"/>
  </w:num>
  <w:num w:numId="34" w16cid:durableId="79471233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E5"/>
    <w:rsid w:val="00000528"/>
    <w:rsid w:val="00000E0F"/>
    <w:rsid w:val="0000103D"/>
    <w:rsid w:val="00001253"/>
    <w:rsid w:val="00004134"/>
    <w:rsid w:val="00004F22"/>
    <w:rsid w:val="00005A61"/>
    <w:rsid w:val="00006FA5"/>
    <w:rsid w:val="00010553"/>
    <w:rsid w:val="00010E5B"/>
    <w:rsid w:val="000111BE"/>
    <w:rsid w:val="0001172E"/>
    <w:rsid w:val="00011AB4"/>
    <w:rsid w:val="00011B92"/>
    <w:rsid w:val="00012659"/>
    <w:rsid w:val="00012AFB"/>
    <w:rsid w:val="00013292"/>
    <w:rsid w:val="00014E23"/>
    <w:rsid w:val="00015103"/>
    <w:rsid w:val="00015342"/>
    <w:rsid w:val="00015817"/>
    <w:rsid w:val="00015948"/>
    <w:rsid w:val="00016921"/>
    <w:rsid w:val="00020263"/>
    <w:rsid w:val="000204BC"/>
    <w:rsid w:val="000223A1"/>
    <w:rsid w:val="00023C8E"/>
    <w:rsid w:val="000240E8"/>
    <w:rsid w:val="000241D1"/>
    <w:rsid w:val="000250D5"/>
    <w:rsid w:val="00025D58"/>
    <w:rsid w:val="00025E2D"/>
    <w:rsid w:val="0002630D"/>
    <w:rsid w:val="00026AFE"/>
    <w:rsid w:val="00027376"/>
    <w:rsid w:val="000273C3"/>
    <w:rsid w:val="00027505"/>
    <w:rsid w:val="00030785"/>
    <w:rsid w:val="00031F7F"/>
    <w:rsid w:val="000336BD"/>
    <w:rsid w:val="00034CD3"/>
    <w:rsid w:val="000353DE"/>
    <w:rsid w:val="00036789"/>
    <w:rsid w:val="00040530"/>
    <w:rsid w:val="00042B2E"/>
    <w:rsid w:val="000450F8"/>
    <w:rsid w:val="000455B5"/>
    <w:rsid w:val="000461DB"/>
    <w:rsid w:val="0004627A"/>
    <w:rsid w:val="000476EA"/>
    <w:rsid w:val="0004779F"/>
    <w:rsid w:val="00047A28"/>
    <w:rsid w:val="000500D0"/>
    <w:rsid w:val="00051C07"/>
    <w:rsid w:val="00051FF3"/>
    <w:rsid w:val="00052E8F"/>
    <w:rsid w:val="000530B0"/>
    <w:rsid w:val="00053111"/>
    <w:rsid w:val="000544B7"/>
    <w:rsid w:val="00054D2D"/>
    <w:rsid w:val="00055ACA"/>
    <w:rsid w:val="00055E9D"/>
    <w:rsid w:val="00057001"/>
    <w:rsid w:val="00057394"/>
    <w:rsid w:val="00060698"/>
    <w:rsid w:val="000622BA"/>
    <w:rsid w:val="00062B2D"/>
    <w:rsid w:val="00062E4C"/>
    <w:rsid w:val="00063A0E"/>
    <w:rsid w:val="00064052"/>
    <w:rsid w:val="00067ACE"/>
    <w:rsid w:val="000701C6"/>
    <w:rsid w:val="00070E6F"/>
    <w:rsid w:val="0007277F"/>
    <w:rsid w:val="000737F9"/>
    <w:rsid w:val="0007420A"/>
    <w:rsid w:val="0007476E"/>
    <w:rsid w:val="00074DE4"/>
    <w:rsid w:val="00075364"/>
    <w:rsid w:val="00075829"/>
    <w:rsid w:val="000758DA"/>
    <w:rsid w:val="00075963"/>
    <w:rsid w:val="0007654F"/>
    <w:rsid w:val="000773EA"/>
    <w:rsid w:val="000777E0"/>
    <w:rsid w:val="00077D78"/>
    <w:rsid w:val="00077E23"/>
    <w:rsid w:val="0008086F"/>
    <w:rsid w:val="000808FD"/>
    <w:rsid w:val="00081B74"/>
    <w:rsid w:val="000829DA"/>
    <w:rsid w:val="00082D1A"/>
    <w:rsid w:val="00084950"/>
    <w:rsid w:val="00085D68"/>
    <w:rsid w:val="00085F6B"/>
    <w:rsid w:val="0008625A"/>
    <w:rsid w:val="00086A1D"/>
    <w:rsid w:val="000879EF"/>
    <w:rsid w:val="00090A99"/>
    <w:rsid w:val="00091580"/>
    <w:rsid w:val="000923EA"/>
    <w:rsid w:val="00093339"/>
    <w:rsid w:val="0009371F"/>
    <w:rsid w:val="00094E20"/>
    <w:rsid w:val="0009527A"/>
    <w:rsid w:val="0009568F"/>
    <w:rsid w:val="000960F7"/>
    <w:rsid w:val="00096899"/>
    <w:rsid w:val="000969D1"/>
    <w:rsid w:val="00096D86"/>
    <w:rsid w:val="000974E2"/>
    <w:rsid w:val="000A21F3"/>
    <w:rsid w:val="000A2C90"/>
    <w:rsid w:val="000A438E"/>
    <w:rsid w:val="000A4BF8"/>
    <w:rsid w:val="000A59F6"/>
    <w:rsid w:val="000A5C69"/>
    <w:rsid w:val="000A6BBC"/>
    <w:rsid w:val="000A6E51"/>
    <w:rsid w:val="000B0443"/>
    <w:rsid w:val="000B0D90"/>
    <w:rsid w:val="000B1C1F"/>
    <w:rsid w:val="000B3443"/>
    <w:rsid w:val="000B3B17"/>
    <w:rsid w:val="000B5DCE"/>
    <w:rsid w:val="000B5EDA"/>
    <w:rsid w:val="000B7074"/>
    <w:rsid w:val="000B72CC"/>
    <w:rsid w:val="000B7EC5"/>
    <w:rsid w:val="000C018D"/>
    <w:rsid w:val="000C0295"/>
    <w:rsid w:val="000C21FF"/>
    <w:rsid w:val="000C2F3C"/>
    <w:rsid w:val="000C356D"/>
    <w:rsid w:val="000C3FC9"/>
    <w:rsid w:val="000C51A0"/>
    <w:rsid w:val="000C526A"/>
    <w:rsid w:val="000C5AE6"/>
    <w:rsid w:val="000C62FB"/>
    <w:rsid w:val="000C73B9"/>
    <w:rsid w:val="000C79F3"/>
    <w:rsid w:val="000C7B8E"/>
    <w:rsid w:val="000D040F"/>
    <w:rsid w:val="000D05DF"/>
    <w:rsid w:val="000D0A6F"/>
    <w:rsid w:val="000D1EC2"/>
    <w:rsid w:val="000D2270"/>
    <w:rsid w:val="000D2597"/>
    <w:rsid w:val="000D2D99"/>
    <w:rsid w:val="000D4929"/>
    <w:rsid w:val="000D5040"/>
    <w:rsid w:val="000D587D"/>
    <w:rsid w:val="000D5B5F"/>
    <w:rsid w:val="000D5BEA"/>
    <w:rsid w:val="000D674D"/>
    <w:rsid w:val="000D6A36"/>
    <w:rsid w:val="000D6D29"/>
    <w:rsid w:val="000D752A"/>
    <w:rsid w:val="000E08B5"/>
    <w:rsid w:val="000E1185"/>
    <w:rsid w:val="000E1478"/>
    <w:rsid w:val="000E185B"/>
    <w:rsid w:val="000E371F"/>
    <w:rsid w:val="000E5551"/>
    <w:rsid w:val="000E56E5"/>
    <w:rsid w:val="000E6AD7"/>
    <w:rsid w:val="000E76CF"/>
    <w:rsid w:val="000F0958"/>
    <w:rsid w:val="000F1556"/>
    <w:rsid w:val="000F1782"/>
    <w:rsid w:val="000F190B"/>
    <w:rsid w:val="000F1A5E"/>
    <w:rsid w:val="000F2D69"/>
    <w:rsid w:val="000F2E74"/>
    <w:rsid w:val="000F32A2"/>
    <w:rsid w:val="000F3BB0"/>
    <w:rsid w:val="000F43EC"/>
    <w:rsid w:val="000F5E6F"/>
    <w:rsid w:val="000F6035"/>
    <w:rsid w:val="000F6294"/>
    <w:rsid w:val="000F630E"/>
    <w:rsid w:val="000F666A"/>
    <w:rsid w:val="000F739F"/>
    <w:rsid w:val="00102D62"/>
    <w:rsid w:val="00102F61"/>
    <w:rsid w:val="00103BE8"/>
    <w:rsid w:val="001051FF"/>
    <w:rsid w:val="00105344"/>
    <w:rsid w:val="00105BD3"/>
    <w:rsid w:val="00105FD3"/>
    <w:rsid w:val="001062BA"/>
    <w:rsid w:val="00106DF0"/>
    <w:rsid w:val="001109D7"/>
    <w:rsid w:val="0011130D"/>
    <w:rsid w:val="00111655"/>
    <w:rsid w:val="00113469"/>
    <w:rsid w:val="0011371F"/>
    <w:rsid w:val="00114971"/>
    <w:rsid w:val="00114981"/>
    <w:rsid w:val="00114D67"/>
    <w:rsid w:val="00115B9B"/>
    <w:rsid w:val="00115CD6"/>
    <w:rsid w:val="0011701F"/>
    <w:rsid w:val="00120CB6"/>
    <w:rsid w:val="001223D1"/>
    <w:rsid w:val="00122FA7"/>
    <w:rsid w:val="001249E1"/>
    <w:rsid w:val="001250EC"/>
    <w:rsid w:val="00127D6D"/>
    <w:rsid w:val="0013179A"/>
    <w:rsid w:val="00132D42"/>
    <w:rsid w:val="001331CF"/>
    <w:rsid w:val="001333FF"/>
    <w:rsid w:val="00133E1F"/>
    <w:rsid w:val="0013660A"/>
    <w:rsid w:val="0014039F"/>
    <w:rsid w:val="0014132B"/>
    <w:rsid w:val="00141C6F"/>
    <w:rsid w:val="00143964"/>
    <w:rsid w:val="0014397D"/>
    <w:rsid w:val="0014401B"/>
    <w:rsid w:val="00145709"/>
    <w:rsid w:val="00145F7E"/>
    <w:rsid w:val="00146D29"/>
    <w:rsid w:val="0015071D"/>
    <w:rsid w:val="001507D5"/>
    <w:rsid w:val="001521EE"/>
    <w:rsid w:val="00152855"/>
    <w:rsid w:val="00152C90"/>
    <w:rsid w:val="001556E6"/>
    <w:rsid w:val="00155B2F"/>
    <w:rsid w:val="00155D12"/>
    <w:rsid w:val="00157156"/>
    <w:rsid w:val="001572CF"/>
    <w:rsid w:val="001575D0"/>
    <w:rsid w:val="0015785B"/>
    <w:rsid w:val="001603C1"/>
    <w:rsid w:val="001613E5"/>
    <w:rsid w:val="0016234E"/>
    <w:rsid w:val="00162DAD"/>
    <w:rsid w:val="001639C5"/>
    <w:rsid w:val="00163FBD"/>
    <w:rsid w:val="00165002"/>
    <w:rsid w:val="00165233"/>
    <w:rsid w:val="00165F1D"/>
    <w:rsid w:val="0016626A"/>
    <w:rsid w:val="001669BF"/>
    <w:rsid w:val="001672F4"/>
    <w:rsid w:val="00167739"/>
    <w:rsid w:val="001709BA"/>
    <w:rsid w:val="00171BF2"/>
    <w:rsid w:val="00172626"/>
    <w:rsid w:val="00176A05"/>
    <w:rsid w:val="00177B79"/>
    <w:rsid w:val="00177CC7"/>
    <w:rsid w:val="0018056C"/>
    <w:rsid w:val="00180667"/>
    <w:rsid w:val="001818FE"/>
    <w:rsid w:val="00181917"/>
    <w:rsid w:val="00181CA4"/>
    <w:rsid w:val="00184A3B"/>
    <w:rsid w:val="00184D7D"/>
    <w:rsid w:val="0018672D"/>
    <w:rsid w:val="00186CA0"/>
    <w:rsid w:val="00186F1B"/>
    <w:rsid w:val="00187EF7"/>
    <w:rsid w:val="00190085"/>
    <w:rsid w:val="00191251"/>
    <w:rsid w:val="0019164E"/>
    <w:rsid w:val="00191DDD"/>
    <w:rsid w:val="001920BC"/>
    <w:rsid w:val="00192506"/>
    <w:rsid w:val="001930FB"/>
    <w:rsid w:val="00193417"/>
    <w:rsid w:val="0019354F"/>
    <w:rsid w:val="00193E7E"/>
    <w:rsid w:val="00194E44"/>
    <w:rsid w:val="00194FA9"/>
    <w:rsid w:val="00195512"/>
    <w:rsid w:val="00196062"/>
    <w:rsid w:val="00196260"/>
    <w:rsid w:val="00196EB0"/>
    <w:rsid w:val="001A0258"/>
    <w:rsid w:val="001A0309"/>
    <w:rsid w:val="001A04FF"/>
    <w:rsid w:val="001A0B26"/>
    <w:rsid w:val="001A12EB"/>
    <w:rsid w:val="001A12F2"/>
    <w:rsid w:val="001A217B"/>
    <w:rsid w:val="001A23D5"/>
    <w:rsid w:val="001A31CB"/>
    <w:rsid w:val="001A31FC"/>
    <w:rsid w:val="001A37A8"/>
    <w:rsid w:val="001A3DF0"/>
    <w:rsid w:val="001A4294"/>
    <w:rsid w:val="001A49ED"/>
    <w:rsid w:val="001A4CE2"/>
    <w:rsid w:val="001A58AB"/>
    <w:rsid w:val="001A6A22"/>
    <w:rsid w:val="001A6A23"/>
    <w:rsid w:val="001A6B29"/>
    <w:rsid w:val="001A764C"/>
    <w:rsid w:val="001B03C1"/>
    <w:rsid w:val="001B089E"/>
    <w:rsid w:val="001B1336"/>
    <w:rsid w:val="001B1C24"/>
    <w:rsid w:val="001B3043"/>
    <w:rsid w:val="001B3488"/>
    <w:rsid w:val="001B3F03"/>
    <w:rsid w:val="001B4F68"/>
    <w:rsid w:val="001B5C21"/>
    <w:rsid w:val="001B62B8"/>
    <w:rsid w:val="001B6FC2"/>
    <w:rsid w:val="001B7976"/>
    <w:rsid w:val="001C016E"/>
    <w:rsid w:val="001C0295"/>
    <w:rsid w:val="001C0E5B"/>
    <w:rsid w:val="001C1152"/>
    <w:rsid w:val="001C1BA5"/>
    <w:rsid w:val="001C2DD5"/>
    <w:rsid w:val="001C40B3"/>
    <w:rsid w:val="001C4A7F"/>
    <w:rsid w:val="001C5BA5"/>
    <w:rsid w:val="001C6720"/>
    <w:rsid w:val="001C6C8B"/>
    <w:rsid w:val="001C764B"/>
    <w:rsid w:val="001C76F3"/>
    <w:rsid w:val="001D02D7"/>
    <w:rsid w:val="001D1B13"/>
    <w:rsid w:val="001D255E"/>
    <w:rsid w:val="001D2583"/>
    <w:rsid w:val="001D27AA"/>
    <w:rsid w:val="001D2BD4"/>
    <w:rsid w:val="001D30A9"/>
    <w:rsid w:val="001D3119"/>
    <w:rsid w:val="001D45B7"/>
    <w:rsid w:val="001D4725"/>
    <w:rsid w:val="001D4BEE"/>
    <w:rsid w:val="001D70C0"/>
    <w:rsid w:val="001D7E0F"/>
    <w:rsid w:val="001E019E"/>
    <w:rsid w:val="001E0A69"/>
    <w:rsid w:val="001E0CFB"/>
    <w:rsid w:val="001E2A70"/>
    <w:rsid w:val="001E44B2"/>
    <w:rsid w:val="001E4A7D"/>
    <w:rsid w:val="001E56AB"/>
    <w:rsid w:val="001E58F0"/>
    <w:rsid w:val="001E6441"/>
    <w:rsid w:val="001E6C3F"/>
    <w:rsid w:val="001E6D73"/>
    <w:rsid w:val="001F00D1"/>
    <w:rsid w:val="001F0835"/>
    <w:rsid w:val="001F0A03"/>
    <w:rsid w:val="001F351A"/>
    <w:rsid w:val="001F3AB8"/>
    <w:rsid w:val="001F4D95"/>
    <w:rsid w:val="001F50B3"/>
    <w:rsid w:val="001F54B2"/>
    <w:rsid w:val="001F5CDF"/>
    <w:rsid w:val="001F67B1"/>
    <w:rsid w:val="001F7841"/>
    <w:rsid w:val="001F7C14"/>
    <w:rsid w:val="001F7C98"/>
    <w:rsid w:val="001F7D21"/>
    <w:rsid w:val="00200537"/>
    <w:rsid w:val="00200B67"/>
    <w:rsid w:val="00201385"/>
    <w:rsid w:val="002014D9"/>
    <w:rsid w:val="0020168F"/>
    <w:rsid w:val="00201839"/>
    <w:rsid w:val="00201B88"/>
    <w:rsid w:val="0020327F"/>
    <w:rsid w:val="00203AD9"/>
    <w:rsid w:val="002047ED"/>
    <w:rsid w:val="00204A77"/>
    <w:rsid w:val="002057B5"/>
    <w:rsid w:val="00206127"/>
    <w:rsid w:val="00207725"/>
    <w:rsid w:val="002107DD"/>
    <w:rsid w:val="00210E00"/>
    <w:rsid w:val="0021495C"/>
    <w:rsid w:val="00214978"/>
    <w:rsid w:val="00214C60"/>
    <w:rsid w:val="00215209"/>
    <w:rsid w:val="002157A5"/>
    <w:rsid w:val="00215965"/>
    <w:rsid w:val="00215B39"/>
    <w:rsid w:val="00215E9D"/>
    <w:rsid w:val="00216240"/>
    <w:rsid w:val="002170CE"/>
    <w:rsid w:val="0021784A"/>
    <w:rsid w:val="0022012E"/>
    <w:rsid w:val="00220B9F"/>
    <w:rsid w:val="002211CC"/>
    <w:rsid w:val="00222247"/>
    <w:rsid w:val="00222510"/>
    <w:rsid w:val="0022387E"/>
    <w:rsid w:val="0022502C"/>
    <w:rsid w:val="002251F6"/>
    <w:rsid w:val="0022680A"/>
    <w:rsid w:val="00230115"/>
    <w:rsid w:val="00230B42"/>
    <w:rsid w:val="0023115A"/>
    <w:rsid w:val="00232297"/>
    <w:rsid w:val="0023289B"/>
    <w:rsid w:val="00232D05"/>
    <w:rsid w:val="00232DD5"/>
    <w:rsid w:val="00232DF0"/>
    <w:rsid w:val="00233139"/>
    <w:rsid w:val="00233C33"/>
    <w:rsid w:val="0023408B"/>
    <w:rsid w:val="0023576F"/>
    <w:rsid w:val="0023628A"/>
    <w:rsid w:val="00236938"/>
    <w:rsid w:val="00237EF9"/>
    <w:rsid w:val="0024067C"/>
    <w:rsid w:val="002406A1"/>
    <w:rsid w:val="00240CC3"/>
    <w:rsid w:val="00242515"/>
    <w:rsid w:val="002431D5"/>
    <w:rsid w:val="002438F7"/>
    <w:rsid w:val="002439C6"/>
    <w:rsid w:val="002441A6"/>
    <w:rsid w:val="002446C3"/>
    <w:rsid w:val="00245598"/>
    <w:rsid w:val="00246013"/>
    <w:rsid w:val="002472FE"/>
    <w:rsid w:val="00247336"/>
    <w:rsid w:val="00247B28"/>
    <w:rsid w:val="00250B73"/>
    <w:rsid w:val="0025102D"/>
    <w:rsid w:val="00251DD7"/>
    <w:rsid w:val="0025366E"/>
    <w:rsid w:val="00254452"/>
    <w:rsid w:val="00254F66"/>
    <w:rsid w:val="002561F3"/>
    <w:rsid w:val="00256E4C"/>
    <w:rsid w:val="00262ABD"/>
    <w:rsid w:val="002640CC"/>
    <w:rsid w:val="00264FB3"/>
    <w:rsid w:val="00265946"/>
    <w:rsid w:val="0026638A"/>
    <w:rsid w:val="00267FD0"/>
    <w:rsid w:val="00270217"/>
    <w:rsid w:val="00270240"/>
    <w:rsid w:val="00270450"/>
    <w:rsid w:val="00272048"/>
    <w:rsid w:val="00272B60"/>
    <w:rsid w:val="00274491"/>
    <w:rsid w:val="0027575A"/>
    <w:rsid w:val="00275979"/>
    <w:rsid w:val="00276CF2"/>
    <w:rsid w:val="002774F9"/>
    <w:rsid w:val="00281A2C"/>
    <w:rsid w:val="00281E44"/>
    <w:rsid w:val="00282AF7"/>
    <w:rsid w:val="00282B99"/>
    <w:rsid w:val="00282DB6"/>
    <w:rsid w:val="00282DD7"/>
    <w:rsid w:val="00283667"/>
    <w:rsid w:val="00283CDC"/>
    <w:rsid w:val="00286892"/>
    <w:rsid w:val="00286919"/>
    <w:rsid w:val="00287EE4"/>
    <w:rsid w:val="00291381"/>
    <w:rsid w:val="00291715"/>
    <w:rsid w:val="00291C56"/>
    <w:rsid w:val="002926DA"/>
    <w:rsid w:val="00293141"/>
    <w:rsid w:val="002931F1"/>
    <w:rsid w:val="00293425"/>
    <w:rsid w:val="0029504F"/>
    <w:rsid w:val="0029574E"/>
    <w:rsid w:val="0029593E"/>
    <w:rsid w:val="00296557"/>
    <w:rsid w:val="002965D1"/>
    <w:rsid w:val="00296618"/>
    <w:rsid w:val="00296F13"/>
    <w:rsid w:val="00297409"/>
    <w:rsid w:val="002A091E"/>
    <w:rsid w:val="002A0975"/>
    <w:rsid w:val="002A1C91"/>
    <w:rsid w:val="002A22D9"/>
    <w:rsid w:val="002A4A7A"/>
    <w:rsid w:val="002A69F7"/>
    <w:rsid w:val="002A7AC3"/>
    <w:rsid w:val="002A7F0A"/>
    <w:rsid w:val="002B3055"/>
    <w:rsid w:val="002B32BC"/>
    <w:rsid w:val="002B33F2"/>
    <w:rsid w:val="002B5531"/>
    <w:rsid w:val="002B5950"/>
    <w:rsid w:val="002B679E"/>
    <w:rsid w:val="002B67F0"/>
    <w:rsid w:val="002B6837"/>
    <w:rsid w:val="002B7C8A"/>
    <w:rsid w:val="002B7E93"/>
    <w:rsid w:val="002B7EF4"/>
    <w:rsid w:val="002C08EC"/>
    <w:rsid w:val="002C14C8"/>
    <w:rsid w:val="002C2A79"/>
    <w:rsid w:val="002C37CF"/>
    <w:rsid w:val="002C390D"/>
    <w:rsid w:val="002C3BB8"/>
    <w:rsid w:val="002C47FE"/>
    <w:rsid w:val="002C502A"/>
    <w:rsid w:val="002C6759"/>
    <w:rsid w:val="002C6CCC"/>
    <w:rsid w:val="002D0A69"/>
    <w:rsid w:val="002D0AEF"/>
    <w:rsid w:val="002D2493"/>
    <w:rsid w:val="002D2FB5"/>
    <w:rsid w:val="002D3294"/>
    <w:rsid w:val="002D512D"/>
    <w:rsid w:val="002D53D1"/>
    <w:rsid w:val="002D54BB"/>
    <w:rsid w:val="002D57F1"/>
    <w:rsid w:val="002D5FFC"/>
    <w:rsid w:val="002D61A7"/>
    <w:rsid w:val="002D63EF"/>
    <w:rsid w:val="002D6421"/>
    <w:rsid w:val="002D6680"/>
    <w:rsid w:val="002D6783"/>
    <w:rsid w:val="002D756A"/>
    <w:rsid w:val="002D7855"/>
    <w:rsid w:val="002E0575"/>
    <w:rsid w:val="002E0B85"/>
    <w:rsid w:val="002E1C3F"/>
    <w:rsid w:val="002E1DE1"/>
    <w:rsid w:val="002E23A0"/>
    <w:rsid w:val="002E2EB0"/>
    <w:rsid w:val="002E3130"/>
    <w:rsid w:val="002E3EEE"/>
    <w:rsid w:val="002E5599"/>
    <w:rsid w:val="002E5811"/>
    <w:rsid w:val="002F0EE8"/>
    <w:rsid w:val="002F128A"/>
    <w:rsid w:val="002F1E0F"/>
    <w:rsid w:val="002F29E2"/>
    <w:rsid w:val="002F29F8"/>
    <w:rsid w:val="002F2C9D"/>
    <w:rsid w:val="002F2E55"/>
    <w:rsid w:val="002F3136"/>
    <w:rsid w:val="002F3705"/>
    <w:rsid w:val="002F467C"/>
    <w:rsid w:val="002F4972"/>
    <w:rsid w:val="002F5644"/>
    <w:rsid w:val="002F5772"/>
    <w:rsid w:val="002F6ED3"/>
    <w:rsid w:val="002F72B0"/>
    <w:rsid w:val="002F7603"/>
    <w:rsid w:val="002F7863"/>
    <w:rsid w:val="00300591"/>
    <w:rsid w:val="00301810"/>
    <w:rsid w:val="0030208B"/>
    <w:rsid w:val="003028F1"/>
    <w:rsid w:val="00302BE1"/>
    <w:rsid w:val="0030369E"/>
    <w:rsid w:val="00303DB5"/>
    <w:rsid w:val="003045E9"/>
    <w:rsid w:val="00304B93"/>
    <w:rsid w:val="00305EFF"/>
    <w:rsid w:val="00306AC1"/>
    <w:rsid w:val="0030702C"/>
    <w:rsid w:val="00310386"/>
    <w:rsid w:val="003112DF"/>
    <w:rsid w:val="00311311"/>
    <w:rsid w:val="00311322"/>
    <w:rsid w:val="00312775"/>
    <w:rsid w:val="0031539B"/>
    <w:rsid w:val="003168A8"/>
    <w:rsid w:val="00317AC2"/>
    <w:rsid w:val="00320B54"/>
    <w:rsid w:val="00320E69"/>
    <w:rsid w:val="00321382"/>
    <w:rsid w:val="00321935"/>
    <w:rsid w:val="00321BB5"/>
    <w:rsid w:val="00322564"/>
    <w:rsid w:val="00322894"/>
    <w:rsid w:val="00322E43"/>
    <w:rsid w:val="003240B4"/>
    <w:rsid w:val="00324CC0"/>
    <w:rsid w:val="00324FB4"/>
    <w:rsid w:val="00325D4C"/>
    <w:rsid w:val="00327219"/>
    <w:rsid w:val="00332643"/>
    <w:rsid w:val="00334B29"/>
    <w:rsid w:val="00334C8B"/>
    <w:rsid w:val="003358C7"/>
    <w:rsid w:val="00336032"/>
    <w:rsid w:val="00337081"/>
    <w:rsid w:val="00337399"/>
    <w:rsid w:val="003373EB"/>
    <w:rsid w:val="00341FB0"/>
    <w:rsid w:val="003421D6"/>
    <w:rsid w:val="0034269F"/>
    <w:rsid w:val="003440D1"/>
    <w:rsid w:val="003442BB"/>
    <w:rsid w:val="00344500"/>
    <w:rsid w:val="0034462F"/>
    <w:rsid w:val="00344C10"/>
    <w:rsid w:val="0034580C"/>
    <w:rsid w:val="003468AB"/>
    <w:rsid w:val="00346BAD"/>
    <w:rsid w:val="00350347"/>
    <w:rsid w:val="00350A49"/>
    <w:rsid w:val="0035218A"/>
    <w:rsid w:val="00352694"/>
    <w:rsid w:val="003526FE"/>
    <w:rsid w:val="003543AE"/>
    <w:rsid w:val="00354A8F"/>
    <w:rsid w:val="00354AEB"/>
    <w:rsid w:val="00355F8D"/>
    <w:rsid w:val="00356073"/>
    <w:rsid w:val="00357641"/>
    <w:rsid w:val="0035776B"/>
    <w:rsid w:val="00357DB8"/>
    <w:rsid w:val="00361770"/>
    <w:rsid w:val="003625C5"/>
    <w:rsid w:val="003628E7"/>
    <w:rsid w:val="00362AFA"/>
    <w:rsid w:val="0036332E"/>
    <w:rsid w:val="00364ADB"/>
    <w:rsid w:val="00364CB0"/>
    <w:rsid w:val="00366E2A"/>
    <w:rsid w:val="003677A7"/>
    <w:rsid w:val="00367BC4"/>
    <w:rsid w:val="00367D09"/>
    <w:rsid w:val="00370543"/>
    <w:rsid w:val="00370C27"/>
    <w:rsid w:val="00371E29"/>
    <w:rsid w:val="00373A70"/>
    <w:rsid w:val="0037410E"/>
    <w:rsid w:val="00374411"/>
    <w:rsid w:val="0037455C"/>
    <w:rsid w:val="003755DA"/>
    <w:rsid w:val="003768C9"/>
    <w:rsid w:val="003768E8"/>
    <w:rsid w:val="00376A13"/>
    <w:rsid w:val="00380225"/>
    <w:rsid w:val="00382320"/>
    <w:rsid w:val="0038324D"/>
    <w:rsid w:val="003833A1"/>
    <w:rsid w:val="00383A5E"/>
    <w:rsid w:val="00385DAA"/>
    <w:rsid w:val="003861A6"/>
    <w:rsid w:val="00386258"/>
    <w:rsid w:val="00386E45"/>
    <w:rsid w:val="00386EE4"/>
    <w:rsid w:val="00387798"/>
    <w:rsid w:val="00387C83"/>
    <w:rsid w:val="00387C99"/>
    <w:rsid w:val="00390777"/>
    <w:rsid w:val="0039137C"/>
    <w:rsid w:val="0039191E"/>
    <w:rsid w:val="00392084"/>
    <w:rsid w:val="003925A0"/>
    <w:rsid w:val="0039287C"/>
    <w:rsid w:val="00392BB5"/>
    <w:rsid w:val="00392D86"/>
    <w:rsid w:val="00392E48"/>
    <w:rsid w:val="00393E19"/>
    <w:rsid w:val="00395B7B"/>
    <w:rsid w:val="00397126"/>
    <w:rsid w:val="003977D8"/>
    <w:rsid w:val="003A06B0"/>
    <w:rsid w:val="003A303B"/>
    <w:rsid w:val="003A4382"/>
    <w:rsid w:val="003A4873"/>
    <w:rsid w:val="003A4CAE"/>
    <w:rsid w:val="003A592C"/>
    <w:rsid w:val="003A5B76"/>
    <w:rsid w:val="003A652D"/>
    <w:rsid w:val="003A7A7B"/>
    <w:rsid w:val="003B0170"/>
    <w:rsid w:val="003B068D"/>
    <w:rsid w:val="003B0E4F"/>
    <w:rsid w:val="003B1C0E"/>
    <w:rsid w:val="003B2579"/>
    <w:rsid w:val="003B2BE4"/>
    <w:rsid w:val="003B2DFD"/>
    <w:rsid w:val="003B3581"/>
    <w:rsid w:val="003B367D"/>
    <w:rsid w:val="003B3835"/>
    <w:rsid w:val="003B42BC"/>
    <w:rsid w:val="003B4787"/>
    <w:rsid w:val="003B56E9"/>
    <w:rsid w:val="003B59FE"/>
    <w:rsid w:val="003B5B99"/>
    <w:rsid w:val="003B614C"/>
    <w:rsid w:val="003B62EA"/>
    <w:rsid w:val="003B64D2"/>
    <w:rsid w:val="003B6C6C"/>
    <w:rsid w:val="003B6F36"/>
    <w:rsid w:val="003B7374"/>
    <w:rsid w:val="003B7D2F"/>
    <w:rsid w:val="003C0740"/>
    <w:rsid w:val="003C095C"/>
    <w:rsid w:val="003C161A"/>
    <w:rsid w:val="003C19EE"/>
    <w:rsid w:val="003C1F75"/>
    <w:rsid w:val="003C3B07"/>
    <w:rsid w:val="003C44F3"/>
    <w:rsid w:val="003C51BE"/>
    <w:rsid w:val="003C53F0"/>
    <w:rsid w:val="003C62A4"/>
    <w:rsid w:val="003D063C"/>
    <w:rsid w:val="003D0AD0"/>
    <w:rsid w:val="003D1724"/>
    <w:rsid w:val="003D2352"/>
    <w:rsid w:val="003D3899"/>
    <w:rsid w:val="003D4199"/>
    <w:rsid w:val="003D58AB"/>
    <w:rsid w:val="003D5D9A"/>
    <w:rsid w:val="003D6820"/>
    <w:rsid w:val="003D6DD7"/>
    <w:rsid w:val="003D6F3E"/>
    <w:rsid w:val="003D74A4"/>
    <w:rsid w:val="003E02D4"/>
    <w:rsid w:val="003E02F4"/>
    <w:rsid w:val="003E0F29"/>
    <w:rsid w:val="003E13D9"/>
    <w:rsid w:val="003E19EE"/>
    <w:rsid w:val="003E2AE0"/>
    <w:rsid w:val="003E2F53"/>
    <w:rsid w:val="003E2FCE"/>
    <w:rsid w:val="003E3352"/>
    <w:rsid w:val="003E395B"/>
    <w:rsid w:val="003E515C"/>
    <w:rsid w:val="003E76C5"/>
    <w:rsid w:val="003F0105"/>
    <w:rsid w:val="003F05D8"/>
    <w:rsid w:val="003F05DA"/>
    <w:rsid w:val="003F0B4C"/>
    <w:rsid w:val="003F2D3A"/>
    <w:rsid w:val="003F31EF"/>
    <w:rsid w:val="003F351C"/>
    <w:rsid w:val="003F3695"/>
    <w:rsid w:val="003F3730"/>
    <w:rsid w:val="003F3E7B"/>
    <w:rsid w:val="003F4B11"/>
    <w:rsid w:val="003F52AC"/>
    <w:rsid w:val="003F5938"/>
    <w:rsid w:val="003F5BA8"/>
    <w:rsid w:val="00400537"/>
    <w:rsid w:val="00400864"/>
    <w:rsid w:val="00400C93"/>
    <w:rsid w:val="004017DF"/>
    <w:rsid w:val="00402328"/>
    <w:rsid w:val="00404016"/>
    <w:rsid w:val="00404681"/>
    <w:rsid w:val="0040624B"/>
    <w:rsid w:val="00406653"/>
    <w:rsid w:val="004069E5"/>
    <w:rsid w:val="00410E1F"/>
    <w:rsid w:val="00410FE2"/>
    <w:rsid w:val="00414D41"/>
    <w:rsid w:val="00414F20"/>
    <w:rsid w:val="0041509B"/>
    <w:rsid w:val="0041586C"/>
    <w:rsid w:val="004162B0"/>
    <w:rsid w:val="00416D6C"/>
    <w:rsid w:val="004204AE"/>
    <w:rsid w:val="00420CD3"/>
    <w:rsid w:val="00423FDC"/>
    <w:rsid w:val="00424A3E"/>
    <w:rsid w:val="00424CD9"/>
    <w:rsid w:val="00424E61"/>
    <w:rsid w:val="004259EF"/>
    <w:rsid w:val="00426201"/>
    <w:rsid w:val="004264AA"/>
    <w:rsid w:val="00426C97"/>
    <w:rsid w:val="00426DEF"/>
    <w:rsid w:val="00426E1A"/>
    <w:rsid w:val="00426F69"/>
    <w:rsid w:val="004273A7"/>
    <w:rsid w:val="00427BB4"/>
    <w:rsid w:val="0043156C"/>
    <w:rsid w:val="00432215"/>
    <w:rsid w:val="00432378"/>
    <w:rsid w:val="00432CA2"/>
    <w:rsid w:val="00433213"/>
    <w:rsid w:val="00433814"/>
    <w:rsid w:val="004345C4"/>
    <w:rsid w:val="00434A76"/>
    <w:rsid w:val="00435604"/>
    <w:rsid w:val="00435CEB"/>
    <w:rsid w:val="00437B5F"/>
    <w:rsid w:val="00437D11"/>
    <w:rsid w:val="004404BD"/>
    <w:rsid w:val="00440BE0"/>
    <w:rsid w:val="00441EB4"/>
    <w:rsid w:val="004427F8"/>
    <w:rsid w:val="00442A37"/>
    <w:rsid w:val="00443BED"/>
    <w:rsid w:val="004448DC"/>
    <w:rsid w:val="00445440"/>
    <w:rsid w:val="004456C1"/>
    <w:rsid w:val="0044574C"/>
    <w:rsid w:val="00446537"/>
    <w:rsid w:val="00446EFA"/>
    <w:rsid w:val="004471BE"/>
    <w:rsid w:val="004474F9"/>
    <w:rsid w:val="00447861"/>
    <w:rsid w:val="004503FA"/>
    <w:rsid w:val="004510E5"/>
    <w:rsid w:val="004512B7"/>
    <w:rsid w:val="00451447"/>
    <w:rsid w:val="004518D7"/>
    <w:rsid w:val="00451930"/>
    <w:rsid w:val="0045194C"/>
    <w:rsid w:val="00452263"/>
    <w:rsid w:val="00453D8C"/>
    <w:rsid w:val="00453F01"/>
    <w:rsid w:val="004548D3"/>
    <w:rsid w:val="00454F0A"/>
    <w:rsid w:val="00455595"/>
    <w:rsid w:val="00455AB1"/>
    <w:rsid w:val="00456149"/>
    <w:rsid w:val="00456A2F"/>
    <w:rsid w:val="00456BAD"/>
    <w:rsid w:val="00456F5A"/>
    <w:rsid w:val="004573D7"/>
    <w:rsid w:val="0045791A"/>
    <w:rsid w:val="00460420"/>
    <w:rsid w:val="00461A47"/>
    <w:rsid w:val="00461B1C"/>
    <w:rsid w:val="00462072"/>
    <w:rsid w:val="00462489"/>
    <w:rsid w:val="00463731"/>
    <w:rsid w:val="00463CFF"/>
    <w:rsid w:val="004641AC"/>
    <w:rsid w:val="004642B5"/>
    <w:rsid w:val="00464BC7"/>
    <w:rsid w:val="00465496"/>
    <w:rsid w:val="00465545"/>
    <w:rsid w:val="00466F11"/>
    <w:rsid w:val="0046700E"/>
    <w:rsid w:val="00467965"/>
    <w:rsid w:val="00467F14"/>
    <w:rsid w:val="0047051D"/>
    <w:rsid w:val="00470CEC"/>
    <w:rsid w:val="004714B1"/>
    <w:rsid w:val="0047207B"/>
    <w:rsid w:val="004730BF"/>
    <w:rsid w:val="004764AB"/>
    <w:rsid w:val="00476D77"/>
    <w:rsid w:val="0047756F"/>
    <w:rsid w:val="00480013"/>
    <w:rsid w:val="0048029A"/>
    <w:rsid w:val="0048057D"/>
    <w:rsid w:val="004812B1"/>
    <w:rsid w:val="00482A12"/>
    <w:rsid w:val="00482E7B"/>
    <w:rsid w:val="00483A50"/>
    <w:rsid w:val="0048435A"/>
    <w:rsid w:val="00484837"/>
    <w:rsid w:val="00484C80"/>
    <w:rsid w:val="00484F14"/>
    <w:rsid w:val="004855EA"/>
    <w:rsid w:val="004857CF"/>
    <w:rsid w:val="00485BB3"/>
    <w:rsid w:val="00485C68"/>
    <w:rsid w:val="00485E4E"/>
    <w:rsid w:val="004866E9"/>
    <w:rsid w:val="00486A9F"/>
    <w:rsid w:val="00486D0B"/>
    <w:rsid w:val="00487281"/>
    <w:rsid w:val="00487A06"/>
    <w:rsid w:val="00490425"/>
    <w:rsid w:val="00490B67"/>
    <w:rsid w:val="00490BEE"/>
    <w:rsid w:val="004922D2"/>
    <w:rsid w:val="00492400"/>
    <w:rsid w:val="0049320C"/>
    <w:rsid w:val="00493696"/>
    <w:rsid w:val="00494138"/>
    <w:rsid w:val="004951C1"/>
    <w:rsid w:val="004952E6"/>
    <w:rsid w:val="004A00CC"/>
    <w:rsid w:val="004A0DF6"/>
    <w:rsid w:val="004A1298"/>
    <w:rsid w:val="004A3659"/>
    <w:rsid w:val="004A3B98"/>
    <w:rsid w:val="004A433F"/>
    <w:rsid w:val="004A5535"/>
    <w:rsid w:val="004A5A77"/>
    <w:rsid w:val="004A69AB"/>
    <w:rsid w:val="004A6F2F"/>
    <w:rsid w:val="004A7565"/>
    <w:rsid w:val="004A7572"/>
    <w:rsid w:val="004B0124"/>
    <w:rsid w:val="004B05D8"/>
    <w:rsid w:val="004B0E10"/>
    <w:rsid w:val="004B21CB"/>
    <w:rsid w:val="004B24D6"/>
    <w:rsid w:val="004B30E3"/>
    <w:rsid w:val="004B38F3"/>
    <w:rsid w:val="004B3991"/>
    <w:rsid w:val="004B40B7"/>
    <w:rsid w:val="004B4284"/>
    <w:rsid w:val="004B4DF2"/>
    <w:rsid w:val="004B5036"/>
    <w:rsid w:val="004B6011"/>
    <w:rsid w:val="004B7917"/>
    <w:rsid w:val="004B7E89"/>
    <w:rsid w:val="004C1091"/>
    <w:rsid w:val="004C10FC"/>
    <w:rsid w:val="004C17F4"/>
    <w:rsid w:val="004C275B"/>
    <w:rsid w:val="004C3841"/>
    <w:rsid w:val="004C50B4"/>
    <w:rsid w:val="004C5265"/>
    <w:rsid w:val="004C53C6"/>
    <w:rsid w:val="004C6BD8"/>
    <w:rsid w:val="004C6ECA"/>
    <w:rsid w:val="004C74D1"/>
    <w:rsid w:val="004C7A36"/>
    <w:rsid w:val="004C7B59"/>
    <w:rsid w:val="004D21CE"/>
    <w:rsid w:val="004D2478"/>
    <w:rsid w:val="004D36AE"/>
    <w:rsid w:val="004D52A6"/>
    <w:rsid w:val="004E03C7"/>
    <w:rsid w:val="004E07E0"/>
    <w:rsid w:val="004E1488"/>
    <w:rsid w:val="004E30FA"/>
    <w:rsid w:val="004E3866"/>
    <w:rsid w:val="004E3B65"/>
    <w:rsid w:val="004E5EDB"/>
    <w:rsid w:val="004E793A"/>
    <w:rsid w:val="004E7971"/>
    <w:rsid w:val="004F117A"/>
    <w:rsid w:val="004F1196"/>
    <w:rsid w:val="004F231C"/>
    <w:rsid w:val="004F2C12"/>
    <w:rsid w:val="004F4847"/>
    <w:rsid w:val="004F487B"/>
    <w:rsid w:val="004F64B9"/>
    <w:rsid w:val="004F75C4"/>
    <w:rsid w:val="004F7760"/>
    <w:rsid w:val="005003BF"/>
    <w:rsid w:val="0050105A"/>
    <w:rsid w:val="0050245E"/>
    <w:rsid w:val="00502CB4"/>
    <w:rsid w:val="00504168"/>
    <w:rsid w:val="00504534"/>
    <w:rsid w:val="00505BF5"/>
    <w:rsid w:val="0050611A"/>
    <w:rsid w:val="005064C9"/>
    <w:rsid w:val="00506B96"/>
    <w:rsid w:val="00506DED"/>
    <w:rsid w:val="0050787F"/>
    <w:rsid w:val="00507B95"/>
    <w:rsid w:val="00510D20"/>
    <w:rsid w:val="00511101"/>
    <w:rsid w:val="00511388"/>
    <w:rsid w:val="0051189D"/>
    <w:rsid w:val="005130C1"/>
    <w:rsid w:val="00515B65"/>
    <w:rsid w:val="00515C7E"/>
    <w:rsid w:val="0051696F"/>
    <w:rsid w:val="00516F42"/>
    <w:rsid w:val="00520162"/>
    <w:rsid w:val="0052018F"/>
    <w:rsid w:val="00520E60"/>
    <w:rsid w:val="005214A6"/>
    <w:rsid w:val="00521EB7"/>
    <w:rsid w:val="005225F7"/>
    <w:rsid w:val="005226FE"/>
    <w:rsid w:val="005227E9"/>
    <w:rsid w:val="00523B0C"/>
    <w:rsid w:val="005246F5"/>
    <w:rsid w:val="005263E5"/>
    <w:rsid w:val="005310FB"/>
    <w:rsid w:val="00531AD9"/>
    <w:rsid w:val="00532BA6"/>
    <w:rsid w:val="00533162"/>
    <w:rsid w:val="0053334F"/>
    <w:rsid w:val="005333DA"/>
    <w:rsid w:val="00533B99"/>
    <w:rsid w:val="00533FCD"/>
    <w:rsid w:val="005340A8"/>
    <w:rsid w:val="00534164"/>
    <w:rsid w:val="005341DE"/>
    <w:rsid w:val="005343C2"/>
    <w:rsid w:val="00534A6A"/>
    <w:rsid w:val="00535202"/>
    <w:rsid w:val="00536C40"/>
    <w:rsid w:val="005406FA"/>
    <w:rsid w:val="0054086A"/>
    <w:rsid w:val="00540CED"/>
    <w:rsid w:val="00541713"/>
    <w:rsid w:val="00543D0B"/>
    <w:rsid w:val="00544278"/>
    <w:rsid w:val="00545650"/>
    <w:rsid w:val="0054608C"/>
    <w:rsid w:val="005466FA"/>
    <w:rsid w:val="00547118"/>
    <w:rsid w:val="005478CB"/>
    <w:rsid w:val="00547F6A"/>
    <w:rsid w:val="005502CC"/>
    <w:rsid w:val="00550654"/>
    <w:rsid w:val="005506D9"/>
    <w:rsid w:val="00550867"/>
    <w:rsid w:val="0055098D"/>
    <w:rsid w:val="00551603"/>
    <w:rsid w:val="00551DB9"/>
    <w:rsid w:val="00552456"/>
    <w:rsid w:val="0055273A"/>
    <w:rsid w:val="00553BE4"/>
    <w:rsid w:val="005545DD"/>
    <w:rsid w:val="00554DA5"/>
    <w:rsid w:val="00555115"/>
    <w:rsid w:val="00556BB4"/>
    <w:rsid w:val="00556CF4"/>
    <w:rsid w:val="0055753A"/>
    <w:rsid w:val="00561588"/>
    <w:rsid w:val="00561E7E"/>
    <w:rsid w:val="00562879"/>
    <w:rsid w:val="00562BE8"/>
    <w:rsid w:val="00562E7D"/>
    <w:rsid w:val="00564133"/>
    <w:rsid w:val="00564502"/>
    <w:rsid w:val="00564B6B"/>
    <w:rsid w:val="00564C9B"/>
    <w:rsid w:val="0056563F"/>
    <w:rsid w:val="005665B3"/>
    <w:rsid w:val="00567581"/>
    <w:rsid w:val="0056762A"/>
    <w:rsid w:val="00570675"/>
    <w:rsid w:val="005719CE"/>
    <w:rsid w:val="00571A06"/>
    <w:rsid w:val="00572462"/>
    <w:rsid w:val="0057258F"/>
    <w:rsid w:val="00572A98"/>
    <w:rsid w:val="00573C91"/>
    <w:rsid w:val="00574743"/>
    <w:rsid w:val="00575022"/>
    <w:rsid w:val="005751F6"/>
    <w:rsid w:val="00575539"/>
    <w:rsid w:val="005768D4"/>
    <w:rsid w:val="005769DB"/>
    <w:rsid w:val="0057793D"/>
    <w:rsid w:val="005779EE"/>
    <w:rsid w:val="00577CD5"/>
    <w:rsid w:val="005805D3"/>
    <w:rsid w:val="00580808"/>
    <w:rsid w:val="00580DA3"/>
    <w:rsid w:val="00580E7B"/>
    <w:rsid w:val="00581046"/>
    <w:rsid w:val="0058253A"/>
    <w:rsid w:val="00582A92"/>
    <w:rsid w:val="00582B8E"/>
    <w:rsid w:val="00582E41"/>
    <w:rsid w:val="00583A7D"/>
    <w:rsid w:val="00583F76"/>
    <w:rsid w:val="0058456D"/>
    <w:rsid w:val="00585C76"/>
    <w:rsid w:val="00585D7E"/>
    <w:rsid w:val="00587173"/>
    <w:rsid w:val="00590454"/>
    <w:rsid w:val="005918A3"/>
    <w:rsid w:val="0059193A"/>
    <w:rsid w:val="0059216D"/>
    <w:rsid w:val="00592548"/>
    <w:rsid w:val="005933CD"/>
    <w:rsid w:val="005937C0"/>
    <w:rsid w:val="00593AA3"/>
    <w:rsid w:val="005948E5"/>
    <w:rsid w:val="00594CE0"/>
    <w:rsid w:val="005964CE"/>
    <w:rsid w:val="005964FE"/>
    <w:rsid w:val="00596CD5"/>
    <w:rsid w:val="005971E6"/>
    <w:rsid w:val="0059754C"/>
    <w:rsid w:val="00597AC6"/>
    <w:rsid w:val="005A0B91"/>
    <w:rsid w:val="005A0E57"/>
    <w:rsid w:val="005A1710"/>
    <w:rsid w:val="005A1907"/>
    <w:rsid w:val="005A1BE0"/>
    <w:rsid w:val="005A289A"/>
    <w:rsid w:val="005A2CAA"/>
    <w:rsid w:val="005A7DDF"/>
    <w:rsid w:val="005B1BFD"/>
    <w:rsid w:val="005B1C31"/>
    <w:rsid w:val="005B1E11"/>
    <w:rsid w:val="005B3E1F"/>
    <w:rsid w:val="005B4819"/>
    <w:rsid w:val="005B589E"/>
    <w:rsid w:val="005B5D95"/>
    <w:rsid w:val="005B5ED8"/>
    <w:rsid w:val="005B5FA3"/>
    <w:rsid w:val="005C00E5"/>
    <w:rsid w:val="005C3152"/>
    <w:rsid w:val="005C47DA"/>
    <w:rsid w:val="005C57D1"/>
    <w:rsid w:val="005C6023"/>
    <w:rsid w:val="005C6172"/>
    <w:rsid w:val="005C65F7"/>
    <w:rsid w:val="005C6BF7"/>
    <w:rsid w:val="005C6E43"/>
    <w:rsid w:val="005C79F3"/>
    <w:rsid w:val="005C7F84"/>
    <w:rsid w:val="005D03FC"/>
    <w:rsid w:val="005D0F6C"/>
    <w:rsid w:val="005D105B"/>
    <w:rsid w:val="005D139A"/>
    <w:rsid w:val="005D15EE"/>
    <w:rsid w:val="005D19D7"/>
    <w:rsid w:val="005D2EB7"/>
    <w:rsid w:val="005D4AFF"/>
    <w:rsid w:val="005D6583"/>
    <w:rsid w:val="005D6A43"/>
    <w:rsid w:val="005D7E51"/>
    <w:rsid w:val="005E1648"/>
    <w:rsid w:val="005E2885"/>
    <w:rsid w:val="005E39B5"/>
    <w:rsid w:val="005E4B4F"/>
    <w:rsid w:val="005E4F29"/>
    <w:rsid w:val="005E50A9"/>
    <w:rsid w:val="005E548E"/>
    <w:rsid w:val="005E5C83"/>
    <w:rsid w:val="005E6B61"/>
    <w:rsid w:val="005E7287"/>
    <w:rsid w:val="005E73DE"/>
    <w:rsid w:val="005E741F"/>
    <w:rsid w:val="005E7AE0"/>
    <w:rsid w:val="005F04CE"/>
    <w:rsid w:val="005F06D5"/>
    <w:rsid w:val="005F1D39"/>
    <w:rsid w:val="005F1F26"/>
    <w:rsid w:val="005F42F0"/>
    <w:rsid w:val="005F4F5B"/>
    <w:rsid w:val="005F5222"/>
    <w:rsid w:val="005F59A0"/>
    <w:rsid w:val="005F5CB9"/>
    <w:rsid w:val="005F5DB6"/>
    <w:rsid w:val="005F60AB"/>
    <w:rsid w:val="005F62C3"/>
    <w:rsid w:val="005F6391"/>
    <w:rsid w:val="005F6BD1"/>
    <w:rsid w:val="005F6E62"/>
    <w:rsid w:val="005F73CC"/>
    <w:rsid w:val="00600704"/>
    <w:rsid w:val="00600A02"/>
    <w:rsid w:val="00602355"/>
    <w:rsid w:val="00602A32"/>
    <w:rsid w:val="006041B4"/>
    <w:rsid w:val="00604BF5"/>
    <w:rsid w:val="0060506A"/>
    <w:rsid w:val="00605588"/>
    <w:rsid w:val="00606419"/>
    <w:rsid w:val="00606797"/>
    <w:rsid w:val="00606A09"/>
    <w:rsid w:val="0061026C"/>
    <w:rsid w:val="0061178F"/>
    <w:rsid w:val="00615960"/>
    <w:rsid w:val="006165F3"/>
    <w:rsid w:val="0062115C"/>
    <w:rsid w:val="0062204D"/>
    <w:rsid w:val="006225C0"/>
    <w:rsid w:val="00623EE4"/>
    <w:rsid w:val="006248C2"/>
    <w:rsid w:val="0062570A"/>
    <w:rsid w:val="006268B4"/>
    <w:rsid w:val="0063052A"/>
    <w:rsid w:val="00630EAF"/>
    <w:rsid w:val="0063178B"/>
    <w:rsid w:val="0063259C"/>
    <w:rsid w:val="00632674"/>
    <w:rsid w:val="00632A30"/>
    <w:rsid w:val="0063315E"/>
    <w:rsid w:val="006332F2"/>
    <w:rsid w:val="0063431B"/>
    <w:rsid w:val="00634519"/>
    <w:rsid w:val="00636D5C"/>
    <w:rsid w:val="00637324"/>
    <w:rsid w:val="00637D58"/>
    <w:rsid w:val="00640134"/>
    <w:rsid w:val="00642735"/>
    <w:rsid w:val="00643CDB"/>
    <w:rsid w:val="006459EA"/>
    <w:rsid w:val="0064664C"/>
    <w:rsid w:val="00646D0D"/>
    <w:rsid w:val="00647057"/>
    <w:rsid w:val="00647209"/>
    <w:rsid w:val="00651A5C"/>
    <w:rsid w:val="00651B8B"/>
    <w:rsid w:val="00651E85"/>
    <w:rsid w:val="0065244A"/>
    <w:rsid w:val="00652623"/>
    <w:rsid w:val="00653241"/>
    <w:rsid w:val="006545A2"/>
    <w:rsid w:val="0065460E"/>
    <w:rsid w:val="00656B82"/>
    <w:rsid w:val="006608EC"/>
    <w:rsid w:val="00661086"/>
    <w:rsid w:val="00662809"/>
    <w:rsid w:val="00662884"/>
    <w:rsid w:val="006645E1"/>
    <w:rsid w:val="006646FC"/>
    <w:rsid w:val="00665CB3"/>
    <w:rsid w:val="00666C0A"/>
    <w:rsid w:val="006676FB"/>
    <w:rsid w:val="0067099B"/>
    <w:rsid w:val="00670D77"/>
    <w:rsid w:val="0067164E"/>
    <w:rsid w:val="006723B6"/>
    <w:rsid w:val="00672984"/>
    <w:rsid w:val="0067431C"/>
    <w:rsid w:val="00674384"/>
    <w:rsid w:val="0067441D"/>
    <w:rsid w:val="006753B4"/>
    <w:rsid w:val="006759FB"/>
    <w:rsid w:val="006762F7"/>
    <w:rsid w:val="006810F0"/>
    <w:rsid w:val="00681F0F"/>
    <w:rsid w:val="00682375"/>
    <w:rsid w:val="00683349"/>
    <w:rsid w:val="006834DC"/>
    <w:rsid w:val="0068442B"/>
    <w:rsid w:val="00684A7B"/>
    <w:rsid w:val="00686B81"/>
    <w:rsid w:val="00690413"/>
    <w:rsid w:val="00690551"/>
    <w:rsid w:val="006939E5"/>
    <w:rsid w:val="00693D97"/>
    <w:rsid w:val="00693F35"/>
    <w:rsid w:val="00694F4A"/>
    <w:rsid w:val="00695F0E"/>
    <w:rsid w:val="006965D2"/>
    <w:rsid w:val="006968A9"/>
    <w:rsid w:val="00697321"/>
    <w:rsid w:val="00697404"/>
    <w:rsid w:val="00697C6C"/>
    <w:rsid w:val="006A039C"/>
    <w:rsid w:val="006A1CBB"/>
    <w:rsid w:val="006A2B66"/>
    <w:rsid w:val="006A3813"/>
    <w:rsid w:val="006A3C28"/>
    <w:rsid w:val="006A3ECD"/>
    <w:rsid w:val="006A7493"/>
    <w:rsid w:val="006B0695"/>
    <w:rsid w:val="006B06DC"/>
    <w:rsid w:val="006B0799"/>
    <w:rsid w:val="006B14E0"/>
    <w:rsid w:val="006B238E"/>
    <w:rsid w:val="006B42DF"/>
    <w:rsid w:val="006B47A7"/>
    <w:rsid w:val="006B48CB"/>
    <w:rsid w:val="006B5181"/>
    <w:rsid w:val="006B6E20"/>
    <w:rsid w:val="006B7208"/>
    <w:rsid w:val="006B75B7"/>
    <w:rsid w:val="006B79FB"/>
    <w:rsid w:val="006B7E10"/>
    <w:rsid w:val="006B7F39"/>
    <w:rsid w:val="006C2E98"/>
    <w:rsid w:val="006C3A36"/>
    <w:rsid w:val="006C410A"/>
    <w:rsid w:val="006C4CC7"/>
    <w:rsid w:val="006C4F61"/>
    <w:rsid w:val="006C53AD"/>
    <w:rsid w:val="006C564A"/>
    <w:rsid w:val="006D1A6E"/>
    <w:rsid w:val="006D1C0C"/>
    <w:rsid w:val="006D2C8D"/>
    <w:rsid w:val="006D432C"/>
    <w:rsid w:val="006D57A0"/>
    <w:rsid w:val="006D616F"/>
    <w:rsid w:val="006D63A3"/>
    <w:rsid w:val="006D64EE"/>
    <w:rsid w:val="006D66DB"/>
    <w:rsid w:val="006E0C3E"/>
    <w:rsid w:val="006E20E3"/>
    <w:rsid w:val="006E215D"/>
    <w:rsid w:val="006E2C70"/>
    <w:rsid w:val="006E40FD"/>
    <w:rsid w:val="006E454D"/>
    <w:rsid w:val="006E5BA2"/>
    <w:rsid w:val="006E6C93"/>
    <w:rsid w:val="006E6CD6"/>
    <w:rsid w:val="006E7905"/>
    <w:rsid w:val="006E7965"/>
    <w:rsid w:val="006F0E73"/>
    <w:rsid w:val="006F2762"/>
    <w:rsid w:val="006F5243"/>
    <w:rsid w:val="006F6804"/>
    <w:rsid w:val="006F69FA"/>
    <w:rsid w:val="006F79D0"/>
    <w:rsid w:val="00700C9A"/>
    <w:rsid w:val="00701A99"/>
    <w:rsid w:val="0070201C"/>
    <w:rsid w:val="007033E5"/>
    <w:rsid w:val="007035A1"/>
    <w:rsid w:val="00703BDE"/>
    <w:rsid w:val="007046DB"/>
    <w:rsid w:val="007053B0"/>
    <w:rsid w:val="00705D74"/>
    <w:rsid w:val="00707172"/>
    <w:rsid w:val="00707340"/>
    <w:rsid w:val="00707FBD"/>
    <w:rsid w:val="0071036E"/>
    <w:rsid w:val="00710B19"/>
    <w:rsid w:val="00710E3B"/>
    <w:rsid w:val="00711236"/>
    <w:rsid w:val="00711552"/>
    <w:rsid w:val="007118A5"/>
    <w:rsid w:val="00712EDB"/>
    <w:rsid w:val="00712FAE"/>
    <w:rsid w:val="00713032"/>
    <w:rsid w:val="00713899"/>
    <w:rsid w:val="00713DD2"/>
    <w:rsid w:val="00715282"/>
    <w:rsid w:val="007154EA"/>
    <w:rsid w:val="00716103"/>
    <w:rsid w:val="007161E0"/>
    <w:rsid w:val="00716BFF"/>
    <w:rsid w:val="007216E3"/>
    <w:rsid w:val="0072188E"/>
    <w:rsid w:val="007226AF"/>
    <w:rsid w:val="00723104"/>
    <w:rsid w:val="00725101"/>
    <w:rsid w:val="00726F58"/>
    <w:rsid w:val="00727D74"/>
    <w:rsid w:val="00730CE8"/>
    <w:rsid w:val="00731280"/>
    <w:rsid w:val="007326A1"/>
    <w:rsid w:val="00734B56"/>
    <w:rsid w:val="00734F62"/>
    <w:rsid w:val="00735AB9"/>
    <w:rsid w:val="00736A18"/>
    <w:rsid w:val="00737559"/>
    <w:rsid w:val="0073763D"/>
    <w:rsid w:val="00737A33"/>
    <w:rsid w:val="00737C43"/>
    <w:rsid w:val="00737E4A"/>
    <w:rsid w:val="00740471"/>
    <w:rsid w:val="0074097C"/>
    <w:rsid w:val="00740A8C"/>
    <w:rsid w:val="00740C30"/>
    <w:rsid w:val="007410B6"/>
    <w:rsid w:val="00741735"/>
    <w:rsid w:val="00741A1C"/>
    <w:rsid w:val="00742638"/>
    <w:rsid w:val="0074296A"/>
    <w:rsid w:val="00743794"/>
    <w:rsid w:val="00743CC8"/>
    <w:rsid w:val="00745233"/>
    <w:rsid w:val="00746675"/>
    <w:rsid w:val="00746C60"/>
    <w:rsid w:val="00747670"/>
    <w:rsid w:val="0074786A"/>
    <w:rsid w:val="00747B05"/>
    <w:rsid w:val="0075117D"/>
    <w:rsid w:val="00753C48"/>
    <w:rsid w:val="00754419"/>
    <w:rsid w:val="00754E9F"/>
    <w:rsid w:val="007565B2"/>
    <w:rsid w:val="007571A7"/>
    <w:rsid w:val="007578AE"/>
    <w:rsid w:val="007578EE"/>
    <w:rsid w:val="00760E03"/>
    <w:rsid w:val="007628C2"/>
    <w:rsid w:val="0076291E"/>
    <w:rsid w:val="00763A7E"/>
    <w:rsid w:val="00764963"/>
    <w:rsid w:val="0076516C"/>
    <w:rsid w:val="007653C1"/>
    <w:rsid w:val="0076581F"/>
    <w:rsid w:val="007665DE"/>
    <w:rsid w:val="00767310"/>
    <w:rsid w:val="00770814"/>
    <w:rsid w:val="0077099D"/>
    <w:rsid w:val="00771B7D"/>
    <w:rsid w:val="00771DB1"/>
    <w:rsid w:val="0077275A"/>
    <w:rsid w:val="00774101"/>
    <w:rsid w:val="007746FE"/>
    <w:rsid w:val="007776C9"/>
    <w:rsid w:val="00777889"/>
    <w:rsid w:val="0077790A"/>
    <w:rsid w:val="00777B04"/>
    <w:rsid w:val="00777D9D"/>
    <w:rsid w:val="007802B3"/>
    <w:rsid w:val="007810EA"/>
    <w:rsid w:val="007813D7"/>
    <w:rsid w:val="00781485"/>
    <w:rsid w:val="00781B85"/>
    <w:rsid w:val="00782316"/>
    <w:rsid w:val="00782A91"/>
    <w:rsid w:val="00783D5B"/>
    <w:rsid w:val="0078454A"/>
    <w:rsid w:val="00785387"/>
    <w:rsid w:val="00785D0E"/>
    <w:rsid w:val="0078602D"/>
    <w:rsid w:val="00786CE2"/>
    <w:rsid w:val="007872C0"/>
    <w:rsid w:val="00787ACD"/>
    <w:rsid w:val="0079025F"/>
    <w:rsid w:val="00790C0F"/>
    <w:rsid w:val="007911A4"/>
    <w:rsid w:val="00791D36"/>
    <w:rsid w:val="00792A73"/>
    <w:rsid w:val="00792E06"/>
    <w:rsid w:val="00793CEB"/>
    <w:rsid w:val="00794858"/>
    <w:rsid w:val="00794C66"/>
    <w:rsid w:val="00795053"/>
    <w:rsid w:val="007954CA"/>
    <w:rsid w:val="00796B63"/>
    <w:rsid w:val="00797939"/>
    <w:rsid w:val="007A0255"/>
    <w:rsid w:val="007A0695"/>
    <w:rsid w:val="007A0A2D"/>
    <w:rsid w:val="007A122A"/>
    <w:rsid w:val="007A16EB"/>
    <w:rsid w:val="007A1D88"/>
    <w:rsid w:val="007A2BE7"/>
    <w:rsid w:val="007A2F1F"/>
    <w:rsid w:val="007A3136"/>
    <w:rsid w:val="007A35D7"/>
    <w:rsid w:val="007A365C"/>
    <w:rsid w:val="007A3A18"/>
    <w:rsid w:val="007A43B4"/>
    <w:rsid w:val="007A4C18"/>
    <w:rsid w:val="007A5993"/>
    <w:rsid w:val="007A59F8"/>
    <w:rsid w:val="007B104E"/>
    <w:rsid w:val="007B12AB"/>
    <w:rsid w:val="007B1B40"/>
    <w:rsid w:val="007B1BC5"/>
    <w:rsid w:val="007B2684"/>
    <w:rsid w:val="007B26B2"/>
    <w:rsid w:val="007B3B47"/>
    <w:rsid w:val="007B452F"/>
    <w:rsid w:val="007B464B"/>
    <w:rsid w:val="007B479B"/>
    <w:rsid w:val="007B5AC3"/>
    <w:rsid w:val="007B6544"/>
    <w:rsid w:val="007B7851"/>
    <w:rsid w:val="007C07A4"/>
    <w:rsid w:val="007C1126"/>
    <w:rsid w:val="007C183F"/>
    <w:rsid w:val="007C1D73"/>
    <w:rsid w:val="007C2788"/>
    <w:rsid w:val="007C313C"/>
    <w:rsid w:val="007C3A06"/>
    <w:rsid w:val="007C40A7"/>
    <w:rsid w:val="007C4389"/>
    <w:rsid w:val="007C53FE"/>
    <w:rsid w:val="007C58FB"/>
    <w:rsid w:val="007C5E7F"/>
    <w:rsid w:val="007C7ABC"/>
    <w:rsid w:val="007D0184"/>
    <w:rsid w:val="007D23C4"/>
    <w:rsid w:val="007D30A0"/>
    <w:rsid w:val="007D37BB"/>
    <w:rsid w:val="007D3F29"/>
    <w:rsid w:val="007D4B80"/>
    <w:rsid w:val="007D5DC6"/>
    <w:rsid w:val="007D6C1A"/>
    <w:rsid w:val="007D6D86"/>
    <w:rsid w:val="007D72F8"/>
    <w:rsid w:val="007D792E"/>
    <w:rsid w:val="007E1450"/>
    <w:rsid w:val="007E15C8"/>
    <w:rsid w:val="007E1C1A"/>
    <w:rsid w:val="007E3419"/>
    <w:rsid w:val="007E37A2"/>
    <w:rsid w:val="007E47EC"/>
    <w:rsid w:val="007E5E68"/>
    <w:rsid w:val="007E6768"/>
    <w:rsid w:val="007E6EE3"/>
    <w:rsid w:val="007E73F9"/>
    <w:rsid w:val="007E7AA4"/>
    <w:rsid w:val="007F102C"/>
    <w:rsid w:val="007F1DC8"/>
    <w:rsid w:val="007F22A1"/>
    <w:rsid w:val="007F2754"/>
    <w:rsid w:val="007F27F6"/>
    <w:rsid w:val="007F659F"/>
    <w:rsid w:val="007F680E"/>
    <w:rsid w:val="007F6964"/>
    <w:rsid w:val="007F6BE2"/>
    <w:rsid w:val="007F6FB0"/>
    <w:rsid w:val="007F71D3"/>
    <w:rsid w:val="00800777"/>
    <w:rsid w:val="00800AC8"/>
    <w:rsid w:val="00800C49"/>
    <w:rsid w:val="008015B7"/>
    <w:rsid w:val="00804981"/>
    <w:rsid w:val="00805625"/>
    <w:rsid w:val="00805C69"/>
    <w:rsid w:val="00805E31"/>
    <w:rsid w:val="0080680F"/>
    <w:rsid w:val="00806E74"/>
    <w:rsid w:val="0080745A"/>
    <w:rsid w:val="00807E65"/>
    <w:rsid w:val="00811C83"/>
    <w:rsid w:val="008121DC"/>
    <w:rsid w:val="0081381D"/>
    <w:rsid w:val="00814752"/>
    <w:rsid w:val="00814DBD"/>
    <w:rsid w:val="00814DC1"/>
    <w:rsid w:val="008155BE"/>
    <w:rsid w:val="00815FA9"/>
    <w:rsid w:val="00816262"/>
    <w:rsid w:val="008165FE"/>
    <w:rsid w:val="00817067"/>
    <w:rsid w:val="0081745B"/>
    <w:rsid w:val="00817862"/>
    <w:rsid w:val="00817909"/>
    <w:rsid w:val="008207B2"/>
    <w:rsid w:val="00820896"/>
    <w:rsid w:val="00821097"/>
    <w:rsid w:val="008211CC"/>
    <w:rsid w:val="00822D1D"/>
    <w:rsid w:val="00824041"/>
    <w:rsid w:val="00825D98"/>
    <w:rsid w:val="00825FC1"/>
    <w:rsid w:val="00827A60"/>
    <w:rsid w:val="0083108E"/>
    <w:rsid w:val="008313EC"/>
    <w:rsid w:val="008334C9"/>
    <w:rsid w:val="0083391D"/>
    <w:rsid w:val="00833CCD"/>
    <w:rsid w:val="008354B5"/>
    <w:rsid w:val="00836827"/>
    <w:rsid w:val="00836CFE"/>
    <w:rsid w:val="00837B21"/>
    <w:rsid w:val="008407BF"/>
    <w:rsid w:val="00841934"/>
    <w:rsid w:val="00842AA9"/>
    <w:rsid w:val="008430DB"/>
    <w:rsid w:val="0084323F"/>
    <w:rsid w:val="00843979"/>
    <w:rsid w:val="00843AC7"/>
    <w:rsid w:val="00843D94"/>
    <w:rsid w:val="00843E9A"/>
    <w:rsid w:val="0084428F"/>
    <w:rsid w:val="00844FBE"/>
    <w:rsid w:val="008450DC"/>
    <w:rsid w:val="00845CB5"/>
    <w:rsid w:val="00845FA8"/>
    <w:rsid w:val="00847FC6"/>
    <w:rsid w:val="00850A09"/>
    <w:rsid w:val="00851062"/>
    <w:rsid w:val="008517CB"/>
    <w:rsid w:val="00851A95"/>
    <w:rsid w:val="00851AD8"/>
    <w:rsid w:val="0085299E"/>
    <w:rsid w:val="00852C83"/>
    <w:rsid w:val="00853586"/>
    <w:rsid w:val="00854061"/>
    <w:rsid w:val="0085418C"/>
    <w:rsid w:val="00854FC8"/>
    <w:rsid w:val="008562A8"/>
    <w:rsid w:val="00856A74"/>
    <w:rsid w:val="00856C58"/>
    <w:rsid w:val="00856DCF"/>
    <w:rsid w:val="00857BC3"/>
    <w:rsid w:val="00857DD2"/>
    <w:rsid w:val="00860141"/>
    <w:rsid w:val="00860145"/>
    <w:rsid w:val="0086050E"/>
    <w:rsid w:val="008608DD"/>
    <w:rsid w:val="00860D0C"/>
    <w:rsid w:val="008611CC"/>
    <w:rsid w:val="00861BF6"/>
    <w:rsid w:val="00862F14"/>
    <w:rsid w:val="00863F02"/>
    <w:rsid w:val="00865435"/>
    <w:rsid w:val="00865B24"/>
    <w:rsid w:val="00865B33"/>
    <w:rsid w:val="00865C76"/>
    <w:rsid w:val="00866563"/>
    <w:rsid w:val="00871B07"/>
    <w:rsid w:val="00871CDF"/>
    <w:rsid w:val="00871FF5"/>
    <w:rsid w:val="00873268"/>
    <w:rsid w:val="008735A4"/>
    <w:rsid w:val="00874EC4"/>
    <w:rsid w:val="0087578B"/>
    <w:rsid w:val="0087608F"/>
    <w:rsid w:val="0088113B"/>
    <w:rsid w:val="008812D4"/>
    <w:rsid w:val="00881C45"/>
    <w:rsid w:val="00882DC2"/>
    <w:rsid w:val="00882F81"/>
    <w:rsid w:val="008840DE"/>
    <w:rsid w:val="008862A0"/>
    <w:rsid w:val="00886F94"/>
    <w:rsid w:val="0089086D"/>
    <w:rsid w:val="00893318"/>
    <w:rsid w:val="008936D8"/>
    <w:rsid w:val="0089371B"/>
    <w:rsid w:val="0089453F"/>
    <w:rsid w:val="008948D3"/>
    <w:rsid w:val="008953DE"/>
    <w:rsid w:val="00895428"/>
    <w:rsid w:val="00896674"/>
    <w:rsid w:val="00896766"/>
    <w:rsid w:val="00896D6A"/>
    <w:rsid w:val="00896EFB"/>
    <w:rsid w:val="0089708D"/>
    <w:rsid w:val="0089762E"/>
    <w:rsid w:val="008976EC"/>
    <w:rsid w:val="008979EF"/>
    <w:rsid w:val="008A1F13"/>
    <w:rsid w:val="008A32E5"/>
    <w:rsid w:val="008A40F9"/>
    <w:rsid w:val="008A5CD5"/>
    <w:rsid w:val="008A77E6"/>
    <w:rsid w:val="008A7E43"/>
    <w:rsid w:val="008B1506"/>
    <w:rsid w:val="008B1FD8"/>
    <w:rsid w:val="008B2680"/>
    <w:rsid w:val="008B4F4E"/>
    <w:rsid w:val="008B50EE"/>
    <w:rsid w:val="008B51B0"/>
    <w:rsid w:val="008B5536"/>
    <w:rsid w:val="008B673C"/>
    <w:rsid w:val="008B6ECB"/>
    <w:rsid w:val="008B73DC"/>
    <w:rsid w:val="008C145A"/>
    <w:rsid w:val="008C17D5"/>
    <w:rsid w:val="008C1C02"/>
    <w:rsid w:val="008C2264"/>
    <w:rsid w:val="008C32AD"/>
    <w:rsid w:val="008C4086"/>
    <w:rsid w:val="008C4126"/>
    <w:rsid w:val="008C453C"/>
    <w:rsid w:val="008C4B0B"/>
    <w:rsid w:val="008C5562"/>
    <w:rsid w:val="008C5805"/>
    <w:rsid w:val="008C5E13"/>
    <w:rsid w:val="008C600A"/>
    <w:rsid w:val="008C6342"/>
    <w:rsid w:val="008C7BB1"/>
    <w:rsid w:val="008D0633"/>
    <w:rsid w:val="008D071D"/>
    <w:rsid w:val="008D0A67"/>
    <w:rsid w:val="008D1150"/>
    <w:rsid w:val="008D15E3"/>
    <w:rsid w:val="008D1F94"/>
    <w:rsid w:val="008D206D"/>
    <w:rsid w:val="008D2356"/>
    <w:rsid w:val="008D285B"/>
    <w:rsid w:val="008D6DE8"/>
    <w:rsid w:val="008D733A"/>
    <w:rsid w:val="008D7658"/>
    <w:rsid w:val="008D7AF0"/>
    <w:rsid w:val="008D7F10"/>
    <w:rsid w:val="008E01D6"/>
    <w:rsid w:val="008E0B42"/>
    <w:rsid w:val="008E0D00"/>
    <w:rsid w:val="008E0D9E"/>
    <w:rsid w:val="008E110E"/>
    <w:rsid w:val="008E153B"/>
    <w:rsid w:val="008E1932"/>
    <w:rsid w:val="008E1B86"/>
    <w:rsid w:val="008E3215"/>
    <w:rsid w:val="008E35AE"/>
    <w:rsid w:val="008E3859"/>
    <w:rsid w:val="008E398F"/>
    <w:rsid w:val="008E4887"/>
    <w:rsid w:val="008E4E0A"/>
    <w:rsid w:val="008E568A"/>
    <w:rsid w:val="008E71FD"/>
    <w:rsid w:val="008E79EB"/>
    <w:rsid w:val="008F07DB"/>
    <w:rsid w:val="008F131A"/>
    <w:rsid w:val="008F13C1"/>
    <w:rsid w:val="008F24CC"/>
    <w:rsid w:val="008F2EA6"/>
    <w:rsid w:val="008F3155"/>
    <w:rsid w:val="008F43D2"/>
    <w:rsid w:val="008F5587"/>
    <w:rsid w:val="008F763E"/>
    <w:rsid w:val="008F7F72"/>
    <w:rsid w:val="008F7FC4"/>
    <w:rsid w:val="00900124"/>
    <w:rsid w:val="0090147D"/>
    <w:rsid w:val="00902DDE"/>
    <w:rsid w:val="0090371D"/>
    <w:rsid w:val="00903CD6"/>
    <w:rsid w:val="00904754"/>
    <w:rsid w:val="00904C91"/>
    <w:rsid w:val="009052C7"/>
    <w:rsid w:val="00906707"/>
    <w:rsid w:val="00906896"/>
    <w:rsid w:val="0090776A"/>
    <w:rsid w:val="0091151E"/>
    <w:rsid w:val="009116C6"/>
    <w:rsid w:val="009119B6"/>
    <w:rsid w:val="009125B5"/>
    <w:rsid w:val="00912AEB"/>
    <w:rsid w:val="00912B26"/>
    <w:rsid w:val="00913286"/>
    <w:rsid w:val="0091353A"/>
    <w:rsid w:val="0091422B"/>
    <w:rsid w:val="00915076"/>
    <w:rsid w:val="009153C9"/>
    <w:rsid w:val="00916147"/>
    <w:rsid w:val="00916494"/>
    <w:rsid w:val="0091717B"/>
    <w:rsid w:val="0091795A"/>
    <w:rsid w:val="00917A2B"/>
    <w:rsid w:val="00920191"/>
    <w:rsid w:val="009206BB"/>
    <w:rsid w:val="00920FE6"/>
    <w:rsid w:val="009212B9"/>
    <w:rsid w:val="00921D55"/>
    <w:rsid w:val="00922906"/>
    <w:rsid w:val="00922C57"/>
    <w:rsid w:val="00924826"/>
    <w:rsid w:val="00924962"/>
    <w:rsid w:val="00924D60"/>
    <w:rsid w:val="00925368"/>
    <w:rsid w:val="009277A4"/>
    <w:rsid w:val="009278DD"/>
    <w:rsid w:val="00927AC3"/>
    <w:rsid w:val="00927E11"/>
    <w:rsid w:val="00932AE7"/>
    <w:rsid w:val="00932B2B"/>
    <w:rsid w:val="00932BA1"/>
    <w:rsid w:val="00932E0D"/>
    <w:rsid w:val="009333E9"/>
    <w:rsid w:val="00933CA2"/>
    <w:rsid w:val="0093432D"/>
    <w:rsid w:val="00934638"/>
    <w:rsid w:val="00934C89"/>
    <w:rsid w:val="00934E99"/>
    <w:rsid w:val="009352E8"/>
    <w:rsid w:val="00935E22"/>
    <w:rsid w:val="00936167"/>
    <w:rsid w:val="009365A6"/>
    <w:rsid w:val="00937390"/>
    <w:rsid w:val="0094069F"/>
    <w:rsid w:val="00942D15"/>
    <w:rsid w:val="00943498"/>
    <w:rsid w:val="009454C6"/>
    <w:rsid w:val="009454E0"/>
    <w:rsid w:val="0094551E"/>
    <w:rsid w:val="0094616C"/>
    <w:rsid w:val="00946FC9"/>
    <w:rsid w:val="0095015D"/>
    <w:rsid w:val="00951164"/>
    <w:rsid w:val="00952CC9"/>
    <w:rsid w:val="00952FCC"/>
    <w:rsid w:val="00952FD2"/>
    <w:rsid w:val="00953B4D"/>
    <w:rsid w:val="00954DE5"/>
    <w:rsid w:val="009564A6"/>
    <w:rsid w:val="009568EE"/>
    <w:rsid w:val="00960161"/>
    <w:rsid w:val="00960852"/>
    <w:rsid w:val="00962780"/>
    <w:rsid w:val="00963883"/>
    <w:rsid w:val="00963AB8"/>
    <w:rsid w:val="00964998"/>
    <w:rsid w:val="00964AA4"/>
    <w:rsid w:val="009652BC"/>
    <w:rsid w:val="00965EAD"/>
    <w:rsid w:val="00965F17"/>
    <w:rsid w:val="00967F00"/>
    <w:rsid w:val="0097012E"/>
    <w:rsid w:val="00971198"/>
    <w:rsid w:val="00971660"/>
    <w:rsid w:val="00971CCF"/>
    <w:rsid w:val="00971F7D"/>
    <w:rsid w:val="00973187"/>
    <w:rsid w:val="00973A12"/>
    <w:rsid w:val="0097431D"/>
    <w:rsid w:val="00975941"/>
    <w:rsid w:val="00977350"/>
    <w:rsid w:val="00980A65"/>
    <w:rsid w:val="00980E4D"/>
    <w:rsid w:val="00981B2E"/>
    <w:rsid w:val="00981ECD"/>
    <w:rsid w:val="009827B9"/>
    <w:rsid w:val="00982B60"/>
    <w:rsid w:val="00983249"/>
    <w:rsid w:val="00983B5C"/>
    <w:rsid w:val="00983F14"/>
    <w:rsid w:val="009840CB"/>
    <w:rsid w:val="0098534B"/>
    <w:rsid w:val="00985FD8"/>
    <w:rsid w:val="00986949"/>
    <w:rsid w:val="00990217"/>
    <w:rsid w:val="00990F61"/>
    <w:rsid w:val="00991B14"/>
    <w:rsid w:val="00991F0D"/>
    <w:rsid w:val="00991F32"/>
    <w:rsid w:val="00992971"/>
    <w:rsid w:val="00992CA3"/>
    <w:rsid w:val="00993D38"/>
    <w:rsid w:val="009958F4"/>
    <w:rsid w:val="00995A82"/>
    <w:rsid w:val="00996B56"/>
    <w:rsid w:val="00996D13"/>
    <w:rsid w:val="00997FD1"/>
    <w:rsid w:val="009A0427"/>
    <w:rsid w:val="009A201D"/>
    <w:rsid w:val="009A2597"/>
    <w:rsid w:val="009A25C8"/>
    <w:rsid w:val="009A2E73"/>
    <w:rsid w:val="009A3248"/>
    <w:rsid w:val="009A4029"/>
    <w:rsid w:val="009A47EF"/>
    <w:rsid w:val="009A5738"/>
    <w:rsid w:val="009A5FFC"/>
    <w:rsid w:val="009A6AD2"/>
    <w:rsid w:val="009A6E99"/>
    <w:rsid w:val="009A71A1"/>
    <w:rsid w:val="009B0769"/>
    <w:rsid w:val="009B0CCA"/>
    <w:rsid w:val="009B36A2"/>
    <w:rsid w:val="009B3F74"/>
    <w:rsid w:val="009B43AF"/>
    <w:rsid w:val="009B4898"/>
    <w:rsid w:val="009B48B0"/>
    <w:rsid w:val="009B5643"/>
    <w:rsid w:val="009B5F02"/>
    <w:rsid w:val="009B66E1"/>
    <w:rsid w:val="009B6940"/>
    <w:rsid w:val="009B6C1F"/>
    <w:rsid w:val="009B71AA"/>
    <w:rsid w:val="009B741C"/>
    <w:rsid w:val="009C0DFA"/>
    <w:rsid w:val="009C1B58"/>
    <w:rsid w:val="009C26D7"/>
    <w:rsid w:val="009C276C"/>
    <w:rsid w:val="009C287E"/>
    <w:rsid w:val="009C390C"/>
    <w:rsid w:val="009C4570"/>
    <w:rsid w:val="009C5223"/>
    <w:rsid w:val="009C63DF"/>
    <w:rsid w:val="009C68CF"/>
    <w:rsid w:val="009C6A41"/>
    <w:rsid w:val="009C6FC4"/>
    <w:rsid w:val="009C7C1F"/>
    <w:rsid w:val="009D0688"/>
    <w:rsid w:val="009D390E"/>
    <w:rsid w:val="009D3EE0"/>
    <w:rsid w:val="009D465C"/>
    <w:rsid w:val="009D5B88"/>
    <w:rsid w:val="009D69AD"/>
    <w:rsid w:val="009D7568"/>
    <w:rsid w:val="009E03E3"/>
    <w:rsid w:val="009E1E93"/>
    <w:rsid w:val="009E2EF6"/>
    <w:rsid w:val="009E30B1"/>
    <w:rsid w:val="009E39CB"/>
    <w:rsid w:val="009E4B83"/>
    <w:rsid w:val="009E573A"/>
    <w:rsid w:val="009E5E2E"/>
    <w:rsid w:val="009E609B"/>
    <w:rsid w:val="009E6373"/>
    <w:rsid w:val="009E7F14"/>
    <w:rsid w:val="009F151C"/>
    <w:rsid w:val="009F3926"/>
    <w:rsid w:val="009F3BB6"/>
    <w:rsid w:val="009F4A15"/>
    <w:rsid w:val="009F546E"/>
    <w:rsid w:val="009F6040"/>
    <w:rsid w:val="009F6FBE"/>
    <w:rsid w:val="009F770D"/>
    <w:rsid w:val="009F78B0"/>
    <w:rsid w:val="00A005E8"/>
    <w:rsid w:val="00A007EA"/>
    <w:rsid w:val="00A0098C"/>
    <w:rsid w:val="00A01880"/>
    <w:rsid w:val="00A01C3F"/>
    <w:rsid w:val="00A01CDC"/>
    <w:rsid w:val="00A023BA"/>
    <w:rsid w:val="00A02414"/>
    <w:rsid w:val="00A03D06"/>
    <w:rsid w:val="00A048FF"/>
    <w:rsid w:val="00A04B37"/>
    <w:rsid w:val="00A04C5C"/>
    <w:rsid w:val="00A05BE6"/>
    <w:rsid w:val="00A07AF7"/>
    <w:rsid w:val="00A115F0"/>
    <w:rsid w:val="00A13FD8"/>
    <w:rsid w:val="00A154AA"/>
    <w:rsid w:val="00A15643"/>
    <w:rsid w:val="00A16B45"/>
    <w:rsid w:val="00A16D7B"/>
    <w:rsid w:val="00A20047"/>
    <w:rsid w:val="00A20698"/>
    <w:rsid w:val="00A2073C"/>
    <w:rsid w:val="00A20919"/>
    <w:rsid w:val="00A20CE6"/>
    <w:rsid w:val="00A213D1"/>
    <w:rsid w:val="00A21A2E"/>
    <w:rsid w:val="00A241D6"/>
    <w:rsid w:val="00A2570C"/>
    <w:rsid w:val="00A267E3"/>
    <w:rsid w:val="00A27068"/>
    <w:rsid w:val="00A301ED"/>
    <w:rsid w:val="00A31009"/>
    <w:rsid w:val="00A32E15"/>
    <w:rsid w:val="00A3568E"/>
    <w:rsid w:val="00A35E93"/>
    <w:rsid w:val="00A36A4E"/>
    <w:rsid w:val="00A41702"/>
    <w:rsid w:val="00A41A8B"/>
    <w:rsid w:val="00A426F1"/>
    <w:rsid w:val="00A42DAF"/>
    <w:rsid w:val="00A43B66"/>
    <w:rsid w:val="00A440C5"/>
    <w:rsid w:val="00A44545"/>
    <w:rsid w:val="00A456CE"/>
    <w:rsid w:val="00A46251"/>
    <w:rsid w:val="00A4645C"/>
    <w:rsid w:val="00A47005"/>
    <w:rsid w:val="00A472B3"/>
    <w:rsid w:val="00A47AEC"/>
    <w:rsid w:val="00A509F6"/>
    <w:rsid w:val="00A514B8"/>
    <w:rsid w:val="00A529F2"/>
    <w:rsid w:val="00A52B10"/>
    <w:rsid w:val="00A53659"/>
    <w:rsid w:val="00A536AA"/>
    <w:rsid w:val="00A53FF4"/>
    <w:rsid w:val="00A565B3"/>
    <w:rsid w:val="00A56C38"/>
    <w:rsid w:val="00A57BA8"/>
    <w:rsid w:val="00A60675"/>
    <w:rsid w:val="00A60741"/>
    <w:rsid w:val="00A60A10"/>
    <w:rsid w:val="00A62223"/>
    <w:rsid w:val="00A6292A"/>
    <w:rsid w:val="00A6332D"/>
    <w:rsid w:val="00A63CDA"/>
    <w:rsid w:val="00A6574F"/>
    <w:rsid w:val="00A675EF"/>
    <w:rsid w:val="00A702E7"/>
    <w:rsid w:val="00A7063D"/>
    <w:rsid w:val="00A70F7D"/>
    <w:rsid w:val="00A7203C"/>
    <w:rsid w:val="00A722F2"/>
    <w:rsid w:val="00A72D69"/>
    <w:rsid w:val="00A72E2B"/>
    <w:rsid w:val="00A740F1"/>
    <w:rsid w:val="00A74ED7"/>
    <w:rsid w:val="00A74F78"/>
    <w:rsid w:val="00A76109"/>
    <w:rsid w:val="00A76A30"/>
    <w:rsid w:val="00A76E85"/>
    <w:rsid w:val="00A80B76"/>
    <w:rsid w:val="00A8154B"/>
    <w:rsid w:val="00A81DB4"/>
    <w:rsid w:val="00A822A8"/>
    <w:rsid w:val="00A827F3"/>
    <w:rsid w:val="00A83C9D"/>
    <w:rsid w:val="00A842C9"/>
    <w:rsid w:val="00A843D3"/>
    <w:rsid w:val="00A86204"/>
    <w:rsid w:val="00A86BDE"/>
    <w:rsid w:val="00A87A41"/>
    <w:rsid w:val="00A87A7A"/>
    <w:rsid w:val="00A87CA0"/>
    <w:rsid w:val="00A90050"/>
    <w:rsid w:val="00A93636"/>
    <w:rsid w:val="00A941A0"/>
    <w:rsid w:val="00A94AC6"/>
    <w:rsid w:val="00A962F0"/>
    <w:rsid w:val="00A97100"/>
    <w:rsid w:val="00A974F1"/>
    <w:rsid w:val="00AA05C1"/>
    <w:rsid w:val="00AA0E33"/>
    <w:rsid w:val="00AA10D9"/>
    <w:rsid w:val="00AA2938"/>
    <w:rsid w:val="00AA3A0E"/>
    <w:rsid w:val="00AA5765"/>
    <w:rsid w:val="00AA5C52"/>
    <w:rsid w:val="00AA6E5B"/>
    <w:rsid w:val="00AB0A37"/>
    <w:rsid w:val="00AB0B4B"/>
    <w:rsid w:val="00AB1533"/>
    <w:rsid w:val="00AB1D7E"/>
    <w:rsid w:val="00AB20AC"/>
    <w:rsid w:val="00AB306A"/>
    <w:rsid w:val="00AB33EF"/>
    <w:rsid w:val="00AB3D6C"/>
    <w:rsid w:val="00AB49CC"/>
    <w:rsid w:val="00AB4F84"/>
    <w:rsid w:val="00AB575E"/>
    <w:rsid w:val="00AB66F9"/>
    <w:rsid w:val="00AB676B"/>
    <w:rsid w:val="00AB6D0B"/>
    <w:rsid w:val="00AB718F"/>
    <w:rsid w:val="00AB772A"/>
    <w:rsid w:val="00AB7A04"/>
    <w:rsid w:val="00AB7FD4"/>
    <w:rsid w:val="00AC06B9"/>
    <w:rsid w:val="00AC0AA7"/>
    <w:rsid w:val="00AC0FDE"/>
    <w:rsid w:val="00AC188A"/>
    <w:rsid w:val="00AC19FF"/>
    <w:rsid w:val="00AC1BB8"/>
    <w:rsid w:val="00AC1D48"/>
    <w:rsid w:val="00AC2089"/>
    <w:rsid w:val="00AC3214"/>
    <w:rsid w:val="00AC47E6"/>
    <w:rsid w:val="00AC5F63"/>
    <w:rsid w:val="00AD194F"/>
    <w:rsid w:val="00AD2A3D"/>
    <w:rsid w:val="00AD2C90"/>
    <w:rsid w:val="00AD322E"/>
    <w:rsid w:val="00AD359A"/>
    <w:rsid w:val="00AD36AF"/>
    <w:rsid w:val="00AD3AD9"/>
    <w:rsid w:val="00AD3DF3"/>
    <w:rsid w:val="00AD4163"/>
    <w:rsid w:val="00AD4AEF"/>
    <w:rsid w:val="00AD4F12"/>
    <w:rsid w:val="00AD4F29"/>
    <w:rsid w:val="00AD67DD"/>
    <w:rsid w:val="00AE02F4"/>
    <w:rsid w:val="00AE1E7D"/>
    <w:rsid w:val="00AE2F02"/>
    <w:rsid w:val="00AE43B9"/>
    <w:rsid w:val="00AE4727"/>
    <w:rsid w:val="00AE4E48"/>
    <w:rsid w:val="00AE6116"/>
    <w:rsid w:val="00AE6575"/>
    <w:rsid w:val="00AE6678"/>
    <w:rsid w:val="00AE7E5F"/>
    <w:rsid w:val="00AF0B43"/>
    <w:rsid w:val="00AF21F6"/>
    <w:rsid w:val="00AF36A7"/>
    <w:rsid w:val="00AF51EA"/>
    <w:rsid w:val="00AF53FF"/>
    <w:rsid w:val="00AF5E11"/>
    <w:rsid w:val="00AF602E"/>
    <w:rsid w:val="00AF6031"/>
    <w:rsid w:val="00AF6C6E"/>
    <w:rsid w:val="00AF730E"/>
    <w:rsid w:val="00AF74A2"/>
    <w:rsid w:val="00B010FE"/>
    <w:rsid w:val="00B0113A"/>
    <w:rsid w:val="00B028EA"/>
    <w:rsid w:val="00B03A0E"/>
    <w:rsid w:val="00B04B9F"/>
    <w:rsid w:val="00B04DA7"/>
    <w:rsid w:val="00B05D3B"/>
    <w:rsid w:val="00B060F8"/>
    <w:rsid w:val="00B07ED9"/>
    <w:rsid w:val="00B104FC"/>
    <w:rsid w:val="00B10523"/>
    <w:rsid w:val="00B109A7"/>
    <w:rsid w:val="00B112F3"/>
    <w:rsid w:val="00B11C81"/>
    <w:rsid w:val="00B11DAD"/>
    <w:rsid w:val="00B11E8E"/>
    <w:rsid w:val="00B12836"/>
    <w:rsid w:val="00B12A92"/>
    <w:rsid w:val="00B142AD"/>
    <w:rsid w:val="00B14B9B"/>
    <w:rsid w:val="00B14B9D"/>
    <w:rsid w:val="00B17D2F"/>
    <w:rsid w:val="00B21862"/>
    <w:rsid w:val="00B22F29"/>
    <w:rsid w:val="00B22FBB"/>
    <w:rsid w:val="00B258D8"/>
    <w:rsid w:val="00B25955"/>
    <w:rsid w:val="00B25A3F"/>
    <w:rsid w:val="00B25EFE"/>
    <w:rsid w:val="00B2611D"/>
    <w:rsid w:val="00B26B2A"/>
    <w:rsid w:val="00B26C3E"/>
    <w:rsid w:val="00B3007D"/>
    <w:rsid w:val="00B306CE"/>
    <w:rsid w:val="00B30FCC"/>
    <w:rsid w:val="00B311A9"/>
    <w:rsid w:val="00B31574"/>
    <w:rsid w:val="00B3163E"/>
    <w:rsid w:val="00B3295E"/>
    <w:rsid w:val="00B338EA"/>
    <w:rsid w:val="00B35C69"/>
    <w:rsid w:val="00B36B64"/>
    <w:rsid w:val="00B37B17"/>
    <w:rsid w:val="00B447D1"/>
    <w:rsid w:val="00B455C6"/>
    <w:rsid w:val="00B45AFA"/>
    <w:rsid w:val="00B46AC3"/>
    <w:rsid w:val="00B47E08"/>
    <w:rsid w:val="00B50999"/>
    <w:rsid w:val="00B520E7"/>
    <w:rsid w:val="00B53035"/>
    <w:rsid w:val="00B53E0C"/>
    <w:rsid w:val="00B54832"/>
    <w:rsid w:val="00B54F15"/>
    <w:rsid w:val="00B55517"/>
    <w:rsid w:val="00B55769"/>
    <w:rsid w:val="00B570C2"/>
    <w:rsid w:val="00B57BA6"/>
    <w:rsid w:val="00B61D7B"/>
    <w:rsid w:val="00B62256"/>
    <w:rsid w:val="00B62418"/>
    <w:rsid w:val="00B62857"/>
    <w:rsid w:val="00B62A61"/>
    <w:rsid w:val="00B646D5"/>
    <w:rsid w:val="00B648D0"/>
    <w:rsid w:val="00B65348"/>
    <w:rsid w:val="00B654A6"/>
    <w:rsid w:val="00B66BBF"/>
    <w:rsid w:val="00B67BC1"/>
    <w:rsid w:val="00B71162"/>
    <w:rsid w:val="00B71453"/>
    <w:rsid w:val="00B71737"/>
    <w:rsid w:val="00B7271C"/>
    <w:rsid w:val="00B72F3B"/>
    <w:rsid w:val="00B73FD6"/>
    <w:rsid w:val="00B740EE"/>
    <w:rsid w:val="00B7419E"/>
    <w:rsid w:val="00B752C6"/>
    <w:rsid w:val="00B7560B"/>
    <w:rsid w:val="00B7574D"/>
    <w:rsid w:val="00B76154"/>
    <w:rsid w:val="00B76404"/>
    <w:rsid w:val="00B77239"/>
    <w:rsid w:val="00B80A23"/>
    <w:rsid w:val="00B81083"/>
    <w:rsid w:val="00B811BA"/>
    <w:rsid w:val="00B816C0"/>
    <w:rsid w:val="00B81CF7"/>
    <w:rsid w:val="00B81EF5"/>
    <w:rsid w:val="00B8231E"/>
    <w:rsid w:val="00B82909"/>
    <w:rsid w:val="00B829B7"/>
    <w:rsid w:val="00B8311C"/>
    <w:rsid w:val="00B83A0A"/>
    <w:rsid w:val="00B83F8E"/>
    <w:rsid w:val="00B8403C"/>
    <w:rsid w:val="00B8625A"/>
    <w:rsid w:val="00B86768"/>
    <w:rsid w:val="00B87496"/>
    <w:rsid w:val="00B87848"/>
    <w:rsid w:val="00B928BC"/>
    <w:rsid w:val="00B9388B"/>
    <w:rsid w:val="00B93BC6"/>
    <w:rsid w:val="00B94493"/>
    <w:rsid w:val="00B95577"/>
    <w:rsid w:val="00B9614B"/>
    <w:rsid w:val="00B963A6"/>
    <w:rsid w:val="00B96CA6"/>
    <w:rsid w:val="00B974A5"/>
    <w:rsid w:val="00B97573"/>
    <w:rsid w:val="00B97B7E"/>
    <w:rsid w:val="00BA0AE6"/>
    <w:rsid w:val="00BA0B98"/>
    <w:rsid w:val="00BA0F6D"/>
    <w:rsid w:val="00BA1191"/>
    <w:rsid w:val="00BA2738"/>
    <w:rsid w:val="00BA2BAD"/>
    <w:rsid w:val="00BA2E45"/>
    <w:rsid w:val="00BA3804"/>
    <w:rsid w:val="00BA43D1"/>
    <w:rsid w:val="00BA4A15"/>
    <w:rsid w:val="00BA5006"/>
    <w:rsid w:val="00BA5FB6"/>
    <w:rsid w:val="00BA60EF"/>
    <w:rsid w:val="00BA67A3"/>
    <w:rsid w:val="00BA69A7"/>
    <w:rsid w:val="00BA6F7A"/>
    <w:rsid w:val="00BA7559"/>
    <w:rsid w:val="00BB171F"/>
    <w:rsid w:val="00BB2440"/>
    <w:rsid w:val="00BB2AC2"/>
    <w:rsid w:val="00BB33DA"/>
    <w:rsid w:val="00BB36DC"/>
    <w:rsid w:val="00BB3BA9"/>
    <w:rsid w:val="00BB54B7"/>
    <w:rsid w:val="00BB54E7"/>
    <w:rsid w:val="00BB632E"/>
    <w:rsid w:val="00BB63BA"/>
    <w:rsid w:val="00BB6454"/>
    <w:rsid w:val="00BB64EB"/>
    <w:rsid w:val="00BB66EC"/>
    <w:rsid w:val="00BB714F"/>
    <w:rsid w:val="00BB768E"/>
    <w:rsid w:val="00BC0329"/>
    <w:rsid w:val="00BC0603"/>
    <w:rsid w:val="00BC148B"/>
    <w:rsid w:val="00BC1F49"/>
    <w:rsid w:val="00BC278A"/>
    <w:rsid w:val="00BC2A76"/>
    <w:rsid w:val="00BC4ED1"/>
    <w:rsid w:val="00BC5101"/>
    <w:rsid w:val="00BC6683"/>
    <w:rsid w:val="00BC762E"/>
    <w:rsid w:val="00BC7F9C"/>
    <w:rsid w:val="00BD042D"/>
    <w:rsid w:val="00BD0EC3"/>
    <w:rsid w:val="00BD0F0F"/>
    <w:rsid w:val="00BD0FB3"/>
    <w:rsid w:val="00BD29CF"/>
    <w:rsid w:val="00BD3E40"/>
    <w:rsid w:val="00BD4980"/>
    <w:rsid w:val="00BD4DB4"/>
    <w:rsid w:val="00BD4E4D"/>
    <w:rsid w:val="00BD5B57"/>
    <w:rsid w:val="00BD5DC3"/>
    <w:rsid w:val="00BD608E"/>
    <w:rsid w:val="00BD745E"/>
    <w:rsid w:val="00BD79DA"/>
    <w:rsid w:val="00BD7AB3"/>
    <w:rsid w:val="00BD7CF5"/>
    <w:rsid w:val="00BD7E9E"/>
    <w:rsid w:val="00BE079E"/>
    <w:rsid w:val="00BE1E61"/>
    <w:rsid w:val="00BE21C4"/>
    <w:rsid w:val="00BE2220"/>
    <w:rsid w:val="00BE3BFD"/>
    <w:rsid w:val="00BE4CCD"/>
    <w:rsid w:val="00BE6CA3"/>
    <w:rsid w:val="00BE6D67"/>
    <w:rsid w:val="00BE6DA2"/>
    <w:rsid w:val="00BE7039"/>
    <w:rsid w:val="00BE7F84"/>
    <w:rsid w:val="00BF03F7"/>
    <w:rsid w:val="00BF0704"/>
    <w:rsid w:val="00BF31C0"/>
    <w:rsid w:val="00BF3C24"/>
    <w:rsid w:val="00BF4CC6"/>
    <w:rsid w:val="00BF4D23"/>
    <w:rsid w:val="00BF51C6"/>
    <w:rsid w:val="00BF51F3"/>
    <w:rsid w:val="00BF579A"/>
    <w:rsid w:val="00BF5AB5"/>
    <w:rsid w:val="00BF6A5E"/>
    <w:rsid w:val="00BF6AB7"/>
    <w:rsid w:val="00BF6E14"/>
    <w:rsid w:val="00BF7531"/>
    <w:rsid w:val="00BF7A88"/>
    <w:rsid w:val="00BF7BEC"/>
    <w:rsid w:val="00C00FCB"/>
    <w:rsid w:val="00C011E2"/>
    <w:rsid w:val="00C01D72"/>
    <w:rsid w:val="00C02BF8"/>
    <w:rsid w:val="00C04A27"/>
    <w:rsid w:val="00C05BF8"/>
    <w:rsid w:val="00C05D59"/>
    <w:rsid w:val="00C0636E"/>
    <w:rsid w:val="00C068D1"/>
    <w:rsid w:val="00C06A17"/>
    <w:rsid w:val="00C06AB0"/>
    <w:rsid w:val="00C0746D"/>
    <w:rsid w:val="00C079E2"/>
    <w:rsid w:val="00C1029E"/>
    <w:rsid w:val="00C1069C"/>
    <w:rsid w:val="00C10FBA"/>
    <w:rsid w:val="00C11889"/>
    <w:rsid w:val="00C12327"/>
    <w:rsid w:val="00C123C6"/>
    <w:rsid w:val="00C12473"/>
    <w:rsid w:val="00C13F1F"/>
    <w:rsid w:val="00C15CEC"/>
    <w:rsid w:val="00C1664C"/>
    <w:rsid w:val="00C206EC"/>
    <w:rsid w:val="00C208E1"/>
    <w:rsid w:val="00C20DD0"/>
    <w:rsid w:val="00C2280C"/>
    <w:rsid w:val="00C23590"/>
    <w:rsid w:val="00C240F3"/>
    <w:rsid w:val="00C25401"/>
    <w:rsid w:val="00C2572D"/>
    <w:rsid w:val="00C25BB5"/>
    <w:rsid w:val="00C26C21"/>
    <w:rsid w:val="00C270AA"/>
    <w:rsid w:val="00C31B36"/>
    <w:rsid w:val="00C3257E"/>
    <w:rsid w:val="00C32DB8"/>
    <w:rsid w:val="00C32F7B"/>
    <w:rsid w:val="00C339B5"/>
    <w:rsid w:val="00C33F37"/>
    <w:rsid w:val="00C3474B"/>
    <w:rsid w:val="00C35C8B"/>
    <w:rsid w:val="00C3617B"/>
    <w:rsid w:val="00C36418"/>
    <w:rsid w:val="00C36802"/>
    <w:rsid w:val="00C37220"/>
    <w:rsid w:val="00C37388"/>
    <w:rsid w:val="00C37919"/>
    <w:rsid w:val="00C37BB5"/>
    <w:rsid w:val="00C4033E"/>
    <w:rsid w:val="00C429BD"/>
    <w:rsid w:val="00C42BB1"/>
    <w:rsid w:val="00C44824"/>
    <w:rsid w:val="00C4502D"/>
    <w:rsid w:val="00C45449"/>
    <w:rsid w:val="00C455A1"/>
    <w:rsid w:val="00C46012"/>
    <w:rsid w:val="00C460C3"/>
    <w:rsid w:val="00C46744"/>
    <w:rsid w:val="00C46D73"/>
    <w:rsid w:val="00C46EF7"/>
    <w:rsid w:val="00C47941"/>
    <w:rsid w:val="00C47DAE"/>
    <w:rsid w:val="00C47E39"/>
    <w:rsid w:val="00C5076A"/>
    <w:rsid w:val="00C535EB"/>
    <w:rsid w:val="00C5392A"/>
    <w:rsid w:val="00C54091"/>
    <w:rsid w:val="00C54935"/>
    <w:rsid w:val="00C54F9F"/>
    <w:rsid w:val="00C55A72"/>
    <w:rsid w:val="00C55DA5"/>
    <w:rsid w:val="00C560DF"/>
    <w:rsid w:val="00C57BAD"/>
    <w:rsid w:val="00C600E6"/>
    <w:rsid w:val="00C62055"/>
    <w:rsid w:val="00C63A74"/>
    <w:rsid w:val="00C63F99"/>
    <w:rsid w:val="00C65C3E"/>
    <w:rsid w:val="00C664A5"/>
    <w:rsid w:val="00C66765"/>
    <w:rsid w:val="00C67AC2"/>
    <w:rsid w:val="00C7014F"/>
    <w:rsid w:val="00C7243F"/>
    <w:rsid w:val="00C72AD9"/>
    <w:rsid w:val="00C72ED6"/>
    <w:rsid w:val="00C73A9E"/>
    <w:rsid w:val="00C7579D"/>
    <w:rsid w:val="00C75A8B"/>
    <w:rsid w:val="00C75C4C"/>
    <w:rsid w:val="00C75E40"/>
    <w:rsid w:val="00C75EED"/>
    <w:rsid w:val="00C76E1C"/>
    <w:rsid w:val="00C77107"/>
    <w:rsid w:val="00C77C38"/>
    <w:rsid w:val="00C80087"/>
    <w:rsid w:val="00C8021E"/>
    <w:rsid w:val="00C80BF8"/>
    <w:rsid w:val="00C819AB"/>
    <w:rsid w:val="00C81F6F"/>
    <w:rsid w:val="00C8292C"/>
    <w:rsid w:val="00C83A54"/>
    <w:rsid w:val="00C85E27"/>
    <w:rsid w:val="00C85EE6"/>
    <w:rsid w:val="00C86123"/>
    <w:rsid w:val="00C86138"/>
    <w:rsid w:val="00C87093"/>
    <w:rsid w:val="00C87D69"/>
    <w:rsid w:val="00C87F0F"/>
    <w:rsid w:val="00C90328"/>
    <w:rsid w:val="00C903AE"/>
    <w:rsid w:val="00C91487"/>
    <w:rsid w:val="00C918FE"/>
    <w:rsid w:val="00C91B9E"/>
    <w:rsid w:val="00C92015"/>
    <w:rsid w:val="00C92AB1"/>
    <w:rsid w:val="00C977AB"/>
    <w:rsid w:val="00CA0C54"/>
    <w:rsid w:val="00CA0E46"/>
    <w:rsid w:val="00CA0E73"/>
    <w:rsid w:val="00CA2F1A"/>
    <w:rsid w:val="00CA3DA6"/>
    <w:rsid w:val="00CA4053"/>
    <w:rsid w:val="00CA45A4"/>
    <w:rsid w:val="00CA5081"/>
    <w:rsid w:val="00CA63A4"/>
    <w:rsid w:val="00CA7DA6"/>
    <w:rsid w:val="00CB02A0"/>
    <w:rsid w:val="00CB040D"/>
    <w:rsid w:val="00CB1F6F"/>
    <w:rsid w:val="00CB332B"/>
    <w:rsid w:val="00CB3ADC"/>
    <w:rsid w:val="00CB4198"/>
    <w:rsid w:val="00CB474A"/>
    <w:rsid w:val="00CB4DBD"/>
    <w:rsid w:val="00CB4EAB"/>
    <w:rsid w:val="00CB6193"/>
    <w:rsid w:val="00CB67A0"/>
    <w:rsid w:val="00CB6C75"/>
    <w:rsid w:val="00CB6FB3"/>
    <w:rsid w:val="00CB72D3"/>
    <w:rsid w:val="00CB7551"/>
    <w:rsid w:val="00CB75E6"/>
    <w:rsid w:val="00CB7EA0"/>
    <w:rsid w:val="00CC0191"/>
    <w:rsid w:val="00CC101A"/>
    <w:rsid w:val="00CC1205"/>
    <w:rsid w:val="00CC14CF"/>
    <w:rsid w:val="00CC1904"/>
    <w:rsid w:val="00CC1DB5"/>
    <w:rsid w:val="00CC22D6"/>
    <w:rsid w:val="00CC3CF4"/>
    <w:rsid w:val="00CC41E6"/>
    <w:rsid w:val="00CC488F"/>
    <w:rsid w:val="00CC4C6E"/>
    <w:rsid w:val="00CC5450"/>
    <w:rsid w:val="00CC5AA9"/>
    <w:rsid w:val="00CC65C1"/>
    <w:rsid w:val="00CC670B"/>
    <w:rsid w:val="00CC727A"/>
    <w:rsid w:val="00CC7333"/>
    <w:rsid w:val="00CC7FFA"/>
    <w:rsid w:val="00CD0C7A"/>
    <w:rsid w:val="00CD0D43"/>
    <w:rsid w:val="00CD1362"/>
    <w:rsid w:val="00CD1C24"/>
    <w:rsid w:val="00CD205F"/>
    <w:rsid w:val="00CD2613"/>
    <w:rsid w:val="00CD2702"/>
    <w:rsid w:val="00CD2AB1"/>
    <w:rsid w:val="00CD3691"/>
    <w:rsid w:val="00CD4053"/>
    <w:rsid w:val="00CD477C"/>
    <w:rsid w:val="00CD4C63"/>
    <w:rsid w:val="00CD4FEE"/>
    <w:rsid w:val="00CD6243"/>
    <w:rsid w:val="00CD6403"/>
    <w:rsid w:val="00CD6A12"/>
    <w:rsid w:val="00CE0641"/>
    <w:rsid w:val="00CE0866"/>
    <w:rsid w:val="00CE10C9"/>
    <w:rsid w:val="00CE134E"/>
    <w:rsid w:val="00CE1D29"/>
    <w:rsid w:val="00CE1F82"/>
    <w:rsid w:val="00CE209B"/>
    <w:rsid w:val="00CE2839"/>
    <w:rsid w:val="00CE2DF2"/>
    <w:rsid w:val="00CE31F5"/>
    <w:rsid w:val="00CE38D4"/>
    <w:rsid w:val="00CE3A34"/>
    <w:rsid w:val="00CE3F71"/>
    <w:rsid w:val="00CE466D"/>
    <w:rsid w:val="00CE4D89"/>
    <w:rsid w:val="00CE61ED"/>
    <w:rsid w:val="00CE6971"/>
    <w:rsid w:val="00CE6E36"/>
    <w:rsid w:val="00CE7833"/>
    <w:rsid w:val="00CE78F8"/>
    <w:rsid w:val="00CF15EF"/>
    <w:rsid w:val="00CF17A4"/>
    <w:rsid w:val="00CF183A"/>
    <w:rsid w:val="00CF1C54"/>
    <w:rsid w:val="00CF257A"/>
    <w:rsid w:val="00CF2F0F"/>
    <w:rsid w:val="00CF363E"/>
    <w:rsid w:val="00CF37EC"/>
    <w:rsid w:val="00CF63E4"/>
    <w:rsid w:val="00CF66BB"/>
    <w:rsid w:val="00CF670D"/>
    <w:rsid w:val="00D00307"/>
    <w:rsid w:val="00D00D33"/>
    <w:rsid w:val="00D014CB"/>
    <w:rsid w:val="00D01BC5"/>
    <w:rsid w:val="00D024CB"/>
    <w:rsid w:val="00D02B34"/>
    <w:rsid w:val="00D02C82"/>
    <w:rsid w:val="00D03EAE"/>
    <w:rsid w:val="00D0419B"/>
    <w:rsid w:val="00D048D3"/>
    <w:rsid w:val="00D06B31"/>
    <w:rsid w:val="00D125E6"/>
    <w:rsid w:val="00D132B4"/>
    <w:rsid w:val="00D13B6C"/>
    <w:rsid w:val="00D14333"/>
    <w:rsid w:val="00D14996"/>
    <w:rsid w:val="00D15E32"/>
    <w:rsid w:val="00D167BC"/>
    <w:rsid w:val="00D20264"/>
    <w:rsid w:val="00D205FC"/>
    <w:rsid w:val="00D20852"/>
    <w:rsid w:val="00D21B65"/>
    <w:rsid w:val="00D22D0B"/>
    <w:rsid w:val="00D230B5"/>
    <w:rsid w:val="00D239AE"/>
    <w:rsid w:val="00D23E47"/>
    <w:rsid w:val="00D243B5"/>
    <w:rsid w:val="00D24907"/>
    <w:rsid w:val="00D24C6F"/>
    <w:rsid w:val="00D24CA1"/>
    <w:rsid w:val="00D24E20"/>
    <w:rsid w:val="00D251BC"/>
    <w:rsid w:val="00D25515"/>
    <w:rsid w:val="00D26291"/>
    <w:rsid w:val="00D26BB0"/>
    <w:rsid w:val="00D27544"/>
    <w:rsid w:val="00D27CDA"/>
    <w:rsid w:val="00D30C47"/>
    <w:rsid w:val="00D3132E"/>
    <w:rsid w:val="00D31742"/>
    <w:rsid w:val="00D32D95"/>
    <w:rsid w:val="00D35759"/>
    <w:rsid w:val="00D35C02"/>
    <w:rsid w:val="00D401FE"/>
    <w:rsid w:val="00D40B97"/>
    <w:rsid w:val="00D411D6"/>
    <w:rsid w:val="00D42C8D"/>
    <w:rsid w:val="00D430E9"/>
    <w:rsid w:val="00D43DD8"/>
    <w:rsid w:val="00D4592F"/>
    <w:rsid w:val="00D45D1A"/>
    <w:rsid w:val="00D4779F"/>
    <w:rsid w:val="00D50BB9"/>
    <w:rsid w:val="00D51F3D"/>
    <w:rsid w:val="00D528A3"/>
    <w:rsid w:val="00D52B7B"/>
    <w:rsid w:val="00D540C2"/>
    <w:rsid w:val="00D545D7"/>
    <w:rsid w:val="00D55159"/>
    <w:rsid w:val="00D5574A"/>
    <w:rsid w:val="00D56693"/>
    <w:rsid w:val="00D5695C"/>
    <w:rsid w:val="00D57587"/>
    <w:rsid w:val="00D57E4E"/>
    <w:rsid w:val="00D6012A"/>
    <w:rsid w:val="00D607F4"/>
    <w:rsid w:val="00D60DBB"/>
    <w:rsid w:val="00D61B12"/>
    <w:rsid w:val="00D6349D"/>
    <w:rsid w:val="00D64BE0"/>
    <w:rsid w:val="00D654D0"/>
    <w:rsid w:val="00D66980"/>
    <w:rsid w:val="00D672E7"/>
    <w:rsid w:val="00D6784E"/>
    <w:rsid w:val="00D67EE1"/>
    <w:rsid w:val="00D71DDC"/>
    <w:rsid w:val="00D7338A"/>
    <w:rsid w:val="00D746B1"/>
    <w:rsid w:val="00D75749"/>
    <w:rsid w:val="00D76210"/>
    <w:rsid w:val="00D76E29"/>
    <w:rsid w:val="00D776CE"/>
    <w:rsid w:val="00D77D7D"/>
    <w:rsid w:val="00D81E01"/>
    <w:rsid w:val="00D8244D"/>
    <w:rsid w:val="00D8270D"/>
    <w:rsid w:val="00D82E68"/>
    <w:rsid w:val="00D836DD"/>
    <w:rsid w:val="00D857C7"/>
    <w:rsid w:val="00D8582F"/>
    <w:rsid w:val="00D87181"/>
    <w:rsid w:val="00D87594"/>
    <w:rsid w:val="00D87C6F"/>
    <w:rsid w:val="00D9011E"/>
    <w:rsid w:val="00D90296"/>
    <w:rsid w:val="00D91273"/>
    <w:rsid w:val="00D91981"/>
    <w:rsid w:val="00D91A3A"/>
    <w:rsid w:val="00D9209E"/>
    <w:rsid w:val="00D94CE2"/>
    <w:rsid w:val="00D95CC0"/>
    <w:rsid w:val="00D95EAB"/>
    <w:rsid w:val="00D96035"/>
    <w:rsid w:val="00D976B6"/>
    <w:rsid w:val="00DA0080"/>
    <w:rsid w:val="00DA02DF"/>
    <w:rsid w:val="00DA0B12"/>
    <w:rsid w:val="00DA0F1B"/>
    <w:rsid w:val="00DA17BB"/>
    <w:rsid w:val="00DA1CB1"/>
    <w:rsid w:val="00DA1D7C"/>
    <w:rsid w:val="00DA206B"/>
    <w:rsid w:val="00DA4822"/>
    <w:rsid w:val="00DA5946"/>
    <w:rsid w:val="00DA5D51"/>
    <w:rsid w:val="00DA5E25"/>
    <w:rsid w:val="00DA6204"/>
    <w:rsid w:val="00DA6FC3"/>
    <w:rsid w:val="00DA7902"/>
    <w:rsid w:val="00DA7B93"/>
    <w:rsid w:val="00DB02DD"/>
    <w:rsid w:val="00DB1C35"/>
    <w:rsid w:val="00DB3883"/>
    <w:rsid w:val="00DB3BA2"/>
    <w:rsid w:val="00DB419D"/>
    <w:rsid w:val="00DB4850"/>
    <w:rsid w:val="00DB4E89"/>
    <w:rsid w:val="00DB509D"/>
    <w:rsid w:val="00DB519D"/>
    <w:rsid w:val="00DB5822"/>
    <w:rsid w:val="00DB60B4"/>
    <w:rsid w:val="00DB611F"/>
    <w:rsid w:val="00DB6717"/>
    <w:rsid w:val="00DB7B2A"/>
    <w:rsid w:val="00DC19BF"/>
    <w:rsid w:val="00DC19F6"/>
    <w:rsid w:val="00DC23F1"/>
    <w:rsid w:val="00DC2F47"/>
    <w:rsid w:val="00DC37B1"/>
    <w:rsid w:val="00DC3AB7"/>
    <w:rsid w:val="00DC3C35"/>
    <w:rsid w:val="00DC44C4"/>
    <w:rsid w:val="00DC4A38"/>
    <w:rsid w:val="00DC4E51"/>
    <w:rsid w:val="00DC5644"/>
    <w:rsid w:val="00DC6A99"/>
    <w:rsid w:val="00DC7476"/>
    <w:rsid w:val="00DC7B9E"/>
    <w:rsid w:val="00DD0552"/>
    <w:rsid w:val="00DD07A3"/>
    <w:rsid w:val="00DD1147"/>
    <w:rsid w:val="00DD2227"/>
    <w:rsid w:val="00DD2499"/>
    <w:rsid w:val="00DD2B1F"/>
    <w:rsid w:val="00DD4CA7"/>
    <w:rsid w:val="00DD53BC"/>
    <w:rsid w:val="00DD5BB2"/>
    <w:rsid w:val="00DD64BA"/>
    <w:rsid w:val="00DD6CC5"/>
    <w:rsid w:val="00DD6E67"/>
    <w:rsid w:val="00DE004F"/>
    <w:rsid w:val="00DE0780"/>
    <w:rsid w:val="00DE1CA5"/>
    <w:rsid w:val="00DE44A1"/>
    <w:rsid w:val="00DE4AD4"/>
    <w:rsid w:val="00DE5F34"/>
    <w:rsid w:val="00DE6857"/>
    <w:rsid w:val="00DE7A5A"/>
    <w:rsid w:val="00DE7FC6"/>
    <w:rsid w:val="00DF0068"/>
    <w:rsid w:val="00DF00EC"/>
    <w:rsid w:val="00DF042A"/>
    <w:rsid w:val="00DF0C0C"/>
    <w:rsid w:val="00DF0E38"/>
    <w:rsid w:val="00DF1BCC"/>
    <w:rsid w:val="00DF1C49"/>
    <w:rsid w:val="00DF3068"/>
    <w:rsid w:val="00DF329E"/>
    <w:rsid w:val="00DF3385"/>
    <w:rsid w:val="00DF3A24"/>
    <w:rsid w:val="00DF4C00"/>
    <w:rsid w:val="00DF65DB"/>
    <w:rsid w:val="00DF6DC2"/>
    <w:rsid w:val="00DF7700"/>
    <w:rsid w:val="00E00C81"/>
    <w:rsid w:val="00E01674"/>
    <w:rsid w:val="00E020C6"/>
    <w:rsid w:val="00E03987"/>
    <w:rsid w:val="00E03BEA"/>
    <w:rsid w:val="00E04662"/>
    <w:rsid w:val="00E04C10"/>
    <w:rsid w:val="00E05A3D"/>
    <w:rsid w:val="00E06360"/>
    <w:rsid w:val="00E110A0"/>
    <w:rsid w:val="00E117A2"/>
    <w:rsid w:val="00E12A23"/>
    <w:rsid w:val="00E13502"/>
    <w:rsid w:val="00E13C09"/>
    <w:rsid w:val="00E144C9"/>
    <w:rsid w:val="00E150EA"/>
    <w:rsid w:val="00E16B47"/>
    <w:rsid w:val="00E1761D"/>
    <w:rsid w:val="00E17861"/>
    <w:rsid w:val="00E2041E"/>
    <w:rsid w:val="00E218A7"/>
    <w:rsid w:val="00E21B3D"/>
    <w:rsid w:val="00E21D96"/>
    <w:rsid w:val="00E2226F"/>
    <w:rsid w:val="00E22C91"/>
    <w:rsid w:val="00E23089"/>
    <w:rsid w:val="00E23DBA"/>
    <w:rsid w:val="00E25B56"/>
    <w:rsid w:val="00E2715A"/>
    <w:rsid w:val="00E2730D"/>
    <w:rsid w:val="00E2739B"/>
    <w:rsid w:val="00E30AE5"/>
    <w:rsid w:val="00E3248F"/>
    <w:rsid w:val="00E326EE"/>
    <w:rsid w:val="00E32855"/>
    <w:rsid w:val="00E32C5B"/>
    <w:rsid w:val="00E32D97"/>
    <w:rsid w:val="00E345B6"/>
    <w:rsid w:val="00E34916"/>
    <w:rsid w:val="00E35E74"/>
    <w:rsid w:val="00E36220"/>
    <w:rsid w:val="00E362A6"/>
    <w:rsid w:val="00E36345"/>
    <w:rsid w:val="00E3634B"/>
    <w:rsid w:val="00E37C56"/>
    <w:rsid w:val="00E410A6"/>
    <w:rsid w:val="00E414B7"/>
    <w:rsid w:val="00E414CE"/>
    <w:rsid w:val="00E417D5"/>
    <w:rsid w:val="00E41DF8"/>
    <w:rsid w:val="00E42516"/>
    <w:rsid w:val="00E430B5"/>
    <w:rsid w:val="00E434D2"/>
    <w:rsid w:val="00E43C2B"/>
    <w:rsid w:val="00E43FE3"/>
    <w:rsid w:val="00E44259"/>
    <w:rsid w:val="00E44766"/>
    <w:rsid w:val="00E45231"/>
    <w:rsid w:val="00E46407"/>
    <w:rsid w:val="00E46C4B"/>
    <w:rsid w:val="00E4751B"/>
    <w:rsid w:val="00E47729"/>
    <w:rsid w:val="00E47760"/>
    <w:rsid w:val="00E50E6C"/>
    <w:rsid w:val="00E51F14"/>
    <w:rsid w:val="00E52459"/>
    <w:rsid w:val="00E53730"/>
    <w:rsid w:val="00E5438A"/>
    <w:rsid w:val="00E5609D"/>
    <w:rsid w:val="00E56CBB"/>
    <w:rsid w:val="00E57561"/>
    <w:rsid w:val="00E57EAF"/>
    <w:rsid w:val="00E60B6D"/>
    <w:rsid w:val="00E6195A"/>
    <w:rsid w:val="00E635C7"/>
    <w:rsid w:val="00E65303"/>
    <w:rsid w:val="00E65D31"/>
    <w:rsid w:val="00E666DE"/>
    <w:rsid w:val="00E700C1"/>
    <w:rsid w:val="00E7017B"/>
    <w:rsid w:val="00E70581"/>
    <w:rsid w:val="00E7122E"/>
    <w:rsid w:val="00E71B74"/>
    <w:rsid w:val="00E71C98"/>
    <w:rsid w:val="00E7254A"/>
    <w:rsid w:val="00E73000"/>
    <w:rsid w:val="00E7353D"/>
    <w:rsid w:val="00E73A47"/>
    <w:rsid w:val="00E73D33"/>
    <w:rsid w:val="00E74D6A"/>
    <w:rsid w:val="00E75434"/>
    <w:rsid w:val="00E7551D"/>
    <w:rsid w:val="00E80FCE"/>
    <w:rsid w:val="00E81B4D"/>
    <w:rsid w:val="00E81BE9"/>
    <w:rsid w:val="00E81F79"/>
    <w:rsid w:val="00E82D60"/>
    <w:rsid w:val="00E83472"/>
    <w:rsid w:val="00E836EE"/>
    <w:rsid w:val="00E83B5D"/>
    <w:rsid w:val="00E83D43"/>
    <w:rsid w:val="00E83DC1"/>
    <w:rsid w:val="00E83FB0"/>
    <w:rsid w:val="00E8453D"/>
    <w:rsid w:val="00E84BF6"/>
    <w:rsid w:val="00E84E0B"/>
    <w:rsid w:val="00E85F6F"/>
    <w:rsid w:val="00E86B39"/>
    <w:rsid w:val="00E90455"/>
    <w:rsid w:val="00E90832"/>
    <w:rsid w:val="00E90ACA"/>
    <w:rsid w:val="00E91228"/>
    <w:rsid w:val="00E9170F"/>
    <w:rsid w:val="00E9191E"/>
    <w:rsid w:val="00E91BD8"/>
    <w:rsid w:val="00E92071"/>
    <w:rsid w:val="00E926F8"/>
    <w:rsid w:val="00E93128"/>
    <w:rsid w:val="00E93DA0"/>
    <w:rsid w:val="00E94798"/>
    <w:rsid w:val="00E94D7E"/>
    <w:rsid w:val="00E9558D"/>
    <w:rsid w:val="00E9597C"/>
    <w:rsid w:val="00E95AB0"/>
    <w:rsid w:val="00E95E55"/>
    <w:rsid w:val="00E97836"/>
    <w:rsid w:val="00EA1501"/>
    <w:rsid w:val="00EA24E9"/>
    <w:rsid w:val="00EA2989"/>
    <w:rsid w:val="00EA2F11"/>
    <w:rsid w:val="00EA3B0C"/>
    <w:rsid w:val="00EA5437"/>
    <w:rsid w:val="00EA668C"/>
    <w:rsid w:val="00EA718F"/>
    <w:rsid w:val="00EA7ED8"/>
    <w:rsid w:val="00EB021D"/>
    <w:rsid w:val="00EB0737"/>
    <w:rsid w:val="00EB0A64"/>
    <w:rsid w:val="00EB10F4"/>
    <w:rsid w:val="00EB13CE"/>
    <w:rsid w:val="00EB1710"/>
    <w:rsid w:val="00EB277F"/>
    <w:rsid w:val="00EB39B9"/>
    <w:rsid w:val="00EB44C3"/>
    <w:rsid w:val="00EB456A"/>
    <w:rsid w:val="00EB5148"/>
    <w:rsid w:val="00EB6E10"/>
    <w:rsid w:val="00EC0401"/>
    <w:rsid w:val="00EC0BB3"/>
    <w:rsid w:val="00EC1192"/>
    <w:rsid w:val="00EC12A1"/>
    <w:rsid w:val="00EC137B"/>
    <w:rsid w:val="00EC21E5"/>
    <w:rsid w:val="00EC28C5"/>
    <w:rsid w:val="00EC2DC1"/>
    <w:rsid w:val="00EC32C8"/>
    <w:rsid w:val="00EC37FD"/>
    <w:rsid w:val="00EC3EDD"/>
    <w:rsid w:val="00EC46B8"/>
    <w:rsid w:val="00EC4B75"/>
    <w:rsid w:val="00EC5512"/>
    <w:rsid w:val="00EC57EB"/>
    <w:rsid w:val="00EC6CD4"/>
    <w:rsid w:val="00EC7538"/>
    <w:rsid w:val="00ED0D2F"/>
    <w:rsid w:val="00ED0EAD"/>
    <w:rsid w:val="00ED25C7"/>
    <w:rsid w:val="00ED2D30"/>
    <w:rsid w:val="00ED3212"/>
    <w:rsid w:val="00ED4319"/>
    <w:rsid w:val="00ED6B61"/>
    <w:rsid w:val="00ED7DBE"/>
    <w:rsid w:val="00EE10D1"/>
    <w:rsid w:val="00EE1AEA"/>
    <w:rsid w:val="00EE305B"/>
    <w:rsid w:val="00EE30AC"/>
    <w:rsid w:val="00EE3508"/>
    <w:rsid w:val="00EE46D3"/>
    <w:rsid w:val="00EE4796"/>
    <w:rsid w:val="00EE59B6"/>
    <w:rsid w:val="00EE5D83"/>
    <w:rsid w:val="00EE6108"/>
    <w:rsid w:val="00EE7B2D"/>
    <w:rsid w:val="00EE7B95"/>
    <w:rsid w:val="00EF02F1"/>
    <w:rsid w:val="00EF039A"/>
    <w:rsid w:val="00EF19C2"/>
    <w:rsid w:val="00EF36B8"/>
    <w:rsid w:val="00EF4279"/>
    <w:rsid w:val="00EF46D2"/>
    <w:rsid w:val="00EF4E79"/>
    <w:rsid w:val="00EF61FB"/>
    <w:rsid w:val="00EF634B"/>
    <w:rsid w:val="00F01124"/>
    <w:rsid w:val="00F01960"/>
    <w:rsid w:val="00F0227F"/>
    <w:rsid w:val="00F024EC"/>
    <w:rsid w:val="00F0294B"/>
    <w:rsid w:val="00F02B3E"/>
    <w:rsid w:val="00F0322F"/>
    <w:rsid w:val="00F037E1"/>
    <w:rsid w:val="00F03C36"/>
    <w:rsid w:val="00F03E7F"/>
    <w:rsid w:val="00F05758"/>
    <w:rsid w:val="00F058C7"/>
    <w:rsid w:val="00F06520"/>
    <w:rsid w:val="00F10B93"/>
    <w:rsid w:val="00F10CBF"/>
    <w:rsid w:val="00F114A5"/>
    <w:rsid w:val="00F1178D"/>
    <w:rsid w:val="00F12143"/>
    <w:rsid w:val="00F123B7"/>
    <w:rsid w:val="00F1285B"/>
    <w:rsid w:val="00F13CB3"/>
    <w:rsid w:val="00F14A22"/>
    <w:rsid w:val="00F14E00"/>
    <w:rsid w:val="00F15F56"/>
    <w:rsid w:val="00F16192"/>
    <w:rsid w:val="00F16882"/>
    <w:rsid w:val="00F170B6"/>
    <w:rsid w:val="00F21483"/>
    <w:rsid w:val="00F216BF"/>
    <w:rsid w:val="00F21AD7"/>
    <w:rsid w:val="00F2389A"/>
    <w:rsid w:val="00F23CC5"/>
    <w:rsid w:val="00F24C41"/>
    <w:rsid w:val="00F25A01"/>
    <w:rsid w:val="00F327F5"/>
    <w:rsid w:val="00F3287D"/>
    <w:rsid w:val="00F32B9E"/>
    <w:rsid w:val="00F32FEC"/>
    <w:rsid w:val="00F333F1"/>
    <w:rsid w:val="00F3418D"/>
    <w:rsid w:val="00F3522D"/>
    <w:rsid w:val="00F353C5"/>
    <w:rsid w:val="00F3543D"/>
    <w:rsid w:val="00F36456"/>
    <w:rsid w:val="00F367CD"/>
    <w:rsid w:val="00F36D92"/>
    <w:rsid w:val="00F36FC0"/>
    <w:rsid w:val="00F42564"/>
    <w:rsid w:val="00F42A4E"/>
    <w:rsid w:val="00F42FF3"/>
    <w:rsid w:val="00F438E7"/>
    <w:rsid w:val="00F43F08"/>
    <w:rsid w:val="00F459F6"/>
    <w:rsid w:val="00F45DEB"/>
    <w:rsid w:val="00F46179"/>
    <w:rsid w:val="00F4659E"/>
    <w:rsid w:val="00F46904"/>
    <w:rsid w:val="00F46F25"/>
    <w:rsid w:val="00F511CF"/>
    <w:rsid w:val="00F5158A"/>
    <w:rsid w:val="00F517EB"/>
    <w:rsid w:val="00F53211"/>
    <w:rsid w:val="00F536EE"/>
    <w:rsid w:val="00F53807"/>
    <w:rsid w:val="00F54261"/>
    <w:rsid w:val="00F60272"/>
    <w:rsid w:val="00F60296"/>
    <w:rsid w:val="00F60C11"/>
    <w:rsid w:val="00F61708"/>
    <w:rsid w:val="00F6291A"/>
    <w:rsid w:val="00F63019"/>
    <w:rsid w:val="00F6344E"/>
    <w:rsid w:val="00F6373B"/>
    <w:rsid w:val="00F654AD"/>
    <w:rsid w:val="00F66A27"/>
    <w:rsid w:val="00F66C73"/>
    <w:rsid w:val="00F713AA"/>
    <w:rsid w:val="00F71499"/>
    <w:rsid w:val="00F71E13"/>
    <w:rsid w:val="00F71E65"/>
    <w:rsid w:val="00F72849"/>
    <w:rsid w:val="00F7362F"/>
    <w:rsid w:val="00F7396E"/>
    <w:rsid w:val="00F73D0C"/>
    <w:rsid w:val="00F749B3"/>
    <w:rsid w:val="00F74A2A"/>
    <w:rsid w:val="00F75C55"/>
    <w:rsid w:val="00F76800"/>
    <w:rsid w:val="00F76C1B"/>
    <w:rsid w:val="00F77866"/>
    <w:rsid w:val="00F80767"/>
    <w:rsid w:val="00F807E0"/>
    <w:rsid w:val="00F819FC"/>
    <w:rsid w:val="00F82366"/>
    <w:rsid w:val="00F83ABD"/>
    <w:rsid w:val="00F83B23"/>
    <w:rsid w:val="00F83F25"/>
    <w:rsid w:val="00F84207"/>
    <w:rsid w:val="00F84B4E"/>
    <w:rsid w:val="00F865F1"/>
    <w:rsid w:val="00F86C74"/>
    <w:rsid w:val="00F872AD"/>
    <w:rsid w:val="00F872B2"/>
    <w:rsid w:val="00F87D46"/>
    <w:rsid w:val="00F87FC3"/>
    <w:rsid w:val="00F90250"/>
    <w:rsid w:val="00F906C5"/>
    <w:rsid w:val="00F90CDA"/>
    <w:rsid w:val="00F9323D"/>
    <w:rsid w:val="00F934EC"/>
    <w:rsid w:val="00F938C9"/>
    <w:rsid w:val="00F93E06"/>
    <w:rsid w:val="00F940A1"/>
    <w:rsid w:val="00F942E8"/>
    <w:rsid w:val="00F9495A"/>
    <w:rsid w:val="00F94C10"/>
    <w:rsid w:val="00F94FCF"/>
    <w:rsid w:val="00F95110"/>
    <w:rsid w:val="00F95E24"/>
    <w:rsid w:val="00F96690"/>
    <w:rsid w:val="00F96DDC"/>
    <w:rsid w:val="00F973CF"/>
    <w:rsid w:val="00F97A63"/>
    <w:rsid w:val="00F97BDD"/>
    <w:rsid w:val="00FA0117"/>
    <w:rsid w:val="00FA058B"/>
    <w:rsid w:val="00FA14CB"/>
    <w:rsid w:val="00FA2420"/>
    <w:rsid w:val="00FA2F3C"/>
    <w:rsid w:val="00FA5574"/>
    <w:rsid w:val="00FA5CF1"/>
    <w:rsid w:val="00FA6B25"/>
    <w:rsid w:val="00FA6BAF"/>
    <w:rsid w:val="00FB0543"/>
    <w:rsid w:val="00FB119B"/>
    <w:rsid w:val="00FB1446"/>
    <w:rsid w:val="00FB1B2E"/>
    <w:rsid w:val="00FB2286"/>
    <w:rsid w:val="00FB26CD"/>
    <w:rsid w:val="00FB2E9D"/>
    <w:rsid w:val="00FB3FEC"/>
    <w:rsid w:val="00FB4582"/>
    <w:rsid w:val="00FB470C"/>
    <w:rsid w:val="00FB4785"/>
    <w:rsid w:val="00FB5385"/>
    <w:rsid w:val="00FB5847"/>
    <w:rsid w:val="00FB5BF0"/>
    <w:rsid w:val="00FB65B2"/>
    <w:rsid w:val="00FB7929"/>
    <w:rsid w:val="00FC1244"/>
    <w:rsid w:val="00FC164A"/>
    <w:rsid w:val="00FC2A56"/>
    <w:rsid w:val="00FC2F8A"/>
    <w:rsid w:val="00FC3853"/>
    <w:rsid w:val="00FC3B4D"/>
    <w:rsid w:val="00FC40B5"/>
    <w:rsid w:val="00FC40F7"/>
    <w:rsid w:val="00FC4808"/>
    <w:rsid w:val="00FC4887"/>
    <w:rsid w:val="00FC4C40"/>
    <w:rsid w:val="00FC6723"/>
    <w:rsid w:val="00FC69DE"/>
    <w:rsid w:val="00FC6A7E"/>
    <w:rsid w:val="00FC6CEC"/>
    <w:rsid w:val="00FC7457"/>
    <w:rsid w:val="00FC79B8"/>
    <w:rsid w:val="00FC7E60"/>
    <w:rsid w:val="00FD07FB"/>
    <w:rsid w:val="00FD0EB3"/>
    <w:rsid w:val="00FD151F"/>
    <w:rsid w:val="00FD1976"/>
    <w:rsid w:val="00FD230B"/>
    <w:rsid w:val="00FD3217"/>
    <w:rsid w:val="00FD4337"/>
    <w:rsid w:val="00FD44D2"/>
    <w:rsid w:val="00FD47CF"/>
    <w:rsid w:val="00FD48DF"/>
    <w:rsid w:val="00FD51F5"/>
    <w:rsid w:val="00FD5AFE"/>
    <w:rsid w:val="00FD6427"/>
    <w:rsid w:val="00FD6F30"/>
    <w:rsid w:val="00FD754E"/>
    <w:rsid w:val="00FD7CD6"/>
    <w:rsid w:val="00FE25D3"/>
    <w:rsid w:val="00FE305E"/>
    <w:rsid w:val="00FE38EA"/>
    <w:rsid w:val="00FE4190"/>
    <w:rsid w:val="00FE4486"/>
    <w:rsid w:val="00FE5D57"/>
    <w:rsid w:val="00FE625F"/>
    <w:rsid w:val="00FE6DB6"/>
    <w:rsid w:val="00FE6E7F"/>
    <w:rsid w:val="00FE71A9"/>
    <w:rsid w:val="00FE7309"/>
    <w:rsid w:val="00FE735F"/>
    <w:rsid w:val="00FE79D0"/>
    <w:rsid w:val="00FF15C0"/>
    <w:rsid w:val="00FF1605"/>
    <w:rsid w:val="00FF1E7F"/>
    <w:rsid w:val="00FF2079"/>
    <w:rsid w:val="00FF42CB"/>
    <w:rsid w:val="00FF596B"/>
    <w:rsid w:val="00FF64CB"/>
    <w:rsid w:val="00FF6F7D"/>
    <w:rsid w:val="00FF7EEB"/>
    <w:rsid w:val="01661CB9"/>
    <w:rsid w:val="0176D4E1"/>
    <w:rsid w:val="02E18AA0"/>
    <w:rsid w:val="04B13CA0"/>
    <w:rsid w:val="059FBED5"/>
    <w:rsid w:val="05A098D3"/>
    <w:rsid w:val="06313388"/>
    <w:rsid w:val="0834DF60"/>
    <w:rsid w:val="090EDC0A"/>
    <w:rsid w:val="094396C0"/>
    <w:rsid w:val="0946CB6A"/>
    <w:rsid w:val="097982BC"/>
    <w:rsid w:val="0A54A063"/>
    <w:rsid w:val="0ADE742F"/>
    <w:rsid w:val="0B36F577"/>
    <w:rsid w:val="0BB0DCFD"/>
    <w:rsid w:val="0BC511A7"/>
    <w:rsid w:val="0C5DE46F"/>
    <w:rsid w:val="0E67360F"/>
    <w:rsid w:val="0ECA3781"/>
    <w:rsid w:val="10701C98"/>
    <w:rsid w:val="10B7114D"/>
    <w:rsid w:val="1148870F"/>
    <w:rsid w:val="122BA80B"/>
    <w:rsid w:val="1419ED7D"/>
    <w:rsid w:val="14E05719"/>
    <w:rsid w:val="153DD125"/>
    <w:rsid w:val="15F2F137"/>
    <w:rsid w:val="1627769D"/>
    <w:rsid w:val="1695D987"/>
    <w:rsid w:val="19DB2465"/>
    <w:rsid w:val="1AC7215A"/>
    <w:rsid w:val="1CE5CACD"/>
    <w:rsid w:val="1DFD6BA4"/>
    <w:rsid w:val="1E4988B4"/>
    <w:rsid w:val="1EBA13C9"/>
    <w:rsid w:val="20A993A1"/>
    <w:rsid w:val="222EE0F8"/>
    <w:rsid w:val="230BBF00"/>
    <w:rsid w:val="24CCFFFB"/>
    <w:rsid w:val="261DE251"/>
    <w:rsid w:val="281C65C9"/>
    <w:rsid w:val="29FD9570"/>
    <w:rsid w:val="2A8A2959"/>
    <w:rsid w:val="2B9483F8"/>
    <w:rsid w:val="2C729F0E"/>
    <w:rsid w:val="2CCD5683"/>
    <w:rsid w:val="2CF8CFC1"/>
    <w:rsid w:val="2D89741D"/>
    <w:rsid w:val="2DE7322B"/>
    <w:rsid w:val="2E9F9F94"/>
    <w:rsid w:val="2EE14846"/>
    <w:rsid w:val="2F3B404F"/>
    <w:rsid w:val="2F44A5AF"/>
    <w:rsid w:val="327CF9A6"/>
    <w:rsid w:val="32B48E37"/>
    <w:rsid w:val="335CC664"/>
    <w:rsid w:val="35E971D3"/>
    <w:rsid w:val="36AC610F"/>
    <w:rsid w:val="36CF1743"/>
    <w:rsid w:val="36FF8F41"/>
    <w:rsid w:val="37ADA350"/>
    <w:rsid w:val="3835CEAB"/>
    <w:rsid w:val="38907EA4"/>
    <w:rsid w:val="3B3B6A1B"/>
    <w:rsid w:val="3CEF8B6D"/>
    <w:rsid w:val="3FA7CD96"/>
    <w:rsid w:val="40E485F2"/>
    <w:rsid w:val="41439DF7"/>
    <w:rsid w:val="414B8B7D"/>
    <w:rsid w:val="42E75BDE"/>
    <w:rsid w:val="4566B021"/>
    <w:rsid w:val="45A302E1"/>
    <w:rsid w:val="460C576E"/>
    <w:rsid w:val="46297D22"/>
    <w:rsid w:val="46D9DE2E"/>
    <w:rsid w:val="470AD20D"/>
    <w:rsid w:val="4829BA43"/>
    <w:rsid w:val="49166DA1"/>
    <w:rsid w:val="49569D62"/>
    <w:rsid w:val="4CF5B073"/>
    <w:rsid w:val="507D2EED"/>
    <w:rsid w:val="52805813"/>
    <w:rsid w:val="5291F712"/>
    <w:rsid w:val="52B8AC2F"/>
    <w:rsid w:val="5398FB4F"/>
    <w:rsid w:val="53D81A3E"/>
    <w:rsid w:val="55149A61"/>
    <w:rsid w:val="555A82E3"/>
    <w:rsid w:val="56C70BB5"/>
    <w:rsid w:val="570FBB00"/>
    <w:rsid w:val="57AD1CA8"/>
    <w:rsid w:val="57C55A52"/>
    <w:rsid w:val="58C3FACB"/>
    <w:rsid w:val="59A73647"/>
    <w:rsid w:val="5A812ACC"/>
    <w:rsid w:val="5B1CC70A"/>
    <w:rsid w:val="5B8AEC64"/>
    <w:rsid w:val="5CAC72A9"/>
    <w:rsid w:val="614D799B"/>
    <w:rsid w:val="63D6A9E4"/>
    <w:rsid w:val="64F138C4"/>
    <w:rsid w:val="6540DA69"/>
    <w:rsid w:val="66BD413B"/>
    <w:rsid w:val="66CE7C12"/>
    <w:rsid w:val="670899F7"/>
    <w:rsid w:val="691B0881"/>
    <w:rsid w:val="6B88C4D8"/>
    <w:rsid w:val="6CB0D8E9"/>
    <w:rsid w:val="6D12421F"/>
    <w:rsid w:val="6EAB98C7"/>
    <w:rsid w:val="6EC0659A"/>
    <w:rsid w:val="6FCB445D"/>
    <w:rsid w:val="6FD80431"/>
    <w:rsid w:val="713D5341"/>
    <w:rsid w:val="7203E702"/>
    <w:rsid w:val="74B7E132"/>
    <w:rsid w:val="76CB777F"/>
    <w:rsid w:val="76F81DC7"/>
    <w:rsid w:val="774781A1"/>
    <w:rsid w:val="776CC7C6"/>
    <w:rsid w:val="784AEBD4"/>
    <w:rsid w:val="79D6C83B"/>
    <w:rsid w:val="7A16B482"/>
    <w:rsid w:val="7AD8531E"/>
    <w:rsid w:val="7B24C050"/>
    <w:rsid w:val="7BA6D628"/>
    <w:rsid w:val="7C9E0590"/>
    <w:rsid w:val="7CD2E6A2"/>
    <w:rsid w:val="7EDE76EA"/>
    <w:rsid w:val="7F497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9FA2"/>
  <w15:chartTrackingRefBased/>
  <w15:docId w15:val="{A0B46806-B88A-40DC-9E98-05F6ABD6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E7B"/>
    <w:rPr>
      <w:rFonts w:ascii="Arial" w:hAnsi="Arial"/>
      <w:sz w:val="22"/>
    </w:rPr>
  </w:style>
  <w:style w:type="paragraph" w:styleId="Heading1">
    <w:name w:val="heading 1"/>
    <w:basedOn w:val="Normal"/>
    <w:next w:val="Normal"/>
    <w:link w:val="Heading1Char"/>
    <w:uiPriority w:val="9"/>
    <w:qFormat/>
    <w:rsid w:val="00482E7B"/>
    <w:pPr>
      <w:keepNext/>
      <w:keepLines/>
      <w:widowControl w:val="0"/>
      <w:numPr>
        <w:numId w:val="25"/>
      </w:numPr>
      <w:tabs>
        <w:tab w:val="left" w:pos="851"/>
      </w:tabs>
      <w:spacing w:before="120" w:after="120"/>
      <w:jc w:val="both"/>
      <w:outlineLvl w:val="0"/>
    </w:pPr>
    <w:rPr>
      <w:rFonts w:eastAsiaTheme="majorEastAsia" w:cstheme="majorBidi"/>
      <w:b/>
      <w:bCs/>
      <w:color w:val="00B4D0" w:themeColor="accent1"/>
      <w:sz w:val="28"/>
      <w:szCs w:val="28"/>
      <w:lang w:val="en-US"/>
    </w:rPr>
  </w:style>
  <w:style w:type="paragraph" w:styleId="Heading2">
    <w:name w:val="heading 2"/>
    <w:basedOn w:val="Heading1"/>
    <w:next w:val="Normal"/>
    <w:link w:val="Heading2Char"/>
    <w:uiPriority w:val="9"/>
    <w:unhideWhenUsed/>
    <w:qFormat/>
    <w:rsid w:val="00482E7B"/>
    <w:pPr>
      <w:numPr>
        <w:ilvl w:val="1"/>
      </w:numPr>
      <w:outlineLvl w:val="1"/>
    </w:pPr>
    <w:rPr>
      <w:sz w:val="24"/>
      <w:szCs w:val="24"/>
    </w:rPr>
  </w:style>
  <w:style w:type="paragraph" w:styleId="Heading3">
    <w:name w:val="heading 3"/>
    <w:basedOn w:val="Heading4"/>
    <w:next w:val="Normal"/>
    <w:link w:val="Heading3Char"/>
    <w:uiPriority w:val="9"/>
    <w:unhideWhenUsed/>
    <w:qFormat/>
    <w:rsid w:val="00482E7B"/>
    <w:pPr>
      <w:numPr>
        <w:ilvl w:val="2"/>
      </w:numPr>
      <w:outlineLvl w:val="2"/>
    </w:pPr>
    <w:rPr>
      <w:b/>
      <w:bCs/>
      <w:noProof w:val="0"/>
      <w:shd w:val="clear" w:color="auto" w:fill="FFFFFF"/>
    </w:rPr>
  </w:style>
  <w:style w:type="paragraph" w:styleId="Heading4">
    <w:name w:val="heading 4"/>
    <w:basedOn w:val="Normal"/>
    <w:next w:val="Normal"/>
    <w:link w:val="Heading4Char"/>
    <w:uiPriority w:val="9"/>
    <w:unhideWhenUsed/>
    <w:qFormat/>
    <w:rsid w:val="00BE6CA3"/>
    <w:pPr>
      <w:keepNext/>
      <w:keepLines/>
      <w:widowControl w:val="0"/>
      <w:numPr>
        <w:ilvl w:val="3"/>
        <w:numId w:val="25"/>
      </w:numPr>
      <w:tabs>
        <w:tab w:val="left" w:pos="851"/>
      </w:tabs>
      <w:spacing w:before="120" w:after="120"/>
      <w:jc w:val="both"/>
      <w:outlineLvl w:val="3"/>
    </w:pPr>
    <w:rPr>
      <w:rFonts w:eastAsiaTheme="majorEastAsia" w:cstheme="majorBidi"/>
      <w:noProof/>
      <w:color w:val="00395D" w:themeColor="text1"/>
      <w:szCs w:val="22"/>
      <w:lang w:val="en-US"/>
    </w:rPr>
  </w:style>
  <w:style w:type="paragraph" w:styleId="Heading5">
    <w:name w:val="heading 5"/>
    <w:basedOn w:val="Heading1"/>
    <w:next w:val="Normal"/>
    <w:link w:val="Heading5Char"/>
    <w:uiPriority w:val="9"/>
    <w:unhideWhenUsed/>
    <w:rsid w:val="008C17D5"/>
    <w:pPr>
      <w:numPr>
        <w:ilvl w:val="4"/>
      </w:numPr>
      <w:outlineLvl w:val="4"/>
    </w:pPr>
    <w:rPr>
      <w:b w:val="0"/>
      <w:bCs w:val="0"/>
      <w:color w:val="00395D" w:themeColor="text1"/>
      <w:sz w:val="22"/>
      <w:szCs w:val="22"/>
    </w:rPr>
  </w:style>
  <w:style w:type="paragraph" w:styleId="Heading6">
    <w:name w:val="heading 6"/>
    <w:basedOn w:val="Heading5"/>
    <w:next w:val="Normal"/>
    <w:link w:val="Heading6Char"/>
    <w:uiPriority w:val="9"/>
    <w:unhideWhenUsed/>
    <w:rsid w:val="008C17D5"/>
    <w:pPr>
      <w:numPr>
        <w:ilvl w:val="5"/>
      </w:numPr>
      <w:outlineLvl w:val="5"/>
    </w:pPr>
  </w:style>
  <w:style w:type="paragraph" w:styleId="Heading7">
    <w:name w:val="heading 7"/>
    <w:basedOn w:val="Heading6"/>
    <w:next w:val="Normal"/>
    <w:link w:val="Heading7Char"/>
    <w:uiPriority w:val="9"/>
    <w:unhideWhenUsed/>
    <w:rsid w:val="00C33F37"/>
    <w:pPr>
      <w:numPr>
        <w:ilvl w:val="6"/>
      </w:numPr>
      <w:spacing w:before="40"/>
      <w:outlineLvl w:val="6"/>
    </w:pPr>
    <w:rPr>
      <w:rFonts w:cs="Arial"/>
    </w:rPr>
  </w:style>
  <w:style w:type="paragraph" w:styleId="Heading8">
    <w:name w:val="heading 8"/>
    <w:basedOn w:val="Normal"/>
    <w:next w:val="Normal"/>
    <w:link w:val="Heading8Char"/>
    <w:uiPriority w:val="9"/>
    <w:unhideWhenUsed/>
    <w:rsid w:val="005D2EB7"/>
    <w:pPr>
      <w:keepNext/>
      <w:keepLines/>
      <w:numPr>
        <w:ilvl w:val="7"/>
        <w:numId w:val="25"/>
      </w:numPr>
      <w:spacing w:before="40"/>
      <w:outlineLvl w:val="7"/>
    </w:pPr>
    <w:rPr>
      <w:rFonts w:eastAsiaTheme="majorEastAsia" w:cs="Arial"/>
      <w:color w:val="00395D" w:themeColor="text1"/>
      <w:szCs w:val="22"/>
    </w:rPr>
  </w:style>
  <w:style w:type="paragraph" w:styleId="Heading9">
    <w:name w:val="heading 9"/>
    <w:basedOn w:val="Normal"/>
    <w:next w:val="Normal"/>
    <w:link w:val="Heading9Char"/>
    <w:uiPriority w:val="9"/>
    <w:unhideWhenUsed/>
    <w:rsid w:val="00C33F37"/>
    <w:pPr>
      <w:keepNext/>
      <w:keepLines/>
      <w:widowControl w:val="0"/>
      <w:numPr>
        <w:ilvl w:val="8"/>
        <w:numId w:val="25"/>
      </w:numPr>
      <w:spacing w:before="200"/>
      <w:outlineLvl w:val="8"/>
    </w:pPr>
    <w:rPr>
      <w:rFonts w:eastAsiaTheme="majorEastAsia" w:cs="Arial"/>
      <w:color w:val="00395D" w:themeColor="text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83"/>
    <w:pPr>
      <w:tabs>
        <w:tab w:val="center" w:pos="4513"/>
        <w:tab w:val="right" w:pos="9026"/>
      </w:tabs>
    </w:pPr>
  </w:style>
  <w:style w:type="character" w:customStyle="1" w:styleId="HeaderChar">
    <w:name w:val="Header Char"/>
    <w:basedOn w:val="DefaultParagraphFont"/>
    <w:link w:val="Header"/>
    <w:uiPriority w:val="99"/>
    <w:rsid w:val="009E4B83"/>
    <w:rPr>
      <w:rFonts w:ascii="Arial" w:hAnsi="Arial"/>
    </w:rPr>
  </w:style>
  <w:style w:type="paragraph" w:styleId="Footer">
    <w:name w:val="footer"/>
    <w:basedOn w:val="Normal"/>
    <w:link w:val="FooterChar"/>
    <w:uiPriority w:val="99"/>
    <w:unhideWhenUsed/>
    <w:rsid w:val="009E4B83"/>
    <w:pPr>
      <w:tabs>
        <w:tab w:val="center" w:pos="4513"/>
        <w:tab w:val="right" w:pos="9026"/>
      </w:tabs>
    </w:pPr>
  </w:style>
  <w:style w:type="character" w:customStyle="1" w:styleId="FooterChar">
    <w:name w:val="Footer Char"/>
    <w:basedOn w:val="DefaultParagraphFont"/>
    <w:link w:val="Footer"/>
    <w:uiPriority w:val="99"/>
    <w:rsid w:val="009E4B83"/>
    <w:rPr>
      <w:rFonts w:ascii="Arial" w:hAnsi="Arial"/>
    </w:rPr>
  </w:style>
  <w:style w:type="character" w:customStyle="1" w:styleId="Heading1Char">
    <w:name w:val="Heading 1 Char"/>
    <w:basedOn w:val="DefaultParagraphFont"/>
    <w:link w:val="Heading1"/>
    <w:uiPriority w:val="9"/>
    <w:rsid w:val="00482E7B"/>
    <w:rPr>
      <w:rFonts w:ascii="Arial" w:eastAsiaTheme="majorEastAsia" w:hAnsi="Arial" w:cstheme="majorBidi"/>
      <w:b/>
      <w:bCs/>
      <w:color w:val="00B4D0" w:themeColor="accent1"/>
      <w:sz w:val="28"/>
      <w:szCs w:val="28"/>
      <w:lang w:val="en-US"/>
    </w:rPr>
  </w:style>
  <w:style w:type="character" w:customStyle="1" w:styleId="Heading2Char">
    <w:name w:val="Heading 2 Char"/>
    <w:basedOn w:val="DefaultParagraphFont"/>
    <w:link w:val="Heading2"/>
    <w:uiPriority w:val="9"/>
    <w:rsid w:val="00482E7B"/>
    <w:rPr>
      <w:rFonts w:ascii="Arial" w:eastAsiaTheme="majorEastAsia" w:hAnsi="Arial" w:cstheme="majorBidi"/>
      <w:b/>
      <w:bCs/>
      <w:color w:val="00B4D0" w:themeColor="accent1"/>
      <w:lang w:val="en-US"/>
    </w:rPr>
  </w:style>
  <w:style w:type="table" w:styleId="TableGrid">
    <w:name w:val="Table Grid"/>
    <w:basedOn w:val="TableNormal"/>
    <w:uiPriority w:val="59"/>
    <w:rsid w:val="00570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1C31"/>
    <w:pPr>
      <w:numPr>
        <w:numId w:val="0"/>
      </w:numPr>
    </w:pPr>
  </w:style>
  <w:style w:type="paragraph" w:styleId="TOC2">
    <w:name w:val="toc 2"/>
    <w:basedOn w:val="Normal"/>
    <w:next w:val="Normal"/>
    <w:autoRedefine/>
    <w:uiPriority w:val="39"/>
    <w:unhideWhenUsed/>
    <w:rsid w:val="00871FF5"/>
    <w:pPr>
      <w:ind w:left="220"/>
    </w:pPr>
    <w:rPr>
      <w:rFonts w:asciiTheme="minorHAnsi" w:hAnsiTheme="minorHAnsi"/>
      <w:smallCaps/>
      <w:sz w:val="20"/>
      <w:szCs w:val="20"/>
    </w:rPr>
  </w:style>
  <w:style w:type="paragraph" w:styleId="TOC1">
    <w:name w:val="toc 1"/>
    <w:basedOn w:val="Normal"/>
    <w:next w:val="Normal"/>
    <w:autoRedefine/>
    <w:uiPriority w:val="39"/>
    <w:unhideWhenUsed/>
    <w:rsid w:val="00A509F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871FF5"/>
    <w:pPr>
      <w:ind w:left="440"/>
    </w:pPr>
    <w:rPr>
      <w:rFonts w:asciiTheme="minorHAnsi" w:hAnsiTheme="minorHAnsi"/>
      <w:i/>
      <w:iCs/>
      <w:sz w:val="20"/>
      <w:szCs w:val="20"/>
    </w:rPr>
  </w:style>
  <w:style w:type="character" w:styleId="Hyperlink">
    <w:name w:val="Hyperlink"/>
    <w:basedOn w:val="DefaultParagraphFont"/>
    <w:uiPriority w:val="99"/>
    <w:unhideWhenUsed/>
    <w:rsid w:val="00871FF5"/>
    <w:rPr>
      <w:color w:val="B5221C" w:themeColor="hyperlink"/>
      <w:u w:val="single"/>
    </w:rPr>
  </w:style>
  <w:style w:type="character" w:customStyle="1" w:styleId="Heading3Char">
    <w:name w:val="Heading 3 Char"/>
    <w:basedOn w:val="DefaultParagraphFont"/>
    <w:link w:val="Heading3"/>
    <w:uiPriority w:val="9"/>
    <w:rsid w:val="00482E7B"/>
    <w:rPr>
      <w:rFonts w:ascii="Arial" w:eastAsiaTheme="majorEastAsia" w:hAnsi="Arial" w:cstheme="majorBidi"/>
      <w:b/>
      <w:bCs/>
      <w:color w:val="00395D" w:themeColor="text1"/>
      <w:sz w:val="22"/>
      <w:szCs w:val="22"/>
      <w:lang w:val="en-US"/>
    </w:rPr>
  </w:style>
  <w:style w:type="paragraph" w:styleId="ListParagraph">
    <w:name w:val="List Paragraph"/>
    <w:aliases w:val="Bullet List,Bullets"/>
    <w:basedOn w:val="Normal"/>
    <w:link w:val="ListParagraphChar"/>
    <w:uiPriority w:val="99"/>
    <w:qFormat/>
    <w:rsid w:val="00BC0603"/>
    <w:pPr>
      <w:numPr>
        <w:numId w:val="17"/>
      </w:numPr>
      <w:spacing w:after="160" w:line="259" w:lineRule="auto"/>
      <w:contextualSpacing/>
    </w:pPr>
    <w:rPr>
      <w:rFonts w:eastAsiaTheme="minorHAnsi" w:cs="Arial"/>
      <w:szCs w:val="22"/>
      <w:lang w:val="en-US"/>
    </w:rPr>
  </w:style>
  <w:style w:type="character" w:customStyle="1" w:styleId="Heading4Char">
    <w:name w:val="Heading 4 Char"/>
    <w:basedOn w:val="DefaultParagraphFont"/>
    <w:link w:val="Heading4"/>
    <w:uiPriority w:val="9"/>
    <w:rsid w:val="00BE6CA3"/>
    <w:rPr>
      <w:rFonts w:ascii="Arial" w:eastAsiaTheme="majorEastAsia" w:hAnsi="Arial" w:cstheme="majorBidi"/>
      <w:noProof/>
      <w:color w:val="00395D" w:themeColor="text1"/>
      <w:sz w:val="22"/>
      <w:szCs w:val="22"/>
      <w:lang w:val="en-US"/>
    </w:rPr>
  </w:style>
  <w:style w:type="character" w:styleId="CommentReference">
    <w:name w:val="annotation reference"/>
    <w:basedOn w:val="DefaultParagraphFont"/>
    <w:uiPriority w:val="99"/>
    <w:semiHidden/>
    <w:unhideWhenUsed/>
    <w:rsid w:val="00085F6B"/>
    <w:rPr>
      <w:sz w:val="16"/>
      <w:szCs w:val="16"/>
    </w:rPr>
  </w:style>
  <w:style w:type="paragraph" w:styleId="CommentText">
    <w:name w:val="annotation text"/>
    <w:basedOn w:val="Normal"/>
    <w:link w:val="CommentTextChar"/>
    <w:uiPriority w:val="99"/>
    <w:unhideWhenUsed/>
    <w:rsid w:val="00085F6B"/>
    <w:rPr>
      <w:sz w:val="20"/>
      <w:szCs w:val="20"/>
    </w:rPr>
  </w:style>
  <w:style w:type="character" w:customStyle="1" w:styleId="CommentTextChar">
    <w:name w:val="Comment Text Char"/>
    <w:basedOn w:val="DefaultParagraphFont"/>
    <w:link w:val="CommentText"/>
    <w:uiPriority w:val="99"/>
    <w:rsid w:val="00085F6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85F6B"/>
    <w:rPr>
      <w:b/>
      <w:bCs/>
    </w:rPr>
  </w:style>
  <w:style w:type="character" w:customStyle="1" w:styleId="CommentSubjectChar">
    <w:name w:val="Comment Subject Char"/>
    <w:basedOn w:val="CommentTextChar"/>
    <w:link w:val="CommentSubject"/>
    <w:uiPriority w:val="99"/>
    <w:semiHidden/>
    <w:rsid w:val="00085F6B"/>
    <w:rPr>
      <w:rFonts w:ascii="Arial" w:hAnsi="Arial"/>
      <w:b/>
      <w:bCs/>
      <w:sz w:val="20"/>
      <w:szCs w:val="20"/>
    </w:rPr>
  </w:style>
  <w:style w:type="paragraph" w:styleId="BalloonText">
    <w:name w:val="Balloon Text"/>
    <w:basedOn w:val="Normal"/>
    <w:link w:val="BalloonTextChar"/>
    <w:uiPriority w:val="99"/>
    <w:semiHidden/>
    <w:unhideWhenUsed/>
    <w:rsid w:val="0008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F6B"/>
    <w:rPr>
      <w:rFonts w:ascii="Segoe UI" w:hAnsi="Segoe UI" w:cs="Segoe UI"/>
      <w:sz w:val="18"/>
      <w:szCs w:val="18"/>
    </w:rPr>
  </w:style>
  <w:style w:type="paragraph" w:customStyle="1" w:styleId="Default">
    <w:name w:val="Default"/>
    <w:rsid w:val="00B974A5"/>
    <w:pPr>
      <w:autoSpaceDE w:val="0"/>
      <w:autoSpaceDN w:val="0"/>
      <w:adjustRightInd w:val="0"/>
    </w:pPr>
    <w:rPr>
      <w:rFonts w:ascii="Optima LT Std" w:eastAsia="Times New Roman" w:hAnsi="Optima LT Std" w:cs="Optima LT Std"/>
      <w:color w:val="000000"/>
      <w:lang w:val="en-US"/>
    </w:rPr>
  </w:style>
  <w:style w:type="character" w:customStyle="1" w:styleId="Heading5Char">
    <w:name w:val="Heading 5 Char"/>
    <w:basedOn w:val="DefaultParagraphFont"/>
    <w:link w:val="Heading5"/>
    <w:uiPriority w:val="9"/>
    <w:rsid w:val="008C17D5"/>
    <w:rPr>
      <w:rFonts w:ascii="Arial" w:eastAsiaTheme="majorEastAsia" w:hAnsi="Arial" w:cstheme="majorBidi"/>
      <w:noProof/>
      <w:color w:val="00395D" w:themeColor="text1"/>
      <w:sz w:val="22"/>
      <w:szCs w:val="22"/>
      <w:lang w:val="en-US"/>
    </w:rPr>
  </w:style>
  <w:style w:type="character" w:customStyle="1" w:styleId="Heading6Char">
    <w:name w:val="Heading 6 Char"/>
    <w:basedOn w:val="DefaultParagraphFont"/>
    <w:link w:val="Heading6"/>
    <w:uiPriority w:val="9"/>
    <w:rsid w:val="008C17D5"/>
    <w:rPr>
      <w:rFonts w:ascii="Arial" w:eastAsiaTheme="majorEastAsia" w:hAnsi="Arial" w:cstheme="majorBidi"/>
      <w:noProof/>
      <w:color w:val="00395D" w:themeColor="text1"/>
      <w:sz w:val="22"/>
      <w:szCs w:val="22"/>
      <w:lang w:val="en-US"/>
    </w:rPr>
  </w:style>
  <w:style w:type="character" w:customStyle="1" w:styleId="Heading7Char">
    <w:name w:val="Heading 7 Char"/>
    <w:basedOn w:val="DefaultParagraphFont"/>
    <w:link w:val="Heading7"/>
    <w:uiPriority w:val="9"/>
    <w:rsid w:val="00C33F37"/>
    <w:rPr>
      <w:rFonts w:ascii="Arial" w:eastAsiaTheme="majorEastAsia" w:hAnsi="Arial" w:cs="Arial"/>
      <w:noProof/>
      <w:color w:val="00395D" w:themeColor="text1"/>
      <w:sz w:val="22"/>
      <w:szCs w:val="22"/>
      <w:lang w:val="en-US"/>
    </w:rPr>
  </w:style>
  <w:style w:type="character" w:customStyle="1" w:styleId="Heading8Char">
    <w:name w:val="Heading 8 Char"/>
    <w:basedOn w:val="DefaultParagraphFont"/>
    <w:link w:val="Heading8"/>
    <w:uiPriority w:val="9"/>
    <w:rsid w:val="005D2EB7"/>
    <w:rPr>
      <w:rFonts w:ascii="Arial" w:eastAsiaTheme="majorEastAsia" w:hAnsi="Arial" w:cs="Arial"/>
      <w:color w:val="00395D" w:themeColor="text1"/>
      <w:sz w:val="22"/>
      <w:szCs w:val="22"/>
    </w:rPr>
  </w:style>
  <w:style w:type="character" w:customStyle="1" w:styleId="Heading9Char">
    <w:name w:val="Heading 9 Char"/>
    <w:basedOn w:val="DefaultParagraphFont"/>
    <w:link w:val="Heading9"/>
    <w:uiPriority w:val="9"/>
    <w:rsid w:val="00C33F37"/>
    <w:rPr>
      <w:rFonts w:ascii="Arial" w:eastAsiaTheme="majorEastAsia" w:hAnsi="Arial" w:cs="Arial"/>
      <w:color w:val="00395D" w:themeColor="text1"/>
      <w:sz w:val="22"/>
      <w:szCs w:val="22"/>
      <w:lang w:val="en-US"/>
    </w:rPr>
  </w:style>
  <w:style w:type="paragraph" w:customStyle="1" w:styleId="ControlledDocument">
    <w:name w:val="Controlled Document"/>
    <w:basedOn w:val="Normal"/>
    <w:link w:val="ControlledDocumentChar"/>
    <w:rsid w:val="00754E9F"/>
    <w:rPr>
      <w:rFonts w:ascii="Gill Sans MT" w:hAnsi="Gill Sans MT"/>
      <w:i/>
      <w:color w:val="FF0000"/>
      <w:szCs w:val="18"/>
    </w:rPr>
  </w:style>
  <w:style w:type="character" w:customStyle="1" w:styleId="ControlledDocumentChar">
    <w:name w:val="Controlled Document Char"/>
    <w:basedOn w:val="DefaultParagraphFont"/>
    <w:link w:val="ControlledDocument"/>
    <w:rsid w:val="00754E9F"/>
    <w:rPr>
      <w:rFonts w:ascii="Gill Sans MT" w:hAnsi="Gill Sans MT"/>
      <w:i/>
      <w:color w:val="FF0000"/>
      <w:szCs w:val="18"/>
    </w:rPr>
  </w:style>
  <w:style w:type="paragraph" w:styleId="TOC4">
    <w:name w:val="toc 4"/>
    <w:basedOn w:val="Normal"/>
    <w:next w:val="Normal"/>
    <w:autoRedefine/>
    <w:uiPriority w:val="39"/>
    <w:unhideWhenUsed/>
    <w:rsid w:val="00FB2286"/>
    <w:pPr>
      <w:ind w:left="660"/>
    </w:pPr>
    <w:rPr>
      <w:rFonts w:asciiTheme="minorHAnsi" w:hAnsiTheme="minorHAnsi"/>
      <w:sz w:val="18"/>
      <w:szCs w:val="18"/>
    </w:rPr>
  </w:style>
  <w:style w:type="paragraph" w:styleId="TOC5">
    <w:name w:val="toc 5"/>
    <w:basedOn w:val="Normal"/>
    <w:next w:val="Normal"/>
    <w:autoRedefine/>
    <w:uiPriority w:val="39"/>
    <w:unhideWhenUsed/>
    <w:rsid w:val="00FB2286"/>
    <w:pPr>
      <w:ind w:left="880"/>
    </w:pPr>
    <w:rPr>
      <w:rFonts w:asciiTheme="minorHAnsi" w:hAnsiTheme="minorHAnsi"/>
      <w:sz w:val="18"/>
      <w:szCs w:val="18"/>
    </w:rPr>
  </w:style>
  <w:style w:type="paragraph" w:styleId="TOC6">
    <w:name w:val="toc 6"/>
    <w:basedOn w:val="Normal"/>
    <w:next w:val="Normal"/>
    <w:autoRedefine/>
    <w:uiPriority w:val="39"/>
    <w:unhideWhenUsed/>
    <w:rsid w:val="00FB2286"/>
    <w:pPr>
      <w:ind w:left="1100"/>
    </w:pPr>
    <w:rPr>
      <w:rFonts w:asciiTheme="minorHAnsi" w:hAnsiTheme="minorHAnsi"/>
      <w:sz w:val="18"/>
      <w:szCs w:val="18"/>
    </w:rPr>
  </w:style>
  <w:style w:type="paragraph" w:styleId="TOC7">
    <w:name w:val="toc 7"/>
    <w:basedOn w:val="Normal"/>
    <w:next w:val="Normal"/>
    <w:autoRedefine/>
    <w:uiPriority w:val="39"/>
    <w:unhideWhenUsed/>
    <w:rsid w:val="00FB2286"/>
    <w:pPr>
      <w:ind w:left="1320"/>
    </w:pPr>
    <w:rPr>
      <w:rFonts w:asciiTheme="minorHAnsi" w:hAnsiTheme="minorHAnsi"/>
      <w:sz w:val="18"/>
      <w:szCs w:val="18"/>
    </w:rPr>
  </w:style>
  <w:style w:type="paragraph" w:styleId="TOC8">
    <w:name w:val="toc 8"/>
    <w:basedOn w:val="Normal"/>
    <w:next w:val="Normal"/>
    <w:autoRedefine/>
    <w:uiPriority w:val="39"/>
    <w:unhideWhenUsed/>
    <w:rsid w:val="00FB2286"/>
    <w:pPr>
      <w:ind w:left="1540"/>
    </w:pPr>
    <w:rPr>
      <w:rFonts w:asciiTheme="minorHAnsi" w:hAnsiTheme="minorHAnsi"/>
      <w:sz w:val="18"/>
      <w:szCs w:val="18"/>
    </w:rPr>
  </w:style>
  <w:style w:type="paragraph" w:styleId="TOC9">
    <w:name w:val="toc 9"/>
    <w:basedOn w:val="Normal"/>
    <w:next w:val="Normal"/>
    <w:autoRedefine/>
    <w:uiPriority w:val="39"/>
    <w:unhideWhenUsed/>
    <w:rsid w:val="00FB2286"/>
    <w:pPr>
      <w:ind w:left="1760"/>
    </w:pPr>
    <w:rPr>
      <w:rFonts w:asciiTheme="minorHAnsi" w:hAnsiTheme="minorHAnsi"/>
      <w:sz w:val="18"/>
      <w:szCs w:val="18"/>
    </w:rPr>
  </w:style>
  <w:style w:type="character" w:styleId="FollowedHyperlink">
    <w:name w:val="FollowedHyperlink"/>
    <w:basedOn w:val="DefaultParagraphFont"/>
    <w:uiPriority w:val="99"/>
    <w:semiHidden/>
    <w:unhideWhenUsed/>
    <w:rsid w:val="00F4659E"/>
    <w:rPr>
      <w:color w:val="954F72" w:themeColor="followedHyperlink"/>
      <w:u w:val="single"/>
    </w:rPr>
  </w:style>
  <w:style w:type="table" w:styleId="GridTable2-Accent6">
    <w:name w:val="Grid Table 2 Accent 6"/>
    <w:basedOn w:val="TableNormal"/>
    <w:uiPriority w:val="47"/>
    <w:rsid w:val="004E5EDB"/>
    <w:tblPr>
      <w:tblStyleRowBandSize w:val="1"/>
      <w:tblStyleColBandSize w:val="1"/>
      <w:tblBorders>
        <w:top w:val="single" w:sz="2" w:space="0" w:color="33FF90" w:themeColor="accent6" w:themeTint="99"/>
        <w:bottom w:val="single" w:sz="2" w:space="0" w:color="33FF90" w:themeColor="accent6" w:themeTint="99"/>
        <w:insideH w:val="single" w:sz="2" w:space="0" w:color="33FF90" w:themeColor="accent6" w:themeTint="99"/>
        <w:insideV w:val="single" w:sz="2" w:space="0" w:color="33FF90" w:themeColor="accent6" w:themeTint="99"/>
      </w:tblBorders>
    </w:tblPr>
    <w:tblStylePr w:type="firstRow">
      <w:rPr>
        <w:b/>
        <w:bCs/>
      </w:rPr>
      <w:tblPr/>
      <w:tcPr>
        <w:tcBorders>
          <w:top w:val="nil"/>
          <w:bottom w:val="single" w:sz="12" w:space="0" w:color="33FF90" w:themeColor="accent6" w:themeTint="99"/>
          <w:insideH w:val="nil"/>
          <w:insideV w:val="nil"/>
        </w:tcBorders>
        <w:shd w:val="clear" w:color="auto" w:fill="FFFFFF" w:themeFill="background1"/>
      </w:tcPr>
    </w:tblStylePr>
    <w:tblStylePr w:type="lastRow">
      <w:rPr>
        <w:b/>
        <w:bCs/>
      </w:rPr>
      <w:tblPr/>
      <w:tcPr>
        <w:tcBorders>
          <w:top w:val="double" w:sz="2" w:space="0" w:color="33FF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table" w:styleId="GridTable4-Accent6">
    <w:name w:val="Grid Table 4 Accent 6"/>
    <w:basedOn w:val="TableNormal"/>
    <w:uiPriority w:val="49"/>
    <w:rsid w:val="004E5EDB"/>
    <w:tblPr>
      <w:tblStyleRowBandSize w:val="1"/>
      <w:tblStyleColBandSize w:val="1"/>
      <w:tblBorders>
        <w:top w:val="single" w:sz="4" w:space="0" w:color="33FF90" w:themeColor="accent6" w:themeTint="99"/>
        <w:left w:val="single" w:sz="4" w:space="0" w:color="33FF90" w:themeColor="accent6" w:themeTint="99"/>
        <w:bottom w:val="single" w:sz="4" w:space="0" w:color="33FF90" w:themeColor="accent6" w:themeTint="99"/>
        <w:right w:val="single" w:sz="4" w:space="0" w:color="33FF90" w:themeColor="accent6" w:themeTint="99"/>
        <w:insideH w:val="single" w:sz="4" w:space="0" w:color="33FF90" w:themeColor="accent6" w:themeTint="99"/>
        <w:insideV w:val="single" w:sz="4" w:space="0" w:color="33FF90" w:themeColor="accent6" w:themeTint="99"/>
      </w:tblBorders>
    </w:tblPr>
    <w:tblStylePr w:type="firstRow">
      <w:rPr>
        <w:b/>
        <w:bCs/>
        <w:color w:val="FFFFFF" w:themeColor="background1"/>
      </w:rPr>
      <w:tblPr/>
      <w:tcPr>
        <w:tcBorders>
          <w:top w:val="single" w:sz="4" w:space="0" w:color="00AA4E" w:themeColor="accent6"/>
          <w:left w:val="single" w:sz="4" w:space="0" w:color="00AA4E" w:themeColor="accent6"/>
          <w:bottom w:val="single" w:sz="4" w:space="0" w:color="00AA4E" w:themeColor="accent6"/>
          <w:right w:val="single" w:sz="4" w:space="0" w:color="00AA4E" w:themeColor="accent6"/>
          <w:insideH w:val="nil"/>
          <w:insideV w:val="nil"/>
        </w:tcBorders>
        <w:shd w:val="clear" w:color="auto" w:fill="00AA4E" w:themeFill="accent6"/>
      </w:tcPr>
    </w:tblStylePr>
    <w:tblStylePr w:type="lastRow">
      <w:rPr>
        <w:b/>
        <w:bCs/>
      </w:rPr>
      <w:tblPr/>
      <w:tcPr>
        <w:tcBorders>
          <w:top w:val="double" w:sz="4" w:space="0" w:color="00AA4E" w:themeColor="accent6"/>
        </w:tcBorders>
      </w:tcPr>
    </w:tblStylePr>
    <w:tblStylePr w:type="firstCol">
      <w:rPr>
        <w:b/>
        <w:bCs/>
      </w:rPr>
    </w:tblStylePr>
    <w:tblStylePr w:type="lastCol">
      <w:rPr>
        <w:b/>
        <w:bCs/>
      </w:rPr>
    </w:tblStylePr>
    <w:tblStylePr w:type="band1Vert">
      <w:tblPr/>
      <w:tcPr>
        <w:shd w:val="clear" w:color="auto" w:fill="BBFFDA" w:themeFill="accent6" w:themeFillTint="33"/>
      </w:tcPr>
    </w:tblStylePr>
    <w:tblStylePr w:type="band1Horz">
      <w:tblPr/>
      <w:tcPr>
        <w:shd w:val="clear" w:color="auto" w:fill="BBFFDA" w:themeFill="accent6" w:themeFillTint="33"/>
      </w:tcPr>
    </w:tblStylePr>
  </w:style>
  <w:style w:type="paragraph" w:customStyle="1" w:styleId="Procedureheading">
    <w:name w:val="Procedure heading"/>
    <w:basedOn w:val="Normal"/>
    <w:next w:val="Normal"/>
    <w:autoRedefine/>
    <w:rsid w:val="000273C3"/>
    <w:rPr>
      <w:rFonts w:cs="Arial"/>
      <w:b/>
      <w:color w:val="00B4D0" w:themeColor="accent1"/>
      <w:sz w:val="56"/>
    </w:rPr>
  </w:style>
  <w:style w:type="paragraph" w:customStyle="1" w:styleId="Referenceheading">
    <w:name w:val="Reference heading"/>
    <w:basedOn w:val="Heading1"/>
    <w:autoRedefine/>
    <w:rsid w:val="00921D55"/>
    <w:rPr>
      <w:b w:val="0"/>
      <w:sz w:val="24"/>
    </w:rPr>
  </w:style>
  <w:style w:type="paragraph" w:customStyle="1" w:styleId="Level1Legal">
    <w:name w:val="Level 1 (Legal)"/>
    <w:basedOn w:val="Normal"/>
    <w:next w:val="Normal"/>
    <w:uiPriority w:val="99"/>
    <w:rsid w:val="00B94493"/>
    <w:pPr>
      <w:keepNext/>
      <w:numPr>
        <w:numId w:val="1"/>
      </w:numPr>
      <w:spacing w:after="120"/>
      <w:outlineLvl w:val="0"/>
    </w:pPr>
    <w:rPr>
      <w:rFonts w:ascii="Times New Roman" w:eastAsia="Times New Roman" w:hAnsi="Times New Roman" w:cs="Times New Roman"/>
      <w:b/>
      <w:bCs/>
      <w:caps/>
      <w:lang w:eastAsia="en-AU"/>
    </w:rPr>
  </w:style>
  <w:style w:type="paragraph" w:customStyle="1" w:styleId="Level2Legal">
    <w:name w:val="Level 2 (Legal)"/>
    <w:basedOn w:val="Normal"/>
    <w:next w:val="Normal"/>
    <w:uiPriority w:val="99"/>
    <w:rsid w:val="00B94493"/>
    <w:pPr>
      <w:numPr>
        <w:ilvl w:val="1"/>
        <w:numId w:val="1"/>
      </w:numPr>
      <w:spacing w:after="120"/>
      <w:outlineLvl w:val="1"/>
    </w:pPr>
    <w:rPr>
      <w:rFonts w:ascii="Times New Roman" w:eastAsia="Times New Roman" w:hAnsi="Times New Roman" w:cs="Times New Roman"/>
      <w:lang w:eastAsia="en-AU"/>
    </w:rPr>
  </w:style>
  <w:style w:type="paragraph" w:customStyle="1" w:styleId="Level3Legal">
    <w:name w:val="Level 3 (Legal)"/>
    <w:basedOn w:val="Normal"/>
    <w:uiPriority w:val="99"/>
    <w:rsid w:val="00B94493"/>
    <w:pPr>
      <w:numPr>
        <w:ilvl w:val="2"/>
        <w:numId w:val="1"/>
      </w:numPr>
      <w:spacing w:after="120"/>
      <w:outlineLvl w:val="2"/>
    </w:pPr>
    <w:rPr>
      <w:rFonts w:ascii="Times New Roman" w:eastAsia="Times New Roman" w:hAnsi="Times New Roman" w:cs="Times New Roman"/>
      <w:lang w:eastAsia="en-AU"/>
    </w:rPr>
  </w:style>
  <w:style w:type="paragraph" w:customStyle="1" w:styleId="Level4Legal">
    <w:name w:val="Level 4 (Legal)"/>
    <w:basedOn w:val="Normal"/>
    <w:uiPriority w:val="99"/>
    <w:rsid w:val="00B94493"/>
    <w:pPr>
      <w:numPr>
        <w:ilvl w:val="3"/>
        <w:numId w:val="1"/>
      </w:numPr>
      <w:spacing w:after="120"/>
      <w:outlineLvl w:val="3"/>
    </w:pPr>
    <w:rPr>
      <w:rFonts w:ascii="Times New Roman" w:eastAsia="Times New Roman" w:hAnsi="Times New Roman" w:cs="Times New Roman"/>
      <w:lang w:eastAsia="en-AU"/>
    </w:rPr>
  </w:style>
  <w:style w:type="paragraph" w:customStyle="1" w:styleId="Level5Legal">
    <w:name w:val="Level 5 (Legal)"/>
    <w:basedOn w:val="Normal"/>
    <w:uiPriority w:val="99"/>
    <w:rsid w:val="00B94493"/>
    <w:pPr>
      <w:numPr>
        <w:ilvl w:val="4"/>
        <w:numId w:val="1"/>
      </w:numPr>
      <w:spacing w:after="120"/>
      <w:outlineLvl w:val="4"/>
    </w:pPr>
    <w:rPr>
      <w:rFonts w:ascii="Times New Roman" w:eastAsia="Times New Roman" w:hAnsi="Times New Roman" w:cs="Times New Roman"/>
      <w:lang w:eastAsia="en-AU"/>
    </w:rPr>
  </w:style>
  <w:style w:type="character" w:styleId="PlaceholderText">
    <w:name w:val="Placeholder Text"/>
    <w:basedOn w:val="DefaultParagraphFont"/>
    <w:uiPriority w:val="99"/>
    <w:semiHidden/>
    <w:rsid w:val="00A07AF7"/>
    <w:rPr>
      <w:color w:val="808080"/>
    </w:rPr>
  </w:style>
  <w:style w:type="paragraph" w:styleId="FootnoteText">
    <w:name w:val="footnote text"/>
    <w:basedOn w:val="Normal"/>
    <w:link w:val="FootnoteTextChar"/>
    <w:uiPriority w:val="99"/>
    <w:semiHidden/>
    <w:unhideWhenUsed/>
    <w:rsid w:val="003F3730"/>
    <w:rPr>
      <w:sz w:val="20"/>
      <w:szCs w:val="20"/>
    </w:rPr>
  </w:style>
  <w:style w:type="character" w:customStyle="1" w:styleId="FootnoteTextChar">
    <w:name w:val="Footnote Text Char"/>
    <w:basedOn w:val="DefaultParagraphFont"/>
    <w:link w:val="FootnoteText"/>
    <w:uiPriority w:val="99"/>
    <w:semiHidden/>
    <w:rsid w:val="003F3730"/>
    <w:rPr>
      <w:rFonts w:ascii="Arial" w:hAnsi="Arial"/>
      <w:sz w:val="20"/>
      <w:szCs w:val="20"/>
    </w:rPr>
  </w:style>
  <w:style w:type="character" w:styleId="FootnoteReference">
    <w:name w:val="footnote reference"/>
    <w:basedOn w:val="DefaultParagraphFont"/>
    <w:uiPriority w:val="99"/>
    <w:semiHidden/>
    <w:unhideWhenUsed/>
    <w:rsid w:val="003F3730"/>
    <w:rPr>
      <w:vertAlign w:val="superscript"/>
    </w:rPr>
  </w:style>
  <w:style w:type="character" w:customStyle="1" w:styleId="ListParagraphChar">
    <w:name w:val="List Paragraph Char"/>
    <w:aliases w:val="Bullet List Char,Bullets Char"/>
    <w:basedOn w:val="DefaultParagraphFont"/>
    <w:link w:val="ListParagraph"/>
    <w:uiPriority w:val="99"/>
    <w:locked/>
    <w:rsid w:val="003B2DFD"/>
    <w:rPr>
      <w:rFonts w:ascii="Arial" w:eastAsiaTheme="minorHAnsi" w:hAnsi="Arial" w:cs="Arial"/>
      <w:sz w:val="22"/>
      <w:szCs w:val="22"/>
      <w:lang w:val="en-US"/>
    </w:rPr>
  </w:style>
  <w:style w:type="character" w:customStyle="1" w:styleId="UnresolvedMention1">
    <w:name w:val="Unresolved Mention1"/>
    <w:basedOn w:val="DefaultParagraphFont"/>
    <w:uiPriority w:val="99"/>
    <w:semiHidden/>
    <w:unhideWhenUsed/>
    <w:rsid w:val="008C145A"/>
    <w:rPr>
      <w:color w:val="605E5C"/>
      <w:shd w:val="clear" w:color="auto" w:fill="E1DFDD"/>
    </w:rPr>
  </w:style>
  <w:style w:type="character" w:styleId="Mention">
    <w:name w:val="Mention"/>
    <w:basedOn w:val="DefaultParagraphFont"/>
    <w:uiPriority w:val="99"/>
    <w:unhideWhenUsed/>
    <w:rsid w:val="00BC1F49"/>
    <w:rPr>
      <w:color w:val="2B579A"/>
      <w:shd w:val="clear" w:color="auto" w:fill="E6E6E6"/>
    </w:rPr>
  </w:style>
  <w:style w:type="paragraph" w:customStyle="1" w:styleId="Numberedlist">
    <w:name w:val="Numbered list"/>
    <w:basedOn w:val="Index1"/>
    <w:next w:val="ListNumber"/>
    <w:link w:val="NumberedlistChar"/>
    <w:rsid w:val="00155B2F"/>
    <w:pPr>
      <w:numPr>
        <w:numId w:val="2"/>
      </w:numPr>
      <w:spacing w:before="240" w:after="120"/>
    </w:pPr>
    <w:rPr>
      <w:rFonts w:eastAsia="Calibri" w:cs="Times New Roman"/>
      <w:b/>
      <w:color w:val="00B5D1"/>
      <w:sz w:val="32"/>
    </w:rPr>
  </w:style>
  <w:style w:type="character" w:customStyle="1" w:styleId="NumberedlistChar">
    <w:name w:val="Numbered list Char"/>
    <w:basedOn w:val="Heading1Char"/>
    <w:link w:val="Numberedlist"/>
    <w:rsid w:val="00155B2F"/>
    <w:rPr>
      <w:rFonts w:ascii="Arial" w:eastAsia="Calibri" w:hAnsi="Arial" w:cs="Times New Roman"/>
      <w:b w:val="0"/>
      <w:bCs/>
      <w:noProof/>
      <w:color w:val="00B5D1"/>
      <w:sz w:val="32"/>
      <w:szCs w:val="28"/>
      <w:lang w:val="en-US"/>
    </w:rPr>
  </w:style>
  <w:style w:type="paragraph" w:styleId="Index1">
    <w:name w:val="index 1"/>
    <w:basedOn w:val="Normal"/>
    <w:next w:val="Normal"/>
    <w:autoRedefine/>
    <w:uiPriority w:val="99"/>
    <w:semiHidden/>
    <w:unhideWhenUsed/>
    <w:rsid w:val="00155B2F"/>
    <w:pPr>
      <w:ind w:left="220" w:hanging="220"/>
    </w:pPr>
  </w:style>
  <w:style w:type="paragraph" w:styleId="ListNumber">
    <w:name w:val="List Number"/>
    <w:basedOn w:val="Normal"/>
    <w:uiPriority w:val="99"/>
    <w:semiHidden/>
    <w:unhideWhenUsed/>
    <w:rsid w:val="00155B2F"/>
    <w:pPr>
      <w:numPr>
        <w:numId w:val="5"/>
      </w:numPr>
      <w:contextualSpacing/>
    </w:pPr>
  </w:style>
  <w:style w:type="paragraph" w:styleId="Revision">
    <w:name w:val="Revision"/>
    <w:hidden/>
    <w:uiPriority w:val="99"/>
    <w:semiHidden/>
    <w:rsid w:val="00AD3DF3"/>
    <w:rPr>
      <w:rFonts w:ascii="Arial" w:hAnsi="Arial"/>
    </w:rPr>
  </w:style>
  <w:style w:type="paragraph" w:customStyle="1" w:styleId="Table">
    <w:name w:val="Table"/>
    <w:basedOn w:val="Normal"/>
    <w:link w:val="TableChar"/>
    <w:qFormat/>
    <w:rsid w:val="00BC0603"/>
    <w:pPr>
      <w:framePr w:hSpace="180" w:wrap="around" w:vAnchor="page" w:hAnchor="margin" w:x="-147" w:y="2496"/>
    </w:pPr>
    <w:rPr>
      <w:rFonts w:eastAsiaTheme="minorHAnsi" w:cs="Arial"/>
      <w:szCs w:val="22"/>
    </w:rPr>
  </w:style>
  <w:style w:type="character" w:customStyle="1" w:styleId="TableChar">
    <w:name w:val="Table Char"/>
    <w:basedOn w:val="DefaultParagraphFont"/>
    <w:link w:val="Table"/>
    <w:rsid w:val="00BC0603"/>
    <w:rPr>
      <w:rFonts w:ascii="Arial" w:eastAsiaTheme="minorHAnsi" w:hAnsi="Arial" w:cs="Arial"/>
      <w:sz w:val="22"/>
      <w:szCs w:val="22"/>
    </w:rPr>
  </w:style>
  <w:style w:type="paragraph" w:styleId="Title">
    <w:name w:val="Title"/>
    <w:basedOn w:val="Normal"/>
    <w:next w:val="Normal"/>
    <w:link w:val="TitleChar"/>
    <w:uiPriority w:val="10"/>
    <w:qFormat/>
    <w:rsid w:val="003442BB"/>
    <w:rPr>
      <w:b/>
      <w:bCs/>
      <w:color w:val="00B4D0" w:themeColor="accent1"/>
      <w:sz w:val="36"/>
      <w:szCs w:val="40"/>
    </w:rPr>
  </w:style>
  <w:style w:type="character" w:customStyle="1" w:styleId="TitleChar">
    <w:name w:val="Title Char"/>
    <w:basedOn w:val="DefaultParagraphFont"/>
    <w:link w:val="Title"/>
    <w:uiPriority w:val="10"/>
    <w:rsid w:val="003442BB"/>
    <w:rPr>
      <w:rFonts w:ascii="Arial" w:hAnsi="Arial"/>
      <w:b/>
      <w:bCs/>
      <w:color w:val="00B4D0" w:themeColor="accent1"/>
      <w:sz w:val="36"/>
      <w:szCs w:val="40"/>
    </w:rPr>
  </w:style>
  <w:style w:type="paragraph" w:styleId="Subtitle">
    <w:name w:val="Subtitle"/>
    <w:basedOn w:val="Title"/>
    <w:next w:val="Normal"/>
    <w:link w:val="SubtitleChar"/>
    <w:uiPriority w:val="11"/>
    <w:qFormat/>
    <w:rsid w:val="003442BB"/>
    <w:rPr>
      <w:b w:val="0"/>
      <w:bCs w:val="0"/>
    </w:rPr>
  </w:style>
  <w:style w:type="character" w:customStyle="1" w:styleId="SubtitleChar">
    <w:name w:val="Subtitle Char"/>
    <w:basedOn w:val="DefaultParagraphFont"/>
    <w:link w:val="Subtitle"/>
    <w:uiPriority w:val="11"/>
    <w:rsid w:val="003442BB"/>
    <w:rPr>
      <w:rFonts w:ascii="Arial" w:hAnsi="Arial"/>
      <w:color w:val="00B4D0" w:themeColor="accent1"/>
      <w:sz w:val="36"/>
      <w:szCs w:val="40"/>
    </w:rPr>
  </w:style>
  <w:style w:type="character" w:styleId="Strong">
    <w:name w:val="Strong"/>
    <w:uiPriority w:val="22"/>
    <w:qFormat/>
    <w:rsid w:val="00BC0603"/>
    <w:rPr>
      <w:rFonts w:cs="Arial"/>
      <w:b/>
      <w:sz w:val="22"/>
      <w:szCs w:val="22"/>
    </w:rPr>
  </w:style>
  <w:style w:type="character" w:styleId="Emphasis">
    <w:name w:val="Emphasis"/>
    <w:uiPriority w:val="20"/>
    <w:qFormat/>
    <w:rsid w:val="00C63A74"/>
    <w:rPr>
      <w:rFonts w:cs="Arial"/>
      <w:b/>
      <w:bCs/>
      <w:color w:val="00B4D0" w:themeColor="accent1"/>
    </w:rPr>
  </w:style>
  <w:style w:type="paragraph" w:styleId="NoSpacing">
    <w:name w:val="No Spacing"/>
    <w:uiPriority w:val="1"/>
    <w:qFormat/>
    <w:rsid w:val="00BC0603"/>
    <w:rPr>
      <w:rFonts w:ascii="Arial" w:hAnsi="Arial"/>
    </w:rPr>
  </w:style>
  <w:style w:type="paragraph" w:styleId="Quote">
    <w:name w:val="Quote"/>
    <w:basedOn w:val="Normal"/>
    <w:next w:val="Normal"/>
    <w:link w:val="QuoteChar"/>
    <w:uiPriority w:val="29"/>
    <w:qFormat/>
    <w:rsid w:val="00BC0603"/>
    <w:rPr>
      <w:lang w:val="en-US"/>
    </w:rPr>
  </w:style>
  <w:style w:type="character" w:customStyle="1" w:styleId="QuoteChar">
    <w:name w:val="Quote Char"/>
    <w:basedOn w:val="DefaultParagraphFont"/>
    <w:link w:val="Quote"/>
    <w:uiPriority w:val="29"/>
    <w:rsid w:val="00BC0603"/>
    <w:rPr>
      <w:rFonts w:ascii="Arial" w:hAnsi="Arial"/>
      <w:lang w:val="en-US"/>
    </w:rPr>
  </w:style>
  <w:style w:type="character" w:styleId="SubtleEmphasis">
    <w:name w:val="Subtle Emphasis"/>
    <w:uiPriority w:val="19"/>
    <w:qFormat/>
    <w:rsid w:val="00042B2E"/>
    <w:rPr>
      <w:rFonts w:eastAsia="Arial" w:cs="Times New Roman"/>
      <w:bCs/>
      <w:szCs w:val="22"/>
      <w:lang w:val="en-US"/>
    </w:rPr>
  </w:style>
  <w:style w:type="character" w:styleId="IntenseEmphasis">
    <w:name w:val="Intense Emphasis"/>
    <w:basedOn w:val="Emphasis"/>
    <w:uiPriority w:val="21"/>
    <w:qFormat/>
    <w:rsid w:val="00BC0603"/>
    <w:rPr>
      <w:rFonts w:cs="Arial"/>
      <w:b/>
      <w:bCs/>
      <w:noProof/>
      <w:color w:val="FFFFFF" w:themeColor="background1"/>
      <w:sz w:val="22"/>
      <w:szCs w:val="22"/>
    </w:rPr>
  </w:style>
  <w:style w:type="character" w:styleId="BookTitle">
    <w:name w:val="Book Title"/>
    <w:basedOn w:val="Emphasis"/>
    <w:uiPriority w:val="33"/>
    <w:qFormat/>
    <w:rsid w:val="00BC0603"/>
    <w:rPr>
      <w:rFonts w:cs="Arial"/>
      <w:b/>
      <w:bCs/>
      <w:noProof/>
      <w:color w:val="FFFFFF" w:themeColor="background1"/>
      <w:sz w:val="22"/>
      <w:szCs w:val="22"/>
    </w:rPr>
  </w:style>
  <w:style w:type="table" w:customStyle="1" w:styleId="Versionhistorytable">
    <w:name w:val="Version history table"/>
    <w:basedOn w:val="TableNormal"/>
    <w:uiPriority w:val="99"/>
    <w:rsid w:val="00F83B23"/>
    <w:rPr>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Arial" w:hAnsi="Arial"/>
        <w:b/>
        <w:color w:val="FFFFFF" w:themeColor="background1"/>
        <w:sz w:val="22"/>
      </w:rPr>
      <w:tblPr/>
      <w:tcPr>
        <w:shd w:val="clear" w:color="auto" w:fill="00AA4E" w:themeFill="accent6"/>
        <w:vAlign w:val="center"/>
      </w:tcPr>
    </w:tblStylePr>
  </w:style>
  <w:style w:type="table" w:customStyle="1" w:styleId="TableGrid1">
    <w:name w:val="Table Grid1"/>
    <w:basedOn w:val="TableNormal"/>
    <w:next w:val="TableGrid"/>
    <w:uiPriority w:val="59"/>
    <w:rsid w:val="00E43FE3"/>
    <w:rPr>
      <w:rFonts w:eastAsia="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2"/>
      </w:rPr>
    </w:tblStylePr>
  </w:style>
  <w:style w:type="paragraph" w:styleId="EndnoteText">
    <w:name w:val="endnote text"/>
    <w:basedOn w:val="Normal"/>
    <w:link w:val="EndnoteTextChar"/>
    <w:uiPriority w:val="99"/>
    <w:semiHidden/>
    <w:unhideWhenUsed/>
    <w:rsid w:val="006E454D"/>
    <w:rPr>
      <w:sz w:val="20"/>
      <w:szCs w:val="20"/>
    </w:rPr>
  </w:style>
  <w:style w:type="character" w:customStyle="1" w:styleId="EndnoteTextChar">
    <w:name w:val="Endnote Text Char"/>
    <w:basedOn w:val="DefaultParagraphFont"/>
    <w:link w:val="EndnoteText"/>
    <w:uiPriority w:val="99"/>
    <w:semiHidden/>
    <w:rsid w:val="006E454D"/>
    <w:rPr>
      <w:rFonts w:ascii="Arial" w:hAnsi="Arial"/>
      <w:sz w:val="20"/>
      <w:szCs w:val="20"/>
    </w:rPr>
  </w:style>
  <w:style w:type="character" w:styleId="EndnoteReference">
    <w:name w:val="endnote reference"/>
    <w:basedOn w:val="DefaultParagraphFont"/>
    <w:uiPriority w:val="99"/>
    <w:semiHidden/>
    <w:unhideWhenUsed/>
    <w:rsid w:val="006E454D"/>
    <w:rPr>
      <w:vertAlign w:val="superscript"/>
    </w:rPr>
  </w:style>
  <w:style w:type="character" w:customStyle="1" w:styleId="normaltextrun">
    <w:name w:val="normaltextrun"/>
    <w:basedOn w:val="DefaultParagraphFont"/>
    <w:rsid w:val="0051696F"/>
  </w:style>
  <w:style w:type="character" w:styleId="UnresolvedMention">
    <w:name w:val="Unresolved Mention"/>
    <w:basedOn w:val="DefaultParagraphFont"/>
    <w:uiPriority w:val="99"/>
    <w:semiHidden/>
    <w:unhideWhenUsed/>
    <w:rsid w:val="00726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9667">
      <w:bodyDiv w:val="1"/>
      <w:marLeft w:val="0"/>
      <w:marRight w:val="0"/>
      <w:marTop w:val="0"/>
      <w:marBottom w:val="0"/>
      <w:divBdr>
        <w:top w:val="none" w:sz="0" w:space="0" w:color="auto"/>
        <w:left w:val="none" w:sz="0" w:space="0" w:color="auto"/>
        <w:bottom w:val="none" w:sz="0" w:space="0" w:color="auto"/>
        <w:right w:val="none" w:sz="0" w:space="0" w:color="auto"/>
      </w:divBdr>
    </w:div>
    <w:div w:id="49423844">
      <w:bodyDiv w:val="1"/>
      <w:marLeft w:val="0"/>
      <w:marRight w:val="0"/>
      <w:marTop w:val="0"/>
      <w:marBottom w:val="0"/>
      <w:divBdr>
        <w:top w:val="none" w:sz="0" w:space="0" w:color="auto"/>
        <w:left w:val="none" w:sz="0" w:space="0" w:color="auto"/>
        <w:bottom w:val="none" w:sz="0" w:space="0" w:color="auto"/>
        <w:right w:val="none" w:sz="0" w:space="0" w:color="auto"/>
      </w:divBdr>
    </w:div>
    <w:div w:id="98841257">
      <w:bodyDiv w:val="1"/>
      <w:marLeft w:val="0"/>
      <w:marRight w:val="0"/>
      <w:marTop w:val="0"/>
      <w:marBottom w:val="0"/>
      <w:divBdr>
        <w:top w:val="none" w:sz="0" w:space="0" w:color="auto"/>
        <w:left w:val="none" w:sz="0" w:space="0" w:color="auto"/>
        <w:bottom w:val="none" w:sz="0" w:space="0" w:color="auto"/>
        <w:right w:val="none" w:sz="0" w:space="0" w:color="auto"/>
      </w:divBdr>
    </w:div>
    <w:div w:id="116527229">
      <w:bodyDiv w:val="1"/>
      <w:marLeft w:val="0"/>
      <w:marRight w:val="0"/>
      <w:marTop w:val="0"/>
      <w:marBottom w:val="0"/>
      <w:divBdr>
        <w:top w:val="none" w:sz="0" w:space="0" w:color="auto"/>
        <w:left w:val="none" w:sz="0" w:space="0" w:color="auto"/>
        <w:bottom w:val="none" w:sz="0" w:space="0" w:color="auto"/>
        <w:right w:val="none" w:sz="0" w:space="0" w:color="auto"/>
      </w:divBdr>
    </w:div>
    <w:div w:id="175267360">
      <w:bodyDiv w:val="1"/>
      <w:marLeft w:val="0"/>
      <w:marRight w:val="0"/>
      <w:marTop w:val="0"/>
      <w:marBottom w:val="0"/>
      <w:divBdr>
        <w:top w:val="none" w:sz="0" w:space="0" w:color="auto"/>
        <w:left w:val="none" w:sz="0" w:space="0" w:color="auto"/>
        <w:bottom w:val="none" w:sz="0" w:space="0" w:color="auto"/>
        <w:right w:val="none" w:sz="0" w:space="0" w:color="auto"/>
      </w:divBdr>
    </w:div>
    <w:div w:id="233970983">
      <w:bodyDiv w:val="1"/>
      <w:marLeft w:val="0"/>
      <w:marRight w:val="0"/>
      <w:marTop w:val="0"/>
      <w:marBottom w:val="0"/>
      <w:divBdr>
        <w:top w:val="none" w:sz="0" w:space="0" w:color="auto"/>
        <w:left w:val="none" w:sz="0" w:space="0" w:color="auto"/>
        <w:bottom w:val="none" w:sz="0" w:space="0" w:color="auto"/>
        <w:right w:val="none" w:sz="0" w:space="0" w:color="auto"/>
      </w:divBdr>
    </w:div>
    <w:div w:id="345596590">
      <w:bodyDiv w:val="1"/>
      <w:marLeft w:val="0"/>
      <w:marRight w:val="0"/>
      <w:marTop w:val="0"/>
      <w:marBottom w:val="0"/>
      <w:divBdr>
        <w:top w:val="none" w:sz="0" w:space="0" w:color="auto"/>
        <w:left w:val="none" w:sz="0" w:space="0" w:color="auto"/>
        <w:bottom w:val="none" w:sz="0" w:space="0" w:color="auto"/>
        <w:right w:val="none" w:sz="0" w:space="0" w:color="auto"/>
      </w:divBdr>
    </w:div>
    <w:div w:id="418914318">
      <w:bodyDiv w:val="1"/>
      <w:marLeft w:val="0"/>
      <w:marRight w:val="0"/>
      <w:marTop w:val="0"/>
      <w:marBottom w:val="0"/>
      <w:divBdr>
        <w:top w:val="none" w:sz="0" w:space="0" w:color="auto"/>
        <w:left w:val="none" w:sz="0" w:space="0" w:color="auto"/>
        <w:bottom w:val="none" w:sz="0" w:space="0" w:color="auto"/>
        <w:right w:val="none" w:sz="0" w:space="0" w:color="auto"/>
      </w:divBdr>
    </w:div>
    <w:div w:id="583147631">
      <w:bodyDiv w:val="1"/>
      <w:marLeft w:val="0"/>
      <w:marRight w:val="0"/>
      <w:marTop w:val="0"/>
      <w:marBottom w:val="0"/>
      <w:divBdr>
        <w:top w:val="none" w:sz="0" w:space="0" w:color="auto"/>
        <w:left w:val="none" w:sz="0" w:space="0" w:color="auto"/>
        <w:bottom w:val="none" w:sz="0" w:space="0" w:color="auto"/>
        <w:right w:val="none" w:sz="0" w:space="0" w:color="auto"/>
      </w:divBdr>
    </w:div>
    <w:div w:id="818569120">
      <w:bodyDiv w:val="1"/>
      <w:marLeft w:val="0"/>
      <w:marRight w:val="0"/>
      <w:marTop w:val="0"/>
      <w:marBottom w:val="0"/>
      <w:divBdr>
        <w:top w:val="none" w:sz="0" w:space="0" w:color="auto"/>
        <w:left w:val="none" w:sz="0" w:space="0" w:color="auto"/>
        <w:bottom w:val="none" w:sz="0" w:space="0" w:color="auto"/>
        <w:right w:val="none" w:sz="0" w:space="0" w:color="auto"/>
      </w:divBdr>
    </w:div>
    <w:div w:id="883903282">
      <w:bodyDiv w:val="1"/>
      <w:marLeft w:val="0"/>
      <w:marRight w:val="0"/>
      <w:marTop w:val="0"/>
      <w:marBottom w:val="0"/>
      <w:divBdr>
        <w:top w:val="none" w:sz="0" w:space="0" w:color="auto"/>
        <w:left w:val="none" w:sz="0" w:space="0" w:color="auto"/>
        <w:bottom w:val="none" w:sz="0" w:space="0" w:color="auto"/>
        <w:right w:val="none" w:sz="0" w:space="0" w:color="auto"/>
      </w:divBdr>
    </w:div>
    <w:div w:id="916094555">
      <w:bodyDiv w:val="1"/>
      <w:marLeft w:val="0"/>
      <w:marRight w:val="0"/>
      <w:marTop w:val="0"/>
      <w:marBottom w:val="0"/>
      <w:divBdr>
        <w:top w:val="none" w:sz="0" w:space="0" w:color="auto"/>
        <w:left w:val="none" w:sz="0" w:space="0" w:color="auto"/>
        <w:bottom w:val="none" w:sz="0" w:space="0" w:color="auto"/>
        <w:right w:val="none" w:sz="0" w:space="0" w:color="auto"/>
      </w:divBdr>
    </w:div>
    <w:div w:id="991837552">
      <w:bodyDiv w:val="1"/>
      <w:marLeft w:val="0"/>
      <w:marRight w:val="0"/>
      <w:marTop w:val="0"/>
      <w:marBottom w:val="0"/>
      <w:divBdr>
        <w:top w:val="none" w:sz="0" w:space="0" w:color="auto"/>
        <w:left w:val="none" w:sz="0" w:space="0" w:color="auto"/>
        <w:bottom w:val="none" w:sz="0" w:space="0" w:color="auto"/>
        <w:right w:val="none" w:sz="0" w:space="0" w:color="auto"/>
      </w:divBdr>
    </w:div>
    <w:div w:id="1075008297">
      <w:bodyDiv w:val="1"/>
      <w:marLeft w:val="0"/>
      <w:marRight w:val="0"/>
      <w:marTop w:val="0"/>
      <w:marBottom w:val="0"/>
      <w:divBdr>
        <w:top w:val="none" w:sz="0" w:space="0" w:color="auto"/>
        <w:left w:val="none" w:sz="0" w:space="0" w:color="auto"/>
        <w:bottom w:val="none" w:sz="0" w:space="0" w:color="auto"/>
        <w:right w:val="none" w:sz="0" w:space="0" w:color="auto"/>
      </w:divBdr>
    </w:div>
    <w:div w:id="1183008870">
      <w:bodyDiv w:val="1"/>
      <w:marLeft w:val="0"/>
      <w:marRight w:val="0"/>
      <w:marTop w:val="0"/>
      <w:marBottom w:val="0"/>
      <w:divBdr>
        <w:top w:val="none" w:sz="0" w:space="0" w:color="auto"/>
        <w:left w:val="none" w:sz="0" w:space="0" w:color="auto"/>
        <w:bottom w:val="none" w:sz="0" w:space="0" w:color="auto"/>
        <w:right w:val="none" w:sz="0" w:space="0" w:color="auto"/>
      </w:divBdr>
    </w:div>
    <w:div w:id="1252934016">
      <w:bodyDiv w:val="1"/>
      <w:marLeft w:val="0"/>
      <w:marRight w:val="0"/>
      <w:marTop w:val="0"/>
      <w:marBottom w:val="0"/>
      <w:divBdr>
        <w:top w:val="none" w:sz="0" w:space="0" w:color="auto"/>
        <w:left w:val="none" w:sz="0" w:space="0" w:color="auto"/>
        <w:bottom w:val="none" w:sz="0" w:space="0" w:color="auto"/>
        <w:right w:val="none" w:sz="0" w:space="0" w:color="auto"/>
      </w:divBdr>
    </w:div>
    <w:div w:id="1320307103">
      <w:bodyDiv w:val="1"/>
      <w:marLeft w:val="0"/>
      <w:marRight w:val="0"/>
      <w:marTop w:val="0"/>
      <w:marBottom w:val="0"/>
      <w:divBdr>
        <w:top w:val="none" w:sz="0" w:space="0" w:color="auto"/>
        <w:left w:val="none" w:sz="0" w:space="0" w:color="auto"/>
        <w:bottom w:val="none" w:sz="0" w:space="0" w:color="auto"/>
        <w:right w:val="none" w:sz="0" w:space="0" w:color="auto"/>
      </w:divBdr>
    </w:div>
    <w:div w:id="1486774192">
      <w:bodyDiv w:val="1"/>
      <w:marLeft w:val="0"/>
      <w:marRight w:val="0"/>
      <w:marTop w:val="0"/>
      <w:marBottom w:val="0"/>
      <w:divBdr>
        <w:top w:val="none" w:sz="0" w:space="0" w:color="auto"/>
        <w:left w:val="none" w:sz="0" w:space="0" w:color="auto"/>
        <w:bottom w:val="none" w:sz="0" w:space="0" w:color="auto"/>
        <w:right w:val="none" w:sz="0" w:space="0" w:color="auto"/>
      </w:divBdr>
    </w:div>
    <w:div w:id="1568685007">
      <w:bodyDiv w:val="1"/>
      <w:marLeft w:val="0"/>
      <w:marRight w:val="0"/>
      <w:marTop w:val="0"/>
      <w:marBottom w:val="0"/>
      <w:divBdr>
        <w:top w:val="none" w:sz="0" w:space="0" w:color="auto"/>
        <w:left w:val="none" w:sz="0" w:space="0" w:color="auto"/>
        <w:bottom w:val="none" w:sz="0" w:space="0" w:color="auto"/>
        <w:right w:val="none" w:sz="0" w:space="0" w:color="auto"/>
      </w:divBdr>
    </w:div>
    <w:div w:id="1569421983">
      <w:bodyDiv w:val="1"/>
      <w:marLeft w:val="0"/>
      <w:marRight w:val="0"/>
      <w:marTop w:val="0"/>
      <w:marBottom w:val="0"/>
      <w:divBdr>
        <w:top w:val="none" w:sz="0" w:space="0" w:color="auto"/>
        <w:left w:val="none" w:sz="0" w:space="0" w:color="auto"/>
        <w:bottom w:val="none" w:sz="0" w:space="0" w:color="auto"/>
        <w:right w:val="none" w:sz="0" w:space="0" w:color="auto"/>
      </w:divBdr>
    </w:div>
    <w:div w:id="1604724282">
      <w:bodyDiv w:val="1"/>
      <w:marLeft w:val="0"/>
      <w:marRight w:val="0"/>
      <w:marTop w:val="0"/>
      <w:marBottom w:val="0"/>
      <w:divBdr>
        <w:top w:val="none" w:sz="0" w:space="0" w:color="auto"/>
        <w:left w:val="none" w:sz="0" w:space="0" w:color="auto"/>
        <w:bottom w:val="none" w:sz="0" w:space="0" w:color="auto"/>
        <w:right w:val="none" w:sz="0" w:space="0" w:color="auto"/>
      </w:divBdr>
    </w:div>
    <w:div w:id="1658803110">
      <w:bodyDiv w:val="1"/>
      <w:marLeft w:val="0"/>
      <w:marRight w:val="0"/>
      <w:marTop w:val="0"/>
      <w:marBottom w:val="0"/>
      <w:divBdr>
        <w:top w:val="none" w:sz="0" w:space="0" w:color="auto"/>
        <w:left w:val="none" w:sz="0" w:space="0" w:color="auto"/>
        <w:bottom w:val="none" w:sz="0" w:space="0" w:color="auto"/>
        <w:right w:val="none" w:sz="0" w:space="0" w:color="auto"/>
      </w:divBdr>
    </w:div>
    <w:div w:id="1714234547">
      <w:bodyDiv w:val="1"/>
      <w:marLeft w:val="0"/>
      <w:marRight w:val="0"/>
      <w:marTop w:val="0"/>
      <w:marBottom w:val="0"/>
      <w:divBdr>
        <w:top w:val="none" w:sz="0" w:space="0" w:color="auto"/>
        <w:left w:val="none" w:sz="0" w:space="0" w:color="auto"/>
        <w:bottom w:val="none" w:sz="0" w:space="0" w:color="auto"/>
        <w:right w:val="none" w:sz="0" w:space="0" w:color="auto"/>
      </w:divBdr>
    </w:div>
    <w:div w:id="1754934349">
      <w:bodyDiv w:val="1"/>
      <w:marLeft w:val="0"/>
      <w:marRight w:val="0"/>
      <w:marTop w:val="0"/>
      <w:marBottom w:val="0"/>
      <w:divBdr>
        <w:top w:val="none" w:sz="0" w:space="0" w:color="auto"/>
        <w:left w:val="none" w:sz="0" w:space="0" w:color="auto"/>
        <w:bottom w:val="none" w:sz="0" w:space="0" w:color="auto"/>
        <w:right w:val="none" w:sz="0" w:space="0" w:color="auto"/>
      </w:divBdr>
    </w:div>
    <w:div w:id="1992833766">
      <w:bodyDiv w:val="1"/>
      <w:marLeft w:val="0"/>
      <w:marRight w:val="0"/>
      <w:marTop w:val="0"/>
      <w:marBottom w:val="0"/>
      <w:divBdr>
        <w:top w:val="none" w:sz="0" w:space="0" w:color="auto"/>
        <w:left w:val="none" w:sz="0" w:space="0" w:color="auto"/>
        <w:bottom w:val="none" w:sz="0" w:space="0" w:color="auto"/>
        <w:right w:val="none" w:sz="0" w:space="0" w:color="auto"/>
      </w:divBdr>
    </w:div>
    <w:div w:id="2054226562">
      <w:bodyDiv w:val="1"/>
      <w:marLeft w:val="0"/>
      <w:marRight w:val="0"/>
      <w:marTop w:val="0"/>
      <w:marBottom w:val="0"/>
      <w:divBdr>
        <w:top w:val="none" w:sz="0" w:space="0" w:color="auto"/>
        <w:left w:val="none" w:sz="0" w:space="0" w:color="auto"/>
        <w:bottom w:val="none" w:sz="0" w:space="0" w:color="auto"/>
        <w:right w:val="none" w:sz="0" w:space="0" w:color="auto"/>
      </w:divBdr>
    </w:div>
    <w:div w:id="21270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nnonwater.sharepoint.com/:w:/r/sites/cdms/Published%20Documents/Motor%20Vehicle%20Operational%20Procedure.DOCX?d=w39456ee17c214f838b37f9725ec8ce9e&amp;csf=1&amp;web=1&amp;e=nmLCO0" TargetMode="External"/><Relationship Id="rId18" Type="http://schemas.openxmlformats.org/officeDocument/2006/relationships/hyperlink" Target="https://wannonwater.sharepoint.com/:w:/r/sites/cdms/Published%20Documents/Zero%20Harm%20Policy.DOCX?d=w28a88858bc424da988df5d4ce744b530&amp;csf=1&amp;web=1&amp;e=P0Ica9"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annonwater.sharepoint.com/:w:/r/sites/cdms/Published%20Documents/Incident%20Reporting%20and%20Response%20Procedure.DOCX?d=w1d356679cafd4fecab53c8d7284efca8&amp;csf=1&amp;web=1&amp;e=mrYGXn"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annonwater.sharepoint.com/:w:/r/sites/cdms/Published%20Documents/Plant%20and%20Equipment%20-%20Standard.docx?d=w83ee667cacd94de2bee30e89e8a21fe9&amp;csf=1&amp;web=1&amp;e=0w1oqf" TargetMode="External"/><Relationship Id="rId17" Type="http://schemas.openxmlformats.org/officeDocument/2006/relationships/hyperlink" Target="https://wannonwater.sharepoint.com/:w:/r/sites/cdms/Published%20Documents/Incident%20Reporting%20and%20Response%20Procedure.DOCX?d=w1d356679cafd4fecab53c8d7284efca8&amp;csf=1&amp;web=1&amp;e=hzfhnf" TargetMode="External"/><Relationship Id="rId25" Type="http://schemas.openxmlformats.org/officeDocument/2006/relationships/hyperlink" Target="https://wannonwater.sharepoint.com/:w:/r/sites/cdms/Published%20Documents/Lockout%20Tagout%20(LOTO)%20Procedure.DOCX?d=w27ecf71ab2d94c1bb4a0ae7fdc85e90d&amp;csf=1&amp;web=1&amp;e=5VeYne"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annonwater.sharepoint.com/:w:/r/sites/cdms/Published%20Documents/Lockout%20Tagout%20(LOTO)%20Procedure.DOCX?d=w27ecf71ab2d94c1bb4a0ae7fdc85e90d&amp;csf=1&amp;web=1&amp;e=RB3z6o" TargetMode="External"/><Relationship Id="rId20" Type="http://schemas.openxmlformats.org/officeDocument/2006/relationships/hyperlink" Target="https://wannonwater.sharepoint.com/:w:/r/sites/cdms/Published%20Documents/Hazard%20Reporting%20Procedure.DOCX?d=w904e88d68b3b409ab8920915600f1c91&amp;csf=1&amp;web=1&amp;e=SPhgXw"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annonwater.sharepoint.com/:w:/r/sites/cdms/Published%20Documents/Lockout%20Tagout%20(LOTO)%20-%20Standard.docx?d=wfde70deeffd640b4b425bb6756d3f9de&amp;csf=1&amp;web=1&amp;e=j5mk4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annonwater.sharepoint.com/:w:/r/sites/cdms/Published%20Documents/Lockout%20Tagout%20(LOTO)%20-%20Standard.docx?d=wfde70deeffd640b4b425bb6756d3f9de&amp;csf=1&amp;web=1&amp;e=lMMZmQ" TargetMode="External"/><Relationship Id="rId23" Type="http://schemas.openxmlformats.org/officeDocument/2006/relationships/hyperlink" Target="https://wannonwater.sharepoint.com/:w:/r/sites/cdms/Published%20Documents/Motor%20Vehicle%20Operational%20Procedure.DOCX?d=w39456ee17c214f838b37f9725ec8ce9e&amp;csf=1&amp;web=1&amp;e=0qTcwr"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annonwater.sharepoint.com/:w:/r/sites/cdms/Published%20Documents/Plant%20and%20Equipment%20-%20Standard.docx?d=w83ee667cacd94de2bee30e89e8a21fe9&amp;csf=1&amp;web=1&amp;e=lR8ZDf"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nnonwater.sharepoint.com/:w:/r/sites/cdms/Published%20Documents/Motor%20Vehicle%20Operational%20Procedure.DOCX?d=w39456ee17c214f838b37f9725ec8ce9e&amp;csf=1&amp;web=1&amp;e=0qTcwr" TargetMode="External"/><Relationship Id="rId22" Type="http://schemas.openxmlformats.org/officeDocument/2006/relationships/hyperlink" Target="https://wannonwater.sharepoint.com/:w:/r/sites/cdms/Published%20Documents/Motor%20Vehicle%20Management%20Procedure.DOCX?d=w6b3d68f55cee4f6088a9e4277bba9620&amp;csf=1&amp;web=1&amp;e=1sgf1Z"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m.enviroessentials.com.au/safetylaw/victoria/requirement/81414/"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atershed/Document-Centre/Uncontrolled%20Documents/Wannon%20Water%20Corporate%20Logo%20Navy.png" TargetMode="External"/><Relationship Id="rId1" Type="http://schemas.openxmlformats.org/officeDocument/2006/relationships/image" Target="media/image1.png"/><Relationship Id="rId5" Type="http://schemas.openxmlformats.org/officeDocument/2006/relationships/image" Target="media/image4.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07EAF1352E4B0E8791928DB12CDEB1"/>
        <w:category>
          <w:name w:val="General"/>
          <w:gallery w:val="placeholder"/>
        </w:category>
        <w:types>
          <w:type w:val="bbPlcHdr"/>
        </w:types>
        <w:behaviors>
          <w:behavior w:val="content"/>
        </w:behaviors>
        <w:guid w:val="{F2A960E5-886E-472B-849B-D866730B7BAE}"/>
      </w:docPartPr>
      <w:docPartBody>
        <w:p w:rsidR="00000000" w:rsidRDefault="00DC784E">
          <w:pPr>
            <w:pStyle w:val="0707EAF1352E4B0E8791928DB12CDEB1"/>
          </w:pPr>
          <w:r w:rsidRPr="007772BD">
            <w:rPr>
              <w:sz w:val="12"/>
              <w:szCs w:val="12"/>
            </w:rPr>
            <w:t>SS Test - Document Properties</w:t>
          </w:r>
        </w:p>
      </w:docPartBody>
    </w:docPart>
    <w:docPart>
      <w:docPartPr>
        <w:name w:val="CDA2027E93EA4B82A417CEB4A3D0D087"/>
        <w:category>
          <w:name w:val="General"/>
          <w:gallery w:val="placeholder"/>
        </w:category>
        <w:types>
          <w:type w:val="bbPlcHdr"/>
        </w:types>
        <w:behaviors>
          <w:behavior w:val="content"/>
        </w:behaviors>
        <w:guid w:val="{83066409-7FAC-4374-82F2-EB9DBF8F4914}"/>
      </w:docPartPr>
      <w:docPartBody>
        <w:p w:rsidR="00000000" w:rsidRDefault="00DC784E">
          <w:pPr>
            <w:pStyle w:val="CDA2027E93EA4B82A417CEB4A3D0D087"/>
          </w:pPr>
          <w:r w:rsidRPr="007772BD">
            <w:rPr>
              <w:sz w:val="12"/>
              <w:szCs w:val="12"/>
            </w:rPr>
            <w:t>1</w:t>
          </w:r>
        </w:p>
      </w:docPartBody>
    </w:docPart>
    <w:docPart>
      <w:docPartPr>
        <w:name w:val="D589B480B59041E18D7215E834177DDC"/>
        <w:category>
          <w:name w:val="General"/>
          <w:gallery w:val="placeholder"/>
        </w:category>
        <w:types>
          <w:type w:val="bbPlcHdr"/>
        </w:types>
        <w:behaviors>
          <w:behavior w:val="content"/>
        </w:behaviors>
        <w:guid w:val="{6EB4FF47-6590-44C0-9375-A81911051BFC}"/>
      </w:docPartPr>
      <w:docPartBody>
        <w:p w:rsidR="00000000" w:rsidRDefault="00DC784E">
          <w:pPr>
            <w:pStyle w:val="D589B480B59041E18D7215E834177DDC"/>
          </w:pPr>
          <w:r w:rsidRPr="007772BD">
            <w:rPr>
              <w:rStyle w:val="PlaceholderText"/>
              <w:sz w:val="12"/>
              <w:szCs w:val="12"/>
            </w:rPr>
            <w:t>Digital Platform Manager - Assets</w:t>
          </w:r>
        </w:p>
      </w:docPartBody>
    </w:docPart>
    <w:docPart>
      <w:docPartPr>
        <w:name w:val="7982F29204C2434C82CEFD0260317CDE"/>
        <w:category>
          <w:name w:val="General"/>
          <w:gallery w:val="placeholder"/>
        </w:category>
        <w:types>
          <w:type w:val="bbPlcHdr"/>
        </w:types>
        <w:behaviors>
          <w:behavior w:val="content"/>
        </w:behaviors>
        <w:guid w:val="{2999A50B-F3ED-4C49-BD28-20A2969BC4D4}"/>
      </w:docPartPr>
      <w:docPartBody>
        <w:p w:rsidR="00000000" w:rsidRDefault="00DC784E">
          <w:pPr>
            <w:pStyle w:val="7982F29204C2434C82CEFD0260317CDE"/>
          </w:pPr>
          <w:r w:rsidRPr="007772BD">
            <w:rPr>
              <w:sz w:val="12"/>
              <w:szCs w:val="12"/>
            </w:rPr>
            <w:t>08/05/2022</w:t>
          </w:r>
        </w:p>
      </w:docPartBody>
    </w:docPart>
    <w:docPart>
      <w:docPartPr>
        <w:name w:val="37284D624EF146089AB2F03CF9733CD0"/>
        <w:category>
          <w:name w:val="General"/>
          <w:gallery w:val="placeholder"/>
        </w:category>
        <w:types>
          <w:type w:val="bbPlcHdr"/>
        </w:types>
        <w:behaviors>
          <w:behavior w:val="content"/>
        </w:behaviors>
        <w:guid w:val="{F6B8B71C-75F9-4663-BE9E-D92D3D85968A}"/>
      </w:docPartPr>
      <w:docPartBody>
        <w:p w:rsidR="00000000" w:rsidRDefault="00DC784E">
          <w:pPr>
            <w:pStyle w:val="37284D624EF146089AB2F03CF9733CD0"/>
          </w:pPr>
          <w:r w:rsidRPr="007772BD">
            <w:rPr>
              <w:sz w:val="12"/>
              <w:szCs w:val="12"/>
            </w:rPr>
            <w:t>09/02/2022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tima LT Std">
    <w:altName w:val="Calibri"/>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687"/>
    <w:rsid w:val="0004627A"/>
    <w:rsid w:val="000523A2"/>
    <w:rsid w:val="000D1F69"/>
    <w:rsid w:val="000E6FBE"/>
    <w:rsid w:val="001216BC"/>
    <w:rsid w:val="00190085"/>
    <w:rsid w:val="001F2C80"/>
    <w:rsid w:val="0021261F"/>
    <w:rsid w:val="00222D20"/>
    <w:rsid w:val="002902C3"/>
    <w:rsid w:val="002906E9"/>
    <w:rsid w:val="002F215D"/>
    <w:rsid w:val="00350D0A"/>
    <w:rsid w:val="004259EF"/>
    <w:rsid w:val="00564502"/>
    <w:rsid w:val="005B5ED4"/>
    <w:rsid w:val="005F5105"/>
    <w:rsid w:val="0061636D"/>
    <w:rsid w:val="006B79FB"/>
    <w:rsid w:val="006C047E"/>
    <w:rsid w:val="006D2FE2"/>
    <w:rsid w:val="006F0F78"/>
    <w:rsid w:val="00707BB1"/>
    <w:rsid w:val="0077099D"/>
    <w:rsid w:val="007E6D83"/>
    <w:rsid w:val="00805C69"/>
    <w:rsid w:val="00857DD2"/>
    <w:rsid w:val="008873E9"/>
    <w:rsid w:val="008C5A87"/>
    <w:rsid w:val="008E0D9E"/>
    <w:rsid w:val="009A1E02"/>
    <w:rsid w:val="00A13FD8"/>
    <w:rsid w:val="00A47005"/>
    <w:rsid w:val="00AB1D7E"/>
    <w:rsid w:val="00B1100A"/>
    <w:rsid w:val="00B112F3"/>
    <w:rsid w:val="00B8625A"/>
    <w:rsid w:val="00BC7DF5"/>
    <w:rsid w:val="00C90687"/>
    <w:rsid w:val="00CC54AD"/>
    <w:rsid w:val="00CE7B0D"/>
    <w:rsid w:val="00D02C82"/>
    <w:rsid w:val="00D56693"/>
    <w:rsid w:val="00DC2F47"/>
    <w:rsid w:val="00DC784E"/>
    <w:rsid w:val="00E83BED"/>
    <w:rsid w:val="00F03E31"/>
    <w:rsid w:val="00F147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913FF679047809BFA64C6011B5C68">
    <w:name w:val="D1C913FF679047809BFA64C6011B5C68"/>
    <w:rsid w:val="00DC784E"/>
  </w:style>
  <w:style w:type="paragraph" w:customStyle="1" w:styleId="5BA6484EA2A34D6AA021AB1D470E105A">
    <w:name w:val="5BA6484EA2A34D6AA021AB1D470E105A"/>
    <w:rsid w:val="00DC784E"/>
  </w:style>
  <w:style w:type="character" w:styleId="PlaceholderText">
    <w:name w:val="Placeholder Text"/>
    <w:basedOn w:val="DefaultParagraphFont"/>
    <w:uiPriority w:val="99"/>
    <w:semiHidden/>
    <w:rsid w:val="00DC784E"/>
    <w:rPr>
      <w:color w:val="808080"/>
    </w:rPr>
  </w:style>
  <w:style w:type="paragraph" w:customStyle="1" w:styleId="EE243113208E4DF6A4BBDF86F8E9404A">
    <w:name w:val="EE243113208E4DF6A4BBDF86F8E9404A"/>
    <w:rsid w:val="00DC784E"/>
  </w:style>
  <w:style w:type="paragraph" w:customStyle="1" w:styleId="1E049A6ACEC844FF99BDD5E9E2D00F02">
    <w:name w:val="1E049A6ACEC844FF99BDD5E9E2D00F02"/>
    <w:rsid w:val="00DC784E"/>
  </w:style>
  <w:style w:type="paragraph" w:customStyle="1" w:styleId="AA0AA72C152F4FA08F633295B81733D0">
    <w:name w:val="AA0AA72C152F4FA08F633295B81733D0"/>
    <w:rsid w:val="00DC784E"/>
  </w:style>
  <w:style w:type="paragraph" w:customStyle="1" w:styleId="0707EAF1352E4B0E8791928DB12CDEB1">
    <w:name w:val="0707EAF1352E4B0E8791928DB12CDEB1"/>
    <w:pPr>
      <w:spacing w:line="278" w:lineRule="auto"/>
    </w:pPr>
    <w:rPr>
      <w:kern w:val="2"/>
      <w:sz w:val="24"/>
      <w:szCs w:val="24"/>
      <w14:ligatures w14:val="standardContextual"/>
    </w:rPr>
  </w:style>
  <w:style w:type="paragraph" w:customStyle="1" w:styleId="CDA2027E93EA4B82A417CEB4A3D0D087">
    <w:name w:val="CDA2027E93EA4B82A417CEB4A3D0D087"/>
    <w:pPr>
      <w:spacing w:line="278" w:lineRule="auto"/>
    </w:pPr>
    <w:rPr>
      <w:kern w:val="2"/>
      <w:sz w:val="24"/>
      <w:szCs w:val="24"/>
      <w14:ligatures w14:val="standardContextual"/>
    </w:rPr>
  </w:style>
  <w:style w:type="paragraph" w:customStyle="1" w:styleId="D589B480B59041E18D7215E834177DDC">
    <w:name w:val="D589B480B59041E18D7215E834177DDC"/>
    <w:pPr>
      <w:spacing w:line="278" w:lineRule="auto"/>
    </w:pPr>
    <w:rPr>
      <w:kern w:val="2"/>
      <w:sz w:val="24"/>
      <w:szCs w:val="24"/>
      <w14:ligatures w14:val="standardContextual"/>
    </w:rPr>
  </w:style>
  <w:style w:type="paragraph" w:customStyle="1" w:styleId="7982F29204C2434C82CEFD0260317CDE">
    <w:name w:val="7982F29204C2434C82CEFD0260317CDE"/>
    <w:pPr>
      <w:spacing w:line="278" w:lineRule="auto"/>
    </w:pPr>
    <w:rPr>
      <w:kern w:val="2"/>
      <w:sz w:val="24"/>
      <w:szCs w:val="24"/>
      <w14:ligatures w14:val="standardContextual"/>
    </w:rPr>
  </w:style>
  <w:style w:type="paragraph" w:customStyle="1" w:styleId="37284D624EF146089AB2F03CF9733CD0">
    <w:name w:val="37284D624EF146089AB2F03CF9733CD0"/>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Theme1">
  <a:themeElements>
    <a:clrScheme name="Wannon Water Colours">
      <a:dk1>
        <a:srgbClr val="00395D"/>
      </a:dk1>
      <a:lt1>
        <a:srgbClr val="FFFFFF"/>
      </a:lt1>
      <a:dk2>
        <a:srgbClr val="00395D"/>
      </a:dk2>
      <a:lt2>
        <a:srgbClr val="E7E6E6"/>
      </a:lt2>
      <a:accent1>
        <a:srgbClr val="00B4D0"/>
      </a:accent1>
      <a:accent2>
        <a:srgbClr val="E68224"/>
      </a:accent2>
      <a:accent3>
        <a:srgbClr val="C3D82D"/>
      </a:accent3>
      <a:accent4>
        <a:srgbClr val="EA358E"/>
      </a:accent4>
      <a:accent5>
        <a:srgbClr val="642B7C"/>
      </a:accent5>
      <a:accent6>
        <a:srgbClr val="00AA4E"/>
      </a:accent6>
      <a:hlink>
        <a:srgbClr val="B5221C"/>
      </a:hlink>
      <a:folHlink>
        <a:srgbClr val="954F72"/>
      </a:folHlink>
    </a:clrScheme>
    <a:fontScheme name="Office Them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505A3E11-DD02-4369-ABB7-7D44616A53CA}" vid="{7136DFCF-346F-4A83-BAC7-3774C12DCD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B97A536DC13E4EAB2ECF2D676FCC5B" ma:contentTypeVersion="6" ma:contentTypeDescription="Create a new document." ma:contentTypeScope="" ma:versionID="c529c3c0430362813d274c2ea4dd575f">
  <xsd:schema xmlns:xsd="http://www.w3.org/2001/XMLSchema" xmlns:xs="http://www.w3.org/2001/XMLSchema" xmlns:p="http://schemas.microsoft.com/office/2006/metadata/properties" xmlns:ns2="173c0a99-7345-41c9-b095-35f92e46eb70" targetNamespace="http://schemas.microsoft.com/office/2006/metadata/properties" ma:root="true" ma:fieldsID="6babd3f3e7b958ab467e0e59436f0ab1" ns2:_="">
    <xsd:import namespace="173c0a99-7345-41c9-b095-35f92e46eb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c0a99-7345-41c9-b095-35f92e46e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C7A4F7A7-AB1B-4907-86BA-B09185A60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c0a99-7345-41c9-b095-35f92e46e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DA332-1A50-4510-84BD-7B44DF8B7739}">
  <ds:schemaRefs>
    <ds:schemaRef ds:uri="http://schemas.microsoft.com/sharepoint/v3/contenttype/forms"/>
  </ds:schemaRefs>
</ds:datastoreItem>
</file>

<file path=customXml/itemProps3.xml><?xml version="1.0" encoding="utf-8"?>
<ds:datastoreItem xmlns:ds="http://schemas.openxmlformats.org/officeDocument/2006/customXml" ds:itemID="{7CB05573-5C72-4C5F-97DC-890269A9AB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2EB2C2-A8FC-4B49-913A-116142B013AF}">
  <ds:schemaRefs>
    <ds:schemaRef ds:uri="http://schemas.openxmlformats.org/officeDocument/2006/bibliography"/>
  </ds:schemaRefs>
</ds:datastoreItem>
</file>

<file path=customXml/itemProps5.xml><?xml version="1.0" encoding="utf-8"?>
<ds:datastoreItem xmlns:ds="http://schemas.openxmlformats.org/officeDocument/2006/customXml" ds:itemID="{942D411D-BE81-41B1-AAE2-79ED0E199C6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7</Pages>
  <Words>2507</Words>
  <Characters>14294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Procedure</vt:lpstr>
    </vt:vector>
  </TitlesOfParts>
  <Company>Wannon Water</Company>
  <LinksUpToDate>false</LinksUpToDate>
  <CharactersWithSpaces>16768</CharactersWithSpaces>
  <SharedDoc>false</SharedDoc>
  <HLinks>
    <vt:vector size="84" baseType="variant">
      <vt:variant>
        <vt:i4>5111885</vt:i4>
      </vt:variant>
      <vt:variant>
        <vt:i4>36</vt:i4>
      </vt:variant>
      <vt:variant>
        <vt:i4>0</vt:i4>
      </vt:variant>
      <vt:variant>
        <vt:i4>5</vt:i4>
      </vt:variant>
      <vt:variant>
        <vt:lpwstr>https://wannonwater.sharepoint.com/:w:/r/sites/cdms/Published Documents/Lockout Tagout (LOTO) Procedure.DOCX?d=w27ecf71ab2d94c1bb4a0ae7fdc85e90d&amp;csf=1&amp;web=1&amp;e=5VeYne</vt:lpwstr>
      </vt:variant>
      <vt:variant>
        <vt:lpwstr/>
      </vt:variant>
      <vt:variant>
        <vt:i4>7667761</vt:i4>
      </vt:variant>
      <vt:variant>
        <vt:i4>33</vt:i4>
      </vt:variant>
      <vt:variant>
        <vt:i4>0</vt:i4>
      </vt:variant>
      <vt:variant>
        <vt:i4>5</vt:i4>
      </vt:variant>
      <vt:variant>
        <vt:lpwstr>https://wannonwater.sharepoint.com/:w:/r/sites/cdms/Published Documents/Lockout Tagout (LOTO) - Standard.docx?d=wfde70deeffd640b4b425bb6756d3f9de&amp;csf=1&amp;web=1&amp;e=j5mk4e</vt:lpwstr>
      </vt:variant>
      <vt:variant>
        <vt:lpwstr/>
      </vt:variant>
      <vt:variant>
        <vt:i4>20</vt:i4>
      </vt:variant>
      <vt:variant>
        <vt:i4>30</vt:i4>
      </vt:variant>
      <vt:variant>
        <vt:i4>0</vt:i4>
      </vt:variant>
      <vt:variant>
        <vt:i4>5</vt:i4>
      </vt:variant>
      <vt:variant>
        <vt:lpwstr>https://wannonwater.sharepoint.com/:w:/r/sites/cdms/Published Documents/Motor Vehicle Operational Procedure.DOCX?d=w39456ee17c214f838b37f9725ec8ce9e&amp;csf=1&amp;web=1&amp;e=0qTcwr</vt:lpwstr>
      </vt:variant>
      <vt:variant>
        <vt:lpwstr/>
      </vt:variant>
      <vt:variant>
        <vt:i4>4259915</vt:i4>
      </vt:variant>
      <vt:variant>
        <vt:i4>27</vt:i4>
      </vt:variant>
      <vt:variant>
        <vt:i4>0</vt:i4>
      </vt:variant>
      <vt:variant>
        <vt:i4>5</vt:i4>
      </vt:variant>
      <vt:variant>
        <vt:lpwstr>https://wannonwater.sharepoint.com/:w:/r/sites/cdms/Published Documents/Motor Vehicle Management Procedure.DOCX?d=w6b3d68f55cee4f6088a9e4277bba9620&amp;csf=1&amp;web=1&amp;e=1sgf1Z</vt:lpwstr>
      </vt:variant>
      <vt:variant>
        <vt:lpwstr/>
      </vt:variant>
      <vt:variant>
        <vt:i4>7143470</vt:i4>
      </vt:variant>
      <vt:variant>
        <vt:i4>24</vt:i4>
      </vt:variant>
      <vt:variant>
        <vt:i4>0</vt:i4>
      </vt:variant>
      <vt:variant>
        <vt:i4>5</vt:i4>
      </vt:variant>
      <vt:variant>
        <vt:lpwstr>https://wannonwater.sharepoint.com/:w:/r/sites/cdms/Published Documents/Incident Reporting and Response Procedure.DOCX?d=w1d356679cafd4fecab53c8d7284efca8&amp;csf=1&amp;web=1&amp;e=mrYGXn</vt:lpwstr>
      </vt:variant>
      <vt:variant>
        <vt:lpwstr/>
      </vt:variant>
      <vt:variant>
        <vt:i4>1310815</vt:i4>
      </vt:variant>
      <vt:variant>
        <vt:i4>21</vt:i4>
      </vt:variant>
      <vt:variant>
        <vt:i4>0</vt:i4>
      </vt:variant>
      <vt:variant>
        <vt:i4>5</vt:i4>
      </vt:variant>
      <vt:variant>
        <vt:lpwstr>https://wannonwater.sharepoint.com/:w:/r/sites/cdms/Published Documents/Hazard Reporting Procedure.DOCX?d=w904e88d68b3b409ab8920915600f1c91&amp;csf=1&amp;web=1&amp;e=SPhgXw</vt:lpwstr>
      </vt:variant>
      <vt:variant>
        <vt:lpwstr/>
      </vt:variant>
      <vt:variant>
        <vt:i4>5636123</vt:i4>
      </vt:variant>
      <vt:variant>
        <vt:i4>18</vt:i4>
      </vt:variant>
      <vt:variant>
        <vt:i4>0</vt:i4>
      </vt:variant>
      <vt:variant>
        <vt:i4>5</vt:i4>
      </vt:variant>
      <vt:variant>
        <vt:lpwstr>https://wannonwater.sharepoint.com/:w:/r/sites/cdms/Published Documents/Plant and Equipment - Standard.docx?d=w83ee667cacd94de2bee30e89e8a21fe9&amp;csf=1&amp;web=1&amp;e=lR8ZDf</vt:lpwstr>
      </vt:variant>
      <vt:variant>
        <vt:lpwstr/>
      </vt:variant>
      <vt:variant>
        <vt:i4>2228275</vt:i4>
      </vt:variant>
      <vt:variant>
        <vt:i4>15</vt:i4>
      </vt:variant>
      <vt:variant>
        <vt:i4>0</vt:i4>
      </vt:variant>
      <vt:variant>
        <vt:i4>5</vt:i4>
      </vt:variant>
      <vt:variant>
        <vt:lpwstr>https://wannonwater.sharepoint.com/:w:/r/sites/cdms/Published Documents/Zero Harm Policy.DOCX?d=w28a88858bc424da988df5d4ce744b530&amp;csf=1&amp;web=1&amp;e=P0Ica9</vt:lpwstr>
      </vt:variant>
      <vt:variant>
        <vt:lpwstr/>
      </vt:variant>
      <vt:variant>
        <vt:i4>6357033</vt:i4>
      </vt:variant>
      <vt:variant>
        <vt:i4>12</vt:i4>
      </vt:variant>
      <vt:variant>
        <vt:i4>0</vt:i4>
      </vt:variant>
      <vt:variant>
        <vt:i4>5</vt:i4>
      </vt:variant>
      <vt:variant>
        <vt:lpwstr>https://wannonwater.sharepoint.com/:w:/r/sites/cdms/Published Documents/Incident Reporting and Response Procedure.DOCX?d=w1d356679cafd4fecab53c8d7284efca8&amp;csf=1&amp;web=1&amp;e=hzfhnf</vt:lpwstr>
      </vt:variant>
      <vt:variant>
        <vt:lpwstr/>
      </vt:variant>
      <vt:variant>
        <vt:i4>458842</vt:i4>
      </vt:variant>
      <vt:variant>
        <vt:i4>9</vt:i4>
      </vt:variant>
      <vt:variant>
        <vt:i4>0</vt:i4>
      </vt:variant>
      <vt:variant>
        <vt:i4>5</vt:i4>
      </vt:variant>
      <vt:variant>
        <vt:lpwstr>https://wannonwater.sharepoint.com/:w:/r/sites/cdms/Published Documents/Lockout Tagout (LOTO) Procedure.DOCX?d=w27ecf71ab2d94c1bb4a0ae7fdc85e90d&amp;csf=1&amp;web=1&amp;e=RB3z6o</vt:lpwstr>
      </vt:variant>
      <vt:variant>
        <vt:lpwstr/>
      </vt:variant>
      <vt:variant>
        <vt:i4>2621550</vt:i4>
      </vt:variant>
      <vt:variant>
        <vt:i4>6</vt:i4>
      </vt:variant>
      <vt:variant>
        <vt:i4>0</vt:i4>
      </vt:variant>
      <vt:variant>
        <vt:i4>5</vt:i4>
      </vt:variant>
      <vt:variant>
        <vt:lpwstr>https://wannonwater.sharepoint.com/:w:/r/sites/cdms/Published Documents/Lockout Tagout (LOTO) - Standard.docx?d=wfde70deeffd640b4b425bb6756d3f9de&amp;csf=1&amp;web=1&amp;e=lMMZmQ</vt:lpwstr>
      </vt:variant>
      <vt:variant>
        <vt:lpwstr/>
      </vt:variant>
      <vt:variant>
        <vt:i4>20</vt:i4>
      </vt:variant>
      <vt:variant>
        <vt:i4>3</vt:i4>
      </vt:variant>
      <vt:variant>
        <vt:i4>0</vt:i4>
      </vt:variant>
      <vt:variant>
        <vt:i4>5</vt:i4>
      </vt:variant>
      <vt:variant>
        <vt:lpwstr>https://wannonwater.sharepoint.com/:w:/r/sites/cdms/Published Documents/Motor Vehicle Operational Procedure.DOCX?d=w39456ee17c214f838b37f9725ec8ce9e&amp;csf=1&amp;web=1&amp;e=0qTcwr</vt:lpwstr>
      </vt:variant>
      <vt:variant>
        <vt:lpwstr/>
      </vt:variant>
      <vt:variant>
        <vt:i4>4587611</vt:i4>
      </vt:variant>
      <vt:variant>
        <vt:i4>0</vt:i4>
      </vt:variant>
      <vt:variant>
        <vt:i4>0</vt:i4>
      </vt:variant>
      <vt:variant>
        <vt:i4>5</vt:i4>
      </vt:variant>
      <vt:variant>
        <vt:lpwstr>https://wannonwater.sharepoint.com/:w:/r/sites/cdms/Published Documents/Plant and Equipment - Standard.docx?d=w83ee667cacd94de2bee30e89e8a21fe9&amp;csf=1&amp;web=1&amp;e=0w1oqf</vt:lpwstr>
      </vt:variant>
      <vt:variant>
        <vt:lpwstr/>
      </vt:variant>
      <vt:variant>
        <vt:i4>8126499</vt:i4>
      </vt:variant>
      <vt:variant>
        <vt:i4>0</vt:i4>
      </vt:variant>
      <vt:variant>
        <vt:i4>0</vt:i4>
      </vt:variant>
      <vt:variant>
        <vt:i4>5</vt:i4>
      </vt:variant>
      <vt:variant>
        <vt:lpwstr>https://m.enviroessentials.com.au/safetylaw/victoria/requirement/81414/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dc:title>
  <dc:subject/>
  <dc:creator>Brent Smith</dc:creator>
  <cp:keywords/>
  <dc:description/>
  <cp:lastModifiedBy>Toni Wade</cp:lastModifiedBy>
  <cp:revision>874</cp:revision>
  <cp:lastPrinted>2022-05-31T23:56:00Z</cp:lastPrinted>
  <dcterms:created xsi:type="dcterms:W3CDTF">2023-07-21T23:21:00Z</dcterms:created>
  <dcterms:modified xsi:type="dcterms:W3CDTF">2025-01-15T21:33:00Z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UDF-Document_Approver|~|locFormattedName">
    <vt:lpwstr>Document Approver.Display Name</vt:lpwstr>
  </property>
  <property fmtid="{D5CDD505-2E9C-101B-9397-08002B2CF9AE}" pid="3" name="TRIM-UDF-Custodian|~|locFormattedName">
    <vt:lpwstr>Custodian.Display Name</vt:lpwstr>
  </property>
  <property fmtid="{D5CDD505-2E9C-101B-9397-08002B2CF9AE}" pid="4" name="TRIM-recTypedTitle">
    <vt:lpwstr>Title (Free Text Part)</vt:lpwstr>
  </property>
  <property fmtid="{D5CDD505-2E9C-101B-9397-08002B2CF9AE}" pid="5" name="TRIM-recNumber">
    <vt:lpwstr>Record Number</vt:lpwstr>
  </property>
  <property fmtid="{D5CDD505-2E9C-101B-9397-08002B2CF9AE}" pid="6" name="TRIM-UDF-New_Review_Date|~|1">
    <vt:lpwstr>New Review Date</vt:lpwstr>
  </property>
  <property fmtid="{D5CDD505-2E9C-101B-9397-08002B2CF9AE}" pid="7" name="ContentTypeId">
    <vt:lpwstr>0x01010038B97A536DC13E4EAB2ECF2D676FCC5B</vt:lpwstr>
  </property>
</Properties>
</file>