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2563EB"/>
          <w:sz w:val="24"/>
        </w:rPr>
        <w:t>VSA</w:t>
      </w:r>
    </w:p>
    <w:p>
      <w:pPr>
        <w:pStyle w:val="Title"/>
      </w:pPr>
      <w:r>
        <w:t>Free Seller Starter Kit</w:t>
      </w:r>
    </w:p>
    <w:p>
      <w:pPr>
        <w:pStyle w:val="Subtitle"/>
      </w:pPr>
      <w:r>
        <w:t>A 30-day execution system for aspiring SDRs, new BDRs, junior AEs, and career switchers</w:t>
      </w:r>
    </w:p>
    <w:p>
      <w:pPr>
        <w:spacing w:before="120" w:after="120"/>
        <w:ind w:left="202" w:right="202"/>
        <w:shd w:fill="#FFF7ED"/>
        <w:pBdr>
          <w:left w:val="single" w:sz="20" w:space="8" w:color="#F97316"/>
        </w:pBdr>
      </w:pPr>
      <w:r>
        <w:rPr>
          <w:rFonts w:ascii="Aptos" w:hAnsi="Aptos"/>
          <w:b/>
          <w:color w:val="F97316"/>
          <w:sz w:val="18"/>
        </w:rPr>
        <w:t>OUTCOME</w:t>
      </w:r>
      <w:r>
        <w:rPr>
          <w:rFonts w:ascii="Aptos" w:hAnsi="Aptos"/>
          <w:sz w:val="20"/>
        </w:rPr>
        <w:br/>
        <w:t>Move from sales vocabulary and theory to observable work samples: ranked accounts, relevant messages, practiced conversations, accurate CRM notes, and a weekly operating rhythm.</w:t>
      </w:r>
    </w:p>
    <w:p>
      <w:pPr>
        <w:jc w:val="center"/>
      </w:pPr>
      <w:r>
        <w:rPr>
          <w:b/>
          <w:color w:val="2563EB"/>
        </w:rPr>
        <w:t>TARGET  &gt;  PRACTICE  &gt;  EXECUTE  &gt;  RECORD  &gt;  REVIEW</w:t>
      </w:r>
    </w:p>
    <w:p>
      <w:r>
        <w:br w:type="page"/>
      </w:r>
    </w:p>
    <w:p>
      <w:pPr>
        <w:pStyle w:val="Heading1"/>
      </w:pPr>
      <w:r>
        <w:t>Welcome: you are not expected to know the system yet</w:t>
      </w:r>
    </w:p>
    <w:p>
      <w:r>
        <w:t>Modern sales teams often hand new sellers acronyms, software, activity targets, and AI tools before explaining how the pieces work together. This kit slows the system down. Every section asks you to produce evidence, not pretend confidence.</w:t>
      </w:r>
    </w:p>
    <w:p>
      <w:pPr>
        <w:spacing w:before="120" w:after="120"/>
        <w:ind w:left="202" w:right="202"/>
        <w:shd w:fill="#F8FAFC"/>
        <w:pBdr>
          <w:left w:val="single" w:sz="20" w:space="8" w:color="#10B981"/>
        </w:pBdr>
      </w:pPr>
      <w:r>
        <w:rPr>
          <w:rFonts w:ascii="Aptos" w:hAnsi="Aptos"/>
          <w:b/>
          <w:color w:val="10B981"/>
          <w:sz w:val="18"/>
        </w:rPr>
        <w:t>BEGINNER PROMISE</w:t>
      </w:r>
      <w:r>
        <w:rPr>
          <w:rFonts w:ascii="Aptos" w:hAnsi="Aptos"/>
          <w:sz w:val="20"/>
        </w:rPr>
        <w:br/>
        <w:t>If a term is unfamiliar, use the Sales Language Dictionary. If a task feels intimidating, use the low-stakes practice version first. If AI produces an answer, verify it before it reaches a buyer.</w:t>
      </w:r>
    </w:p>
    <w:p>
      <w:pPr>
        <w:pStyle w:val="Heading2"/>
      </w:pPr>
      <w:r>
        <w:t>The VSA learning path</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1440"/>
            <w:shd w:fill="0F172A"/>
            <w:vAlign w:val="center"/>
            <w:tcMar>
              <w:top w:w="100" w:type="dxa"/>
              <w:start w:w="120" w:type="dxa"/>
              <w:bottom w:w="100" w:type="dxa"/>
              <w:end w:w="120" w:type="dxa"/>
            </w:tcMar>
          </w:tcPr>
          <w:p>
            <w:pPr>
              <w:spacing w:after="0"/>
            </w:pPr>
            <w:r/>
            <w:r>
              <w:rPr>
                <w:rFonts w:ascii="Aptos" w:hAnsi="Aptos"/>
                <w:b/>
                <w:color w:val="FFFFFF"/>
                <w:sz w:val="18"/>
              </w:rPr>
              <w:t>Stage</w:t>
            </w:r>
          </w:p>
        </w:tc>
        <w:tc>
          <w:tcPr>
            <w:tcW w:type="dxa" w:w="3888"/>
            <w:shd w:fill="0F172A"/>
            <w:vAlign w:val="center"/>
            <w:tcMar>
              <w:top w:w="100" w:type="dxa"/>
              <w:start w:w="120" w:type="dxa"/>
              <w:bottom w:w="100" w:type="dxa"/>
              <w:end w:w="120" w:type="dxa"/>
            </w:tcMar>
          </w:tcPr>
          <w:p>
            <w:pPr>
              <w:spacing w:after="0"/>
            </w:pPr>
            <w:r/>
            <w:r>
              <w:rPr>
                <w:rFonts w:ascii="Aptos" w:hAnsi="Aptos"/>
                <w:b/>
                <w:color w:val="FFFFFF"/>
                <w:sz w:val="18"/>
              </w:rPr>
              <w:t>Question</w:t>
            </w:r>
          </w:p>
        </w:tc>
        <w:tc>
          <w:tcPr>
            <w:tcW w:type="dxa" w:w="4032"/>
            <w:shd w:fill="0F172A"/>
            <w:vAlign w:val="center"/>
            <w:tcMar>
              <w:top w:w="100" w:type="dxa"/>
              <w:start w:w="120" w:type="dxa"/>
              <w:bottom w:w="100" w:type="dxa"/>
              <w:end w:w="120" w:type="dxa"/>
            </w:tcMar>
          </w:tcPr>
          <w:p>
            <w:pPr>
              <w:spacing w:after="0"/>
            </w:pPr>
            <w:r/>
            <w:r>
              <w:rPr>
                <w:rFonts w:ascii="Aptos" w:hAnsi="Aptos"/>
                <w:b/>
                <w:color w:val="FFFFFF"/>
                <w:sz w:val="18"/>
              </w:rPr>
              <w:t>Asset or practice</w:t>
            </w:r>
          </w:p>
        </w:tc>
      </w:tr>
      <w:tr>
        <w:tc>
          <w:tcPr>
            <w:tcW w:type="dxa" w:w="1440"/>
            <w:vAlign w:val="center"/>
            <w:tcMar>
              <w:top w:w="100" w:type="dxa"/>
              <w:start w:w="120" w:type="dxa"/>
              <w:bottom w:w="100" w:type="dxa"/>
              <w:end w:w="120" w:type="dxa"/>
            </w:tcMar>
          </w:tcPr>
          <w:p>
            <w:pPr>
              <w:spacing w:after="0"/>
            </w:pPr>
            <w:r/>
            <w:r>
              <w:rPr>
                <w:rFonts w:ascii="Aptos" w:hAnsi="Aptos"/>
                <w:b/>
                <w:color w:val="1E293B"/>
                <w:sz w:val="17"/>
              </w:rPr>
              <w:t>1. Choose</w:t>
            </w:r>
          </w:p>
        </w:tc>
        <w:tc>
          <w:tcPr>
            <w:tcW w:type="dxa" w:w="3888"/>
            <w:vAlign w:val="center"/>
            <w:tcMar>
              <w:top w:w="100" w:type="dxa"/>
              <w:start w:w="120" w:type="dxa"/>
              <w:bottom w:w="100" w:type="dxa"/>
              <w:end w:w="120" w:type="dxa"/>
            </w:tcMar>
          </w:tcPr>
          <w:p>
            <w:pPr>
              <w:spacing w:after="0"/>
            </w:pPr>
            <w:r/>
            <w:r>
              <w:rPr>
                <w:rFonts w:ascii="Aptos" w:hAnsi="Aptos"/>
                <w:b w:val="0"/>
                <w:color w:val="1E293B"/>
                <w:sz w:val="17"/>
              </w:rPr>
              <w:t>Which account deserves attention?</w:t>
            </w:r>
          </w:p>
        </w:tc>
        <w:tc>
          <w:tcPr>
            <w:tcW w:type="dxa" w:w="4032"/>
            <w:vAlign w:val="center"/>
            <w:tcMar>
              <w:top w:w="100" w:type="dxa"/>
              <w:start w:w="120" w:type="dxa"/>
              <w:bottom w:w="100" w:type="dxa"/>
              <w:end w:w="120" w:type="dxa"/>
            </w:tcMar>
          </w:tcPr>
          <w:p>
            <w:pPr>
              <w:spacing w:after="0"/>
            </w:pPr>
            <w:r/>
            <w:r>
              <w:rPr>
                <w:rFonts w:ascii="Aptos" w:hAnsi="Aptos"/>
                <w:b w:val="0"/>
                <w:color w:val="1E293B"/>
                <w:sz w:val="17"/>
              </w:rPr>
              <w:t>Signal-to-Meeting Scorecard</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7"/>
              </w:rPr>
              <w:t>2. Write</w:t>
            </w:r>
          </w:p>
        </w:tc>
        <w:tc>
          <w:tcPr>
            <w:tcW w:type="dxa" w:w="3888"/>
            <w:shd w:fill="F8FAFC"/>
            <w:vAlign w:val="center"/>
            <w:tcMar>
              <w:top w:w="100" w:type="dxa"/>
              <w:start w:w="120" w:type="dxa"/>
              <w:bottom w:w="100" w:type="dxa"/>
              <w:end w:w="120" w:type="dxa"/>
            </w:tcMar>
          </w:tcPr>
          <w:p>
            <w:pPr>
              <w:spacing w:after="0"/>
            </w:pPr>
            <w:r/>
            <w:r>
              <w:rPr>
                <w:rFonts w:ascii="Aptos" w:hAnsi="Aptos"/>
                <w:b w:val="0"/>
                <w:color w:val="1E293B"/>
                <w:sz w:val="17"/>
              </w:rPr>
              <w:t>Is this message relevant and easy to answer?</w:t>
            </w:r>
          </w:p>
        </w:tc>
        <w:tc>
          <w:tcPr>
            <w:tcW w:type="dxa" w:w="4032"/>
            <w:shd w:fill="F8FAFC"/>
            <w:vAlign w:val="center"/>
            <w:tcMar>
              <w:top w:w="100" w:type="dxa"/>
              <w:start w:w="120" w:type="dxa"/>
              <w:bottom w:w="100" w:type="dxa"/>
              <w:end w:w="120" w:type="dxa"/>
            </w:tcMar>
          </w:tcPr>
          <w:p>
            <w:pPr>
              <w:spacing w:after="0"/>
            </w:pPr>
            <w:r/>
            <w:r>
              <w:rPr>
                <w:rFonts w:ascii="Aptos" w:hAnsi="Aptos"/>
                <w:b w:val="0"/>
                <w:color w:val="1E293B"/>
                <w:sz w:val="17"/>
              </w:rPr>
              <w:t>Cold Email Diagnostic + RECAP</w:t>
            </w:r>
          </w:p>
        </w:tc>
      </w:tr>
      <w:tr>
        <w:tc>
          <w:tcPr>
            <w:tcW w:type="dxa" w:w="1440"/>
            <w:vAlign w:val="center"/>
            <w:tcMar>
              <w:top w:w="100" w:type="dxa"/>
              <w:start w:w="120" w:type="dxa"/>
              <w:bottom w:w="100" w:type="dxa"/>
              <w:end w:w="120" w:type="dxa"/>
            </w:tcMar>
          </w:tcPr>
          <w:p>
            <w:pPr>
              <w:spacing w:after="0"/>
            </w:pPr>
            <w:r/>
            <w:r>
              <w:rPr>
                <w:rFonts w:ascii="Aptos" w:hAnsi="Aptos"/>
                <w:b/>
                <w:color w:val="1E293B"/>
                <w:sz w:val="17"/>
              </w:rPr>
              <w:t>3. Rehearse</w:t>
            </w:r>
          </w:p>
        </w:tc>
        <w:tc>
          <w:tcPr>
            <w:tcW w:type="dxa" w:w="3888"/>
            <w:vAlign w:val="center"/>
            <w:tcMar>
              <w:top w:w="100" w:type="dxa"/>
              <w:start w:w="120" w:type="dxa"/>
              <w:bottom w:w="100" w:type="dxa"/>
              <w:end w:w="120" w:type="dxa"/>
            </w:tcMar>
          </w:tcPr>
          <w:p>
            <w:pPr>
              <w:spacing w:after="0"/>
            </w:pPr>
            <w:r/>
            <w:r>
              <w:rPr>
                <w:rFonts w:ascii="Aptos" w:hAnsi="Aptos"/>
                <w:b w:val="0"/>
                <w:color w:val="1E293B"/>
                <w:sz w:val="17"/>
              </w:rPr>
              <w:t>Can I respond calmly in a live conversation?</w:t>
            </w:r>
          </w:p>
        </w:tc>
        <w:tc>
          <w:tcPr>
            <w:tcW w:type="dxa" w:w="4032"/>
            <w:vAlign w:val="center"/>
            <w:tcMar>
              <w:top w:w="100" w:type="dxa"/>
              <w:start w:w="120" w:type="dxa"/>
              <w:bottom w:w="100" w:type="dxa"/>
              <w:end w:w="120" w:type="dxa"/>
            </w:tcMar>
          </w:tcPr>
          <w:p>
            <w:pPr>
              <w:spacing w:after="0"/>
            </w:pPr>
            <w:r/>
            <w:r>
              <w:rPr>
                <w:rFonts w:ascii="Aptos" w:hAnsi="Aptos"/>
                <w:b w:val="0"/>
                <w:color w:val="1E293B"/>
                <w:sz w:val="17"/>
              </w:rPr>
              <w:t>Body Language Battlecard + Role-Play Lab</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7"/>
              </w:rPr>
              <w:t>4. Measure</w:t>
            </w:r>
          </w:p>
        </w:tc>
        <w:tc>
          <w:tcPr>
            <w:tcW w:type="dxa" w:w="3888"/>
            <w:shd w:fill="F8FAFC"/>
            <w:vAlign w:val="center"/>
            <w:tcMar>
              <w:top w:w="100" w:type="dxa"/>
              <w:start w:w="120" w:type="dxa"/>
              <w:bottom w:w="100" w:type="dxa"/>
              <w:end w:w="120" w:type="dxa"/>
            </w:tcMar>
          </w:tcPr>
          <w:p>
            <w:pPr>
              <w:spacing w:after="0"/>
            </w:pPr>
            <w:r/>
            <w:r>
              <w:rPr>
                <w:rFonts w:ascii="Aptos" w:hAnsi="Aptos"/>
                <w:b w:val="0"/>
                <w:color w:val="1E293B"/>
                <w:sz w:val="17"/>
              </w:rPr>
              <w:t>What activity and conversion must improve?</w:t>
            </w:r>
          </w:p>
        </w:tc>
        <w:tc>
          <w:tcPr>
            <w:tcW w:type="dxa" w:w="4032"/>
            <w:shd w:fill="F8FAFC"/>
            <w:vAlign w:val="center"/>
            <w:tcMar>
              <w:top w:w="100" w:type="dxa"/>
              <w:start w:w="120" w:type="dxa"/>
              <w:bottom w:w="100" w:type="dxa"/>
              <w:end w:w="120" w:type="dxa"/>
            </w:tcMar>
          </w:tcPr>
          <w:p>
            <w:pPr>
              <w:spacing w:after="0"/>
            </w:pPr>
            <w:r/>
            <w:r>
              <w:rPr>
                <w:rFonts w:ascii="Aptos" w:hAnsi="Aptos"/>
                <w:b w:val="0"/>
                <w:color w:val="1E293B"/>
                <w:sz w:val="17"/>
              </w:rPr>
              <w:t>Pipeline and Quota Calculator</w:t>
            </w:r>
          </w:p>
        </w:tc>
      </w:tr>
      <w:tr>
        <w:tc>
          <w:tcPr>
            <w:tcW w:type="dxa" w:w="1440"/>
            <w:vAlign w:val="center"/>
            <w:tcMar>
              <w:top w:w="100" w:type="dxa"/>
              <w:start w:w="120" w:type="dxa"/>
              <w:bottom w:w="100" w:type="dxa"/>
              <w:end w:w="120" w:type="dxa"/>
            </w:tcMar>
          </w:tcPr>
          <w:p>
            <w:pPr>
              <w:spacing w:after="0"/>
            </w:pPr>
            <w:r/>
            <w:r>
              <w:rPr>
                <w:rFonts w:ascii="Aptos" w:hAnsi="Aptos"/>
                <w:b/>
                <w:color w:val="1E293B"/>
                <w:sz w:val="17"/>
              </w:rPr>
              <w:t>5. Reflect</w:t>
            </w:r>
          </w:p>
        </w:tc>
        <w:tc>
          <w:tcPr>
            <w:tcW w:type="dxa" w:w="3888"/>
            <w:vAlign w:val="center"/>
            <w:tcMar>
              <w:top w:w="100" w:type="dxa"/>
              <w:start w:w="120" w:type="dxa"/>
              <w:bottom w:w="100" w:type="dxa"/>
              <w:end w:w="120" w:type="dxa"/>
            </w:tcMar>
          </w:tcPr>
          <w:p>
            <w:pPr>
              <w:spacing w:after="0"/>
            </w:pPr>
            <w:r/>
            <w:r>
              <w:rPr>
                <w:rFonts w:ascii="Aptos" w:hAnsi="Aptos"/>
                <w:b w:val="0"/>
                <w:color w:val="1E293B"/>
                <w:sz w:val="17"/>
              </w:rPr>
              <w:t>What did the evidence teach me?</w:t>
            </w:r>
          </w:p>
        </w:tc>
        <w:tc>
          <w:tcPr>
            <w:tcW w:type="dxa" w:w="4032"/>
            <w:vAlign w:val="center"/>
            <w:tcMar>
              <w:top w:w="100" w:type="dxa"/>
              <w:start w:w="120" w:type="dxa"/>
              <w:bottom w:w="100" w:type="dxa"/>
              <w:end w:w="120" w:type="dxa"/>
            </w:tcMar>
          </w:tcPr>
          <w:p>
            <w:pPr>
              <w:spacing w:after="0"/>
            </w:pPr>
            <w:r/>
            <w:r>
              <w:rPr>
                <w:rFonts w:ascii="Aptos" w:hAnsi="Aptos"/>
                <w:b w:val="0"/>
                <w:color w:val="1E293B"/>
                <w:sz w:val="17"/>
              </w:rPr>
              <w:t>Weekly review + CRM notes</w:t>
            </w:r>
          </w:p>
        </w:tc>
      </w:tr>
    </w:tbl>
    <w:p/>
    <w:p>
      <w:pPr>
        <w:pStyle w:val="Heading1"/>
      </w:pPr>
      <w:r>
        <w:t>1. Signal-to-Meeting Prospecting Scorecard</w:t>
      </w:r>
    </w:p>
    <w:p>
      <w:r>
        <w:t>Score one account before drafting outreach. Use only evidence you can name. The score is a prioritization aid, not a claim that the account will buy.</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2484"/>
        <w:gridCol w:w="2484"/>
        <w:gridCol w:w="2484"/>
        <w:gridCol w:w="2484"/>
      </w:tblGrid>
      <w:tr>
        <w:trPr>
          <w:tblHeader w:val="true"/>
        </w:trPr>
        <w:tc>
          <w:tcPr>
            <w:tcW w:type="dxa" w:w="1728"/>
            <w:shd w:fill="0F172A"/>
            <w:vAlign w:val="center"/>
            <w:tcMar>
              <w:top w:w="100" w:type="dxa"/>
              <w:start w:w="120" w:type="dxa"/>
              <w:bottom w:w="100" w:type="dxa"/>
              <w:end w:w="120" w:type="dxa"/>
            </w:tcMar>
          </w:tcPr>
          <w:p>
            <w:pPr>
              <w:spacing w:after="0"/>
            </w:pPr>
            <w:r/>
            <w:r>
              <w:rPr>
                <w:rFonts w:ascii="Aptos" w:hAnsi="Aptos"/>
                <w:b/>
                <w:color w:val="FFFFFF"/>
                <w:sz w:val="18"/>
              </w:rPr>
              <w:t>Factor</w:t>
            </w:r>
          </w:p>
        </w:tc>
        <w:tc>
          <w:tcPr>
            <w:tcW w:type="dxa" w:w="792"/>
            <w:shd w:fill="0F172A"/>
            <w:vAlign w:val="center"/>
            <w:tcMar>
              <w:top w:w="100" w:type="dxa"/>
              <w:start w:w="120" w:type="dxa"/>
              <w:bottom w:w="100" w:type="dxa"/>
              <w:end w:w="120" w:type="dxa"/>
            </w:tcMar>
          </w:tcPr>
          <w:p>
            <w:pPr>
              <w:spacing w:after="0"/>
            </w:pPr>
            <w:r/>
            <w:r>
              <w:rPr>
                <w:rFonts w:ascii="Aptos" w:hAnsi="Aptos"/>
                <w:b/>
                <w:color w:val="FFFFFF"/>
                <w:sz w:val="18"/>
              </w:rPr>
              <w:t>Max</w:t>
            </w:r>
          </w:p>
        </w:tc>
        <w:tc>
          <w:tcPr>
            <w:tcW w:type="dxa" w:w="6048"/>
            <w:shd w:fill="0F172A"/>
            <w:vAlign w:val="center"/>
            <w:tcMar>
              <w:top w:w="100" w:type="dxa"/>
              <w:start w:w="120" w:type="dxa"/>
              <w:bottom w:w="100" w:type="dxa"/>
              <w:end w:w="120" w:type="dxa"/>
            </w:tcMar>
          </w:tcPr>
          <w:p>
            <w:pPr>
              <w:spacing w:after="0"/>
            </w:pPr>
            <w:r/>
            <w:r>
              <w:rPr>
                <w:rFonts w:ascii="Aptos" w:hAnsi="Aptos"/>
                <w:b/>
                <w:color w:val="FFFFFF"/>
                <w:sz w:val="18"/>
              </w:rPr>
              <w:t>What earns the points</w:t>
            </w:r>
          </w:p>
        </w:tc>
        <w:tc>
          <w:tcPr>
            <w:tcW w:type="dxa" w:w="792"/>
            <w:shd w:fill="0F172A"/>
            <w:vAlign w:val="center"/>
            <w:tcMar>
              <w:top w:w="100" w:type="dxa"/>
              <w:start w:w="120" w:type="dxa"/>
              <w:bottom w:w="100" w:type="dxa"/>
              <w:end w:w="120" w:type="dxa"/>
            </w:tcMar>
          </w:tcPr>
          <w:p>
            <w:pPr>
              <w:spacing w:after="0"/>
            </w:pPr>
            <w:r/>
            <w:r>
              <w:rPr>
                <w:rFonts w:ascii="Aptos" w:hAnsi="Aptos"/>
                <w:b/>
                <w:color w:val="FFFFFF"/>
                <w:sz w:val="18"/>
              </w:rPr>
              <w:t>Score</w:t>
            </w:r>
          </w:p>
        </w:tc>
      </w:tr>
      <w:tr>
        <w:tc>
          <w:tcPr>
            <w:tcW w:type="dxa" w:w="1728"/>
            <w:vAlign w:val="center"/>
            <w:tcMar>
              <w:top w:w="100" w:type="dxa"/>
              <w:start w:w="120" w:type="dxa"/>
              <w:bottom w:w="100" w:type="dxa"/>
              <w:end w:w="120" w:type="dxa"/>
            </w:tcMar>
          </w:tcPr>
          <w:p>
            <w:pPr>
              <w:spacing w:after="0"/>
            </w:pPr>
            <w:r/>
            <w:r>
              <w:rPr>
                <w:rFonts w:ascii="Aptos" w:hAnsi="Aptos"/>
                <w:b/>
                <w:color w:val="1E293B"/>
                <w:sz w:val="16"/>
              </w:rPr>
              <w:t>ICP fit</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20</w:t>
            </w:r>
          </w:p>
        </w:tc>
        <w:tc>
          <w:tcPr>
            <w:tcW w:type="dxa" w:w="6048"/>
            <w:vAlign w:val="center"/>
            <w:tcMar>
              <w:top w:w="100" w:type="dxa"/>
              <w:start w:w="120" w:type="dxa"/>
              <w:bottom w:w="100" w:type="dxa"/>
              <w:end w:w="120" w:type="dxa"/>
            </w:tcMar>
          </w:tcPr>
          <w:p>
            <w:pPr>
              <w:spacing w:after="0"/>
            </w:pPr>
            <w:r/>
            <w:r>
              <w:rPr>
                <w:rFonts w:ascii="Aptos" w:hAnsi="Aptos"/>
                <w:b w:val="0"/>
                <w:color w:val="1E293B"/>
                <w:sz w:val="16"/>
              </w:rPr>
              <w:t>Industry, size, geography, use case, and disqualifiers match the approved target profile.</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 xml:space="preserve"> / 20</w:t>
            </w:r>
          </w:p>
        </w:tc>
      </w:tr>
      <w:tr>
        <w:tc>
          <w:tcPr>
            <w:tcW w:type="dxa" w:w="1728"/>
            <w:shd w:fill="F8FAFC"/>
            <w:vAlign w:val="center"/>
            <w:tcMar>
              <w:top w:w="100" w:type="dxa"/>
              <w:start w:w="120" w:type="dxa"/>
              <w:bottom w:w="100" w:type="dxa"/>
              <w:end w:w="120" w:type="dxa"/>
            </w:tcMar>
          </w:tcPr>
          <w:p>
            <w:pPr>
              <w:spacing w:after="0"/>
            </w:pPr>
            <w:r/>
            <w:r>
              <w:rPr>
                <w:rFonts w:ascii="Aptos" w:hAnsi="Aptos"/>
                <w:b/>
                <w:color w:val="1E293B"/>
                <w:sz w:val="16"/>
              </w:rPr>
              <w:t>Trigger event</w:t>
            </w:r>
          </w:p>
        </w:tc>
        <w:tc>
          <w:tcPr>
            <w:tcW w:type="dxa" w:w="792"/>
            <w:shd w:fill="F8FAFC"/>
            <w:vAlign w:val="center"/>
            <w:tcMar>
              <w:top w:w="100" w:type="dxa"/>
              <w:start w:w="120" w:type="dxa"/>
              <w:bottom w:w="100" w:type="dxa"/>
              <w:end w:w="120" w:type="dxa"/>
            </w:tcMar>
          </w:tcPr>
          <w:p>
            <w:pPr>
              <w:spacing w:after="0"/>
            </w:pPr>
            <w:r/>
            <w:r>
              <w:rPr>
                <w:rFonts w:ascii="Aptos" w:hAnsi="Aptos"/>
                <w:b w:val="0"/>
                <w:color w:val="1E293B"/>
                <w:sz w:val="16"/>
              </w:rPr>
              <w:t>20</w:t>
            </w:r>
          </w:p>
        </w:tc>
        <w:tc>
          <w:tcPr>
            <w:tcW w:type="dxa" w:w="6048"/>
            <w:shd w:fill="F8FAFC"/>
            <w:vAlign w:val="center"/>
            <w:tcMar>
              <w:top w:w="100" w:type="dxa"/>
              <w:start w:w="120" w:type="dxa"/>
              <w:bottom w:w="100" w:type="dxa"/>
              <w:end w:w="120" w:type="dxa"/>
            </w:tcMar>
          </w:tcPr>
          <w:p>
            <w:pPr>
              <w:spacing w:after="0"/>
            </w:pPr>
            <w:r/>
            <w:r>
              <w:rPr>
                <w:rFonts w:ascii="Aptos" w:hAnsi="Aptos"/>
                <w:b w:val="0"/>
                <w:color w:val="1E293B"/>
                <w:sz w:val="16"/>
              </w:rPr>
              <w:t>A verified change creates a plausible reason to act now.</w:t>
            </w:r>
          </w:p>
        </w:tc>
        <w:tc>
          <w:tcPr>
            <w:tcW w:type="dxa" w:w="792"/>
            <w:shd w:fill="F8FAFC"/>
            <w:vAlign w:val="center"/>
            <w:tcMar>
              <w:top w:w="100" w:type="dxa"/>
              <w:start w:w="120" w:type="dxa"/>
              <w:bottom w:w="100" w:type="dxa"/>
              <w:end w:w="120" w:type="dxa"/>
            </w:tcMar>
          </w:tcPr>
          <w:p>
            <w:pPr>
              <w:spacing w:after="0"/>
            </w:pPr>
            <w:r/>
            <w:r>
              <w:rPr>
                <w:rFonts w:ascii="Aptos" w:hAnsi="Aptos"/>
                <w:b w:val="0"/>
                <w:color w:val="1E293B"/>
                <w:sz w:val="16"/>
              </w:rPr>
              <w:t xml:space="preserve"> / 20</w:t>
            </w:r>
          </w:p>
        </w:tc>
      </w:tr>
      <w:tr>
        <w:tc>
          <w:tcPr>
            <w:tcW w:type="dxa" w:w="1728"/>
            <w:vAlign w:val="center"/>
            <w:tcMar>
              <w:top w:w="100" w:type="dxa"/>
              <w:start w:w="120" w:type="dxa"/>
              <w:bottom w:w="100" w:type="dxa"/>
              <w:end w:w="120" w:type="dxa"/>
            </w:tcMar>
          </w:tcPr>
          <w:p>
            <w:pPr>
              <w:spacing w:after="0"/>
            </w:pPr>
            <w:r/>
            <w:r>
              <w:rPr>
                <w:rFonts w:ascii="Aptos" w:hAnsi="Aptos"/>
                <w:b/>
                <w:color w:val="1E293B"/>
                <w:sz w:val="16"/>
              </w:rPr>
              <w:t>Intent or engagement</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15</w:t>
            </w:r>
          </w:p>
        </w:tc>
        <w:tc>
          <w:tcPr>
            <w:tcW w:type="dxa" w:w="6048"/>
            <w:vAlign w:val="center"/>
            <w:tcMar>
              <w:top w:w="100" w:type="dxa"/>
              <w:start w:w="120" w:type="dxa"/>
              <w:bottom w:w="100" w:type="dxa"/>
              <w:end w:w="120" w:type="dxa"/>
            </w:tcMar>
          </w:tcPr>
          <w:p>
            <w:pPr>
              <w:spacing w:after="0"/>
            </w:pPr>
            <w:r/>
            <w:r>
              <w:rPr>
                <w:rFonts w:ascii="Aptos" w:hAnsi="Aptos"/>
                <w:b w:val="0"/>
                <w:color w:val="1E293B"/>
                <w:sz w:val="16"/>
              </w:rPr>
              <w:t>Approved first-party or third-party evidence suggests active interest.</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 xml:space="preserve"> / 15</w:t>
            </w:r>
          </w:p>
        </w:tc>
      </w:tr>
      <w:tr>
        <w:tc>
          <w:tcPr>
            <w:tcW w:type="dxa" w:w="1728"/>
            <w:shd w:fill="F8FAFC"/>
            <w:vAlign w:val="center"/>
            <w:tcMar>
              <w:top w:w="100" w:type="dxa"/>
              <w:start w:w="120" w:type="dxa"/>
              <w:bottom w:w="100" w:type="dxa"/>
              <w:end w:w="120" w:type="dxa"/>
            </w:tcMar>
          </w:tcPr>
          <w:p>
            <w:pPr>
              <w:spacing w:after="0"/>
            </w:pPr>
            <w:r/>
            <w:r>
              <w:rPr>
                <w:rFonts w:ascii="Aptos" w:hAnsi="Aptos"/>
                <w:b/>
                <w:color w:val="1E293B"/>
                <w:sz w:val="16"/>
              </w:rPr>
              <w:t>Persona relevance</w:t>
            </w:r>
          </w:p>
        </w:tc>
        <w:tc>
          <w:tcPr>
            <w:tcW w:type="dxa" w:w="792"/>
            <w:shd w:fill="F8FAFC"/>
            <w:vAlign w:val="center"/>
            <w:tcMar>
              <w:top w:w="100" w:type="dxa"/>
              <w:start w:w="120" w:type="dxa"/>
              <w:bottom w:w="100" w:type="dxa"/>
              <w:end w:w="120" w:type="dxa"/>
            </w:tcMar>
          </w:tcPr>
          <w:p>
            <w:pPr>
              <w:spacing w:after="0"/>
            </w:pPr>
            <w:r/>
            <w:r>
              <w:rPr>
                <w:rFonts w:ascii="Aptos" w:hAnsi="Aptos"/>
                <w:b w:val="0"/>
                <w:color w:val="1E293B"/>
                <w:sz w:val="16"/>
              </w:rPr>
              <w:t>15</w:t>
            </w:r>
          </w:p>
        </w:tc>
        <w:tc>
          <w:tcPr>
            <w:tcW w:type="dxa" w:w="6048"/>
            <w:shd w:fill="F8FAFC"/>
            <w:vAlign w:val="center"/>
            <w:tcMar>
              <w:top w:w="100" w:type="dxa"/>
              <w:start w:w="120" w:type="dxa"/>
              <w:bottom w:w="100" w:type="dxa"/>
              <w:end w:w="120" w:type="dxa"/>
            </w:tcMar>
          </w:tcPr>
          <w:p>
            <w:pPr>
              <w:spacing w:after="0"/>
            </w:pPr>
            <w:r/>
            <w:r>
              <w:rPr>
                <w:rFonts w:ascii="Aptos" w:hAnsi="Aptos"/>
                <w:b w:val="0"/>
                <w:color w:val="1E293B"/>
                <w:sz w:val="16"/>
              </w:rPr>
              <w:t>The person owns, influences, or experiences the workflow or business result.</w:t>
            </w:r>
          </w:p>
        </w:tc>
        <w:tc>
          <w:tcPr>
            <w:tcW w:type="dxa" w:w="792"/>
            <w:shd w:fill="F8FAFC"/>
            <w:vAlign w:val="center"/>
            <w:tcMar>
              <w:top w:w="100" w:type="dxa"/>
              <w:start w:w="120" w:type="dxa"/>
              <w:bottom w:w="100" w:type="dxa"/>
              <w:end w:w="120" w:type="dxa"/>
            </w:tcMar>
          </w:tcPr>
          <w:p>
            <w:pPr>
              <w:spacing w:after="0"/>
            </w:pPr>
            <w:r/>
            <w:r>
              <w:rPr>
                <w:rFonts w:ascii="Aptos" w:hAnsi="Aptos"/>
                <w:b w:val="0"/>
                <w:color w:val="1E293B"/>
                <w:sz w:val="16"/>
              </w:rPr>
              <w:t xml:space="preserve"> / 15</w:t>
            </w:r>
          </w:p>
        </w:tc>
      </w:tr>
      <w:tr>
        <w:tc>
          <w:tcPr>
            <w:tcW w:type="dxa" w:w="1728"/>
            <w:vAlign w:val="center"/>
            <w:tcMar>
              <w:top w:w="100" w:type="dxa"/>
              <w:start w:w="120" w:type="dxa"/>
              <w:bottom w:w="100" w:type="dxa"/>
              <w:end w:w="120" w:type="dxa"/>
            </w:tcMar>
          </w:tcPr>
          <w:p>
            <w:pPr>
              <w:spacing w:after="0"/>
            </w:pPr>
            <w:r/>
            <w:r>
              <w:rPr>
                <w:rFonts w:ascii="Aptos" w:hAnsi="Aptos"/>
                <w:b/>
                <w:color w:val="1E293B"/>
                <w:sz w:val="16"/>
              </w:rPr>
              <w:t>Pain hypothesis</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10</w:t>
            </w:r>
          </w:p>
        </w:tc>
        <w:tc>
          <w:tcPr>
            <w:tcW w:type="dxa" w:w="6048"/>
            <w:vAlign w:val="center"/>
            <w:tcMar>
              <w:top w:w="100" w:type="dxa"/>
              <w:start w:w="120" w:type="dxa"/>
              <w:bottom w:w="100" w:type="dxa"/>
              <w:end w:w="120" w:type="dxa"/>
            </w:tcMar>
          </w:tcPr>
          <w:p>
            <w:pPr>
              <w:spacing w:after="0"/>
            </w:pPr>
            <w:r/>
            <w:r>
              <w:rPr>
                <w:rFonts w:ascii="Aptos" w:hAnsi="Aptos"/>
                <w:b w:val="0"/>
                <w:color w:val="1E293B"/>
                <w:sz w:val="16"/>
              </w:rPr>
              <w:t>You can connect evidence to a plausible problem without presenting the assumption as fact.</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 xml:space="preserve"> / 10</w:t>
            </w:r>
          </w:p>
        </w:tc>
      </w:tr>
      <w:tr>
        <w:tc>
          <w:tcPr>
            <w:tcW w:type="dxa" w:w="1728"/>
            <w:shd w:fill="F8FAFC"/>
            <w:vAlign w:val="center"/>
            <w:tcMar>
              <w:top w:w="100" w:type="dxa"/>
              <w:start w:w="120" w:type="dxa"/>
              <w:bottom w:w="100" w:type="dxa"/>
              <w:end w:w="120" w:type="dxa"/>
            </w:tcMar>
          </w:tcPr>
          <w:p>
            <w:pPr>
              <w:spacing w:after="0"/>
            </w:pPr>
            <w:r/>
            <w:r>
              <w:rPr>
                <w:rFonts w:ascii="Aptos" w:hAnsi="Aptos"/>
                <w:b/>
                <w:color w:val="1E293B"/>
                <w:sz w:val="16"/>
              </w:rPr>
              <w:t>Relationship path</w:t>
            </w:r>
          </w:p>
        </w:tc>
        <w:tc>
          <w:tcPr>
            <w:tcW w:type="dxa" w:w="792"/>
            <w:shd w:fill="F8FAFC"/>
            <w:vAlign w:val="center"/>
            <w:tcMar>
              <w:top w:w="100" w:type="dxa"/>
              <w:start w:w="120" w:type="dxa"/>
              <w:bottom w:w="100" w:type="dxa"/>
              <w:end w:w="120" w:type="dxa"/>
            </w:tcMar>
          </w:tcPr>
          <w:p>
            <w:pPr>
              <w:spacing w:after="0"/>
            </w:pPr>
            <w:r/>
            <w:r>
              <w:rPr>
                <w:rFonts w:ascii="Aptos" w:hAnsi="Aptos"/>
                <w:b w:val="0"/>
                <w:color w:val="1E293B"/>
                <w:sz w:val="16"/>
              </w:rPr>
              <w:t>10</w:t>
            </w:r>
          </w:p>
        </w:tc>
        <w:tc>
          <w:tcPr>
            <w:tcW w:type="dxa" w:w="6048"/>
            <w:shd w:fill="F8FAFC"/>
            <w:vAlign w:val="center"/>
            <w:tcMar>
              <w:top w:w="100" w:type="dxa"/>
              <w:start w:w="120" w:type="dxa"/>
              <w:bottom w:w="100" w:type="dxa"/>
              <w:end w:w="120" w:type="dxa"/>
            </w:tcMar>
          </w:tcPr>
          <w:p>
            <w:pPr>
              <w:spacing w:after="0"/>
            </w:pPr>
            <w:r/>
            <w:r>
              <w:rPr>
                <w:rFonts w:ascii="Aptos" w:hAnsi="Aptos"/>
                <w:b w:val="0"/>
                <w:color w:val="1E293B"/>
                <w:sz w:val="16"/>
              </w:rPr>
              <w:t>A legitimate mutual connection, prior relationship, referral, or warm context exists.</w:t>
            </w:r>
          </w:p>
        </w:tc>
        <w:tc>
          <w:tcPr>
            <w:tcW w:type="dxa" w:w="792"/>
            <w:shd w:fill="F8FAFC"/>
            <w:vAlign w:val="center"/>
            <w:tcMar>
              <w:top w:w="100" w:type="dxa"/>
              <w:start w:w="120" w:type="dxa"/>
              <w:bottom w:w="100" w:type="dxa"/>
              <w:end w:w="120" w:type="dxa"/>
            </w:tcMar>
          </w:tcPr>
          <w:p>
            <w:pPr>
              <w:spacing w:after="0"/>
            </w:pPr>
            <w:r/>
            <w:r>
              <w:rPr>
                <w:rFonts w:ascii="Aptos" w:hAnsi="Aptos"/>
                <w:b w:val="0"/>
                <w:color w:val="1E293B"/>
                <w:sz w:val="16"/>
              </w:rPr>
              <w:t xml:space="preserve"> / 10</w:t>
            </w:r>
          </w:p>
        </w:tc>
      </w:tr>
      <w:tr>
        <w:tc>
          <w:tcPr>
            <w:tcW w:type="dxa" w:w="1728"/>
            <w:vAlign w:val="center"/>
            <w:tcMar>
              <w:top w:w="100" w:type="dxa"/>
              <w:start w:w="120" w:type="dxa"/>
              <w:bottom w:w="100" w:type="dxa"/>
              <w:end w:w="120" w:type="dxa"/>
            </w:tcMar>
          </w:tcPr>
          <w:p>
            <w:pPr>
              <w:spacing w:after="0"/>
            </w:pPr>
            <w:r/>
            <w:r>
              <w:rPr>
                <w:rFonts w:ascii="Aptos" w:hAnsi="Aptos"/>
                <w:b/>
                <w:color w:val="1E293B"/>
                <w:sz w:val="16"/>
              </w:rPr>
              <w:t>Message readiness</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10</w:t>
            </w:r>
          </w:p>
        </w:tc>
        <w:tc>
          <w:tcPr>
            <w:tcW w:type="dxa" w:w="6048"/>
            <w:vAlign w:val="center"/>
            <w:tcMar>
              <w:top w:w="100" w:type="dxa"/>
              <w:start w:w="120" w:type="dxa"/>
              <w:bottom w:w="100" w:type="dxa"/>
              <w:end w:w="120" w:type="dxa"/>
            </w:tcMar>
          </w:tcPr>
          <w:p>
            <w:pPr>
              <w:spacing w:after="0"/>
            </w:pPr>
            <w:r/>
            <w:r>
              <w:rPr>
                <w:rFonts w:ascii="Aptos" w:hAnsi="Aptos"/>
                <w:b w:val="0"/>
                <w:color w:val="1E293B"/>
                <w:sz w:val="16"/>
              </w:rPr>
              <w:t>You have one relevant reason, one buyer outcome, one proof point, and one proportionate ask.</w:t>
            </w:r>
          </w:p>
        </w:tc>
        <w:tc>
          <w:tcPr>
            <w:tcW w:type="dxa" w:w="792"/>
            <w:vAlign w:val="center"/>
            <w:tcMar>
              <w:top w:w="100" w:type="dxa"/>
              <w:start w:w="120" w:type="dxa"/>
              <w:bottom w:w="100" w:type="dxa"/>
              <w:end w:w="120" w:type="dxa"/>
            </w:tcMar>
          </w:tcPr>
          <w:p>
            <w:pPr>
              <w:spacing w:after="0"/>
            </w:pPr>
            <w:r/>
            <w:r>
              <w:rPr>
                <w:rFonts w:ascii="Aptos" w:hAnsi="Aptos"/>
                <w:b w:val="0"/>
                <w:color w:val="1E293B"/>
                <w:sz w:val="16"/>
              </w:rPr>
              <w:t xml:space="preserve"> / 10</w:t>
            </w:r>
          </w:p>
        </w:tc>
      </w:tr>
    </w:tbl>
    <w:p/>
    <w:p>
      <w:pPr>
        <w:pStyle w:val="Heading2"/>
      </w:pPr>
      <w:r>
        <w:t>Action thresholds</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1440"/>
            <w:shd w:fill="0F172A"/>
            <w:vAlign w:val="center"/>
            <w:tcMar>
              <w:top w:w="100" w:type="dxa"/>
              <w:start w:w="120" w:type="dxa"/>
              <w:bottom w:w="100" w:type="dxa"/>
              <w:end w:w="120" w:type="dxa"/>
            </w:tcMar>
          </w:tcPr>
          <w:p>
            <w:pPr>
              <w:spacing w:after="0"/>
            </w:pPr>
            <w:r/>
            <w:r>
              <w:rPr>
                <w:rFonts w:ascii="Aptos" w:hAnsi="Aptos"/>
                <w:b/>
                <w:color w:val="FFFFFF"/>
                <w:sz w:val="18"/>
              </w:rPr>
              <w:t>Score</w:t>
            </w:r>
          </w:p>
        </w:tc>
        <w:tc>
          <w:tcPr>
            <w:tcW w:type="dxa" w:w="2232"/>
            <w:shd w:fill="0F172A"/>
            <w:vAlign w:val="center"/>
            <w:tcMar>
              <w:top w:w="100" w:type="dxa"/>
              <w:start w:w="120" w:type="dxa"/>
              <w:bottom w:w="100" w:type="dxa"/>
              <w:end w:w="120" w:type="dxa"/>
            </w:tcMar>
          </w:tcPr>
          <w:p>
            <w:pPr>
              <w:spacing w:after="0"/>
            </w:pPr>
            <w:r/>
            <w:r>
              <w:rPr>
                <w:rFonts w:ascii="Aptos" w:hAnsi="Aptos"/>
                <w:b/>
                <w:color w:val="FFFFFF"/>
                <w:sz w:val="18"/>
              </w:rPr>
              <w:t>Action</w:t>
            </w:r>
          </w:p>
        </w:tc>
        <w:tc>
          <w:tcPr>
            <w:tcW w:type="dxa" w:w="5688"/>
            <w:shd w:fill="0F172A"/>
            <w:vAlign w:val="center"/>
            <w:tcMar>
              <w:top w:w="100" w:type="dxa"/>
              <w:start w:w="120" w:type="dxa"/>
              <w:bottom w:w="100" w:type="dxa"/>
              <w:end w:w="120" w:type="dxa"/>
            </w:tcMar>
          </w:tcPr>
          <w:p>
            <w:pPr>
              <w:spacing w:after="0"/>
            </w:pPr>
            <w:r/>
            <w:r>
              <w:rPr>
                <w:rFonts w:ascii="Aptos" w:hAnsi="Aptos"/>
                <w:b/>
                <w:color w:val="FFFFFF"/>
                <w:sz w:val="18"/>
              </w:rPr>
              <w:t>What to do now</w:t>
            </w:r>
          </w:p>
        </w:tc>
      </w:tr>
      <w:tr>
        <w:tc>
          <w:tcPr>
            <w:tcW w:type="dxa" w:w="1440"/>
            <w:vAlign w:val="center"/>
            <w:tcMar>
              <w:top w:w="100" w:type="dxa"/>
              <w:start w:w="120" w:type="dxa"/>
              <w:bottom w:w="100" w:type="dxa"/>
              <w:end w:w="120" w:type="dxa"/>
            </w:tcMar>
          </w:tcPr>
          <w:p>
            <w:pPr>
              <w:spacing w:after="0"/>
            </w:pPr>
            <w:r/>
            <w:r>
              <w:rPr>
                <w:rFonts w:ascii="Aptos" w:hAnsi="Aptos"/>
                <w:b/>
                <w:color w:val="1E293B"/>
                <w:sz w:val="17"/>
              </w:rPr>
              <w:t>80-100</w:t>
            </w:r>
          </w:p>
        </w:tc>
        <w:tc>
          <w:tcPr>
            <w:tcW w:type="dxa" w:w="2232"/>
            <w:vAlign w:val="center"/>
            <w:tcMar>
              <w:top w:w="100" w:type="dxa"/>
              <w:start w:w="120" w:type="dxa"/>
              <w:bottom w:w="100" w:type="dxa"/>
              <w:end w:w="120" w:type="dxa"/>
            </w:tcMar>
          </w:tcPr>
          <w:p>
            <w:pPr>
              <w:spacing w:after="0"/>
            </w:pPr>
            <w:r/>
            <w:r>
              <w:rPr>
                <w:rFonts w:ascii="Aptos" w:hAnsi="Aptos"/>
                <w:b w:val="0"/>
                <w:color w:val="1E293B"/>
                <w:sz w:val="17"/>
              </w:rPr>
              <w:t>CONTACT NOW</w:t>
            </w:r>
          </w:p>
        </w:tc>
        <w:tc>
          <w:tcPr>
            <w:tcW w:type="dxa" w:w="5688"/>
            <w:vAlign w:val="center"/>
            <w:tcMar>
              <w:top w:w="100" w:type="dxa"/>
              <w:start w:w="120" w:type="dxa"/>
              <w:bottom w:w="100" w:type="dxa"/>
              <w:end w:w="120" w:type="dxa"/>
            </w:tcMar>
          </w:tcPr>
          <w:p>
            <w:pPr>
              <w:spacing w:after="0"/>
            </w:pPr>
            <w:r/>
            <w:r>
              <w:rPr>
                <w:rFonts w:ascii="Aptos" w:hAnsi="Aptos"/>
                <w:b w:val="0"/>
                <w:color w:val="1E293B"/>
                <w:sz w:val="17"/>
              </w:rPr>
              <w:t>Send a carefully reviewed first touch and schedule the next step in CRM.</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7"/>
              </w:rPr>
              <w:t>60-79</w:t>
            </w:r>
          </w:p>
        </w:tc>
        <w:tc>
          <w:tcPr>
            <w:tcW w:type="dxa" w:w="2232"/>
            <w:shd w:fill="F8FAFC"/>
            <w:vAlign w:val="center"/>
            <w:tcMar>
              <w:top w:w="100" w:type="dxa"/>
              <w:start w:w="120" w:type="dxa"/>
              <w:bottom w:w="100" w:type="dxa"/>
              <w:end w:w="120" w:type="dxa"/>
            </w:tcMar>
          </w:tcPr>
          <w:p>
            <w:pPr>
              <w:spacing w:after="0"/>
            </w:pPr>
            <w:r/>
            <w:r>
              <w:rPr>
                <w:rFonts w:ascii="Aptos" w:hAnsi="Aptos"/>
                <w:b w:val="0"/>
                <w:color w:val="1E293B"/>
                <w:sz w:val="17"/>
              </w:rPr>
              <w:t>RESEARCH FURTHER</w:t>
            </w:r>
          </w:p>
        </w:tc>
        <w:tc>
          <w:tcPr>
            <w:tcW w:type="dxa" w:w="5688"/>
            <w:shd w:fill="F8FAFC"/>
            <w:vAlign w:val="center"/>
            <w:tcMar>
              <w:top w:w="100" w:type="dxa"/>
              <w:start w:w="120" w:type="dxa"/>
              <w:bottom w:w="100" w:type="dxa"/>
              <w:end w:w="120" w:type="dxa"/>
            </w:tcMar>
          </w:tcPr>
          <w:p>
            <w:pPr>
              <w:spacing w:after="0"/>
            </w:pPr>
            <w:r/>
            <w:r>
              <w:rPr>
                <w:rFonts w:ascii="Aptos" w:hAnsi="Aptos"/>
                <w:b w:val="0"/>
                <w:color w:val="1E293B"/>
                <w:sz w:val="17"/>
              </w:rPr>
              <w:t>Find one missing trigger, role fact, or proof point before contacting.</w:t>
            </w:r>
          </w:p>
        </w:tc>
      </w:tr>
      <w:tr>
        <w:tc>
          <w:tcPr>
            <w:tcW w:type="dxa" w:w="1440"/>
            <w:vAlign w:val="center"/>
            <w:tcMar>
              <w:top w:w="100" w:type="dxa"/>
              <w:start w:w="120" w:type="dxa"/>
              <w:bottom w:w="100" w:type="dxa"/>
              <w:end w:w="120" w:type="dxa"/>
            </w:tcMar>
          </w:tcPr>
          <w:p>
            <w:pPr>
              <w:spacing w:after="0"/>
            </w:pPr>
            <w:r/>
            <w:r>
              <w:rPr>
                <w:rFonts w:ascii="Aptos" w:hAnsi="Aptos"/>
                <w:b/>
                <w:color w:val="1E293B"/>
                <w:sz w:val="17"/>
              </w:rPr>
              <w:t>40-59</w:t>
            </w:r>
          </w:p>
        </w:tc>
        <w:tc>
          <w:tcPr>
            <w:tcW w:type="dxa" w:w="2232"/>
            <w:vAlign w:val="center"/>
            <w:tcMar>
              <w:top w:w="100" w:type="dxa"/>
              <w:start w:w="120" w:type="dxa"/>
              <w:bottom w:w="100" w:type="dxa"/>
              <w:end w:w="120" w:type="dxa"/>
            </w:tcMar>
          </w:tcPr>
          <w:p>
            <w:pPr>
              <w:spacing w:after="0"/>
            </w:pPr>
            <w:r/>
            <w:r>
              <w:rPr>
                <w:rFonts w:ascii="Aptos" w:hAnsi="Aptos"/>
                <w:b w:val="0"/>
                <w:color w:val="1E293B"/>
                <w:sz w:val="17"/>
              </w:rPr>
              <w:t>NURTURE</w:t>
            </w:r>
          </w:p>
        </w:tc>
        <w:tc>
          <w:tcPr>
            <w:tcW w:type="dxa" w:w="5688"/>
            <w:vAlign w:val="center"/>
            <w:tcMar>
              <w:top w:w="100" w:type="dxa"/>
              <w:start w:w="120" w:type="dxa"/>
              <w:bottom w:w="100" w:type="dxa"/>
              <w:end w:w="120" w:type="dxa"/>
            </w:tcMar>
          </w:tcPr>
          <w:p>
            <w:pPr>
              <w:spacing w:after="0"/>
            </w:pPr>
            <w:r/>
            <w:r>
              <w:rPr>
                <w:rFonts w:ascii="Aptos" w:hAnsi="Aptos"/>
                <w:b w:val="0"/>
                <w:color w:val="1E293B"/>
                <w:sz w:val="17"/>
              </w:rPr>
              <w:t>Monitor for a stronger signal; add value without forcing a sales conversation.</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7"/>
              </w:rPr>
              <w:t>0-39</w:t>
            </w:r>
          </w:p>
        </w:tc>
        <w:tc>
          <w:tcPr>
            <w:tcW w:type="dxa" w:w="2232"/>
            <w:shd w:fill="F8FAFC"/>
            <w:vAlign w:val="center"/>
            <w:tcMar>
              <w:top w:w="100" w:type="dxa"/>
              <w:start w:w="120" w:type="dxa"/>
              <w:bottom w:w="100" w:type="dxa"/>
              <w:end w:w="120" w:type="dxa"/>
            </w:tcMar>
          </w:tcPr>
          <w:p>
            <w:pPr>
              <w:spacing w:after="0"/>
            </w:pPr>
            <w:r/>
            <w:r>
              <w:rPr>
                <w:rFonts w:ascii="Aptos" w:hAnsi="Aptos"/>
                <w:b w:val="0"/>
                <w:color w:val="1E293B"/>
                <w:sz w:val="17"/>
              </w:rPr>
              <w:t>DISQUALIFY</w:t>
            </w:r>
          </w:p>
        </w:tc>
        <w:tc>
          <w:tcPr>
            <w:tcW w:type="dxa" w:w="5688"/>
            <w:shd w:fill="F8FAFC"/>
            <w:vAlign w:val="center"/>
            <w:tcMar>
              <w:top w:w="100" w:type="dxa"/>
              <w:start w:w="120" w:type="dxa"/>
              <w:bottom w:w="100" w:type="dxa"/>
              <w:end w:w="120" w:type="dxa"/>
            </w:tcMar>
          </w:tcPr>
          <w:p>
            <w:pPr>
              <w:spacing w:after="0"/>
            </w:pPr>
            <w:r/>
            <w:r>
              <w:rPr>
                <w:rFonts w:ascii="Aptos" w:hAnsi="Aptos"/>
                <w:b w:val="0"/>
                <w:color w:val="1E293B"/>
                <w:sz w:val="17"/>
              </w:rPr>
              <w:t>Remove from active work unless new evidence changes the score.</w:t>
            </w:r>
          </w:p>
        </w:tc>
      </w:tr>
    </w:tbl>
    <w:p/>
    <w:p>
      <w:pPr>
        <w:spacing w:before="120" w:after="120"/>
        <w:ind w:left="202" w:right="202"/>
        <w:shd w:fill="#EFF6FF"/>
        <w:pBdr>
          <w:left w:val="single" w:sz="20" w:space="8" w:color="#2563EB"/>
        </w:pBdr>
      </w:pPr>
      <w:r>
        <w:rPr>
          <w:rFonts w:ascii="Aptos" w:hAnsi="Aptos"/>
          <w:b/>
          <w:color w:val="2563EB"/>
          <w:sz w:val="18"/>
        </w:rPr>
        <w:t>VSA-ORIGINAL</w:t>
      </w:r>
      <w:r>
        <w:rPr>
          <w:rFonts w:ascii="Aptos" w:hAnsi="Aptos"/>
          <w:sz w:val="20"/>
        </w:rPr>
        <w:br/>
        <w:t>The seven factors, weights, and action bands are VSA prioritization logic. They are not universal conversion benchmarks. Calibrate them with your employer once you have enough outcome data.</w:t>
      </w:r>
    </w:p>
    <w:p>
      <w:pPr>
        <w:pStyle w:val="Heading1"/>
      </w:pPr>
      <w:r>
        <w:t>2. RECAP follow-up + GIFT quality check</w:t>
      </w:r>
    </w:p>
    <w:p>
      <w:r>
        <w:t>RECAP organizes the follow-up. GIFT checks whether the final message is safe, specific, and human - especially when AI assisted with the draft.</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1584"/>
            <w:shd w:fill="0F172A"/>
            <w:vAlign w:val="center"/>
            <w:tcMar>
              <w:top w:w="100" w:type="dxa"/>
              <w:start w:w="120" w:type="dxa"/>
              <w:bottom w:w="100" w:type="dxa"/>
              <w:end w:w="120" w:type="dxa"/>
            </w:tcMar>
          </w:tcPr>
          <w:p>
            <w:pPr>
              <w:spacing w:after="0"/>
            </w:pPr>
            <w:r/>
            <w:r>
              <w:rPr>
                <w:rFonts w:ascii="Aptos" w:hAnsi="Aptos"/>
                <w:b/>
                <w:color w:val="FFFFFF"/>
                <w:sz w:val="18"/>
              </w:rPr>
              <w:t>RECAP element</w:t>
            </w:r>
          </w:p>
        </w:tc>
        <w:tc>
          <w:tcPr>
            <w:tcW w:type="dxa" w:w="2880"/>
            <w:shd w:fill="0F172A"/>
            <w:vAlign w:val="center"/>
            <w:tcMar>
              <w:top w:w="100" w:type="dxa"/>
              <w:start w:w="120" w:type="dxa"/>
              <w:bottom w:w="100" w:type="dxa"/>
              <w:end w:w="120" w:type="dxa"/>
            </w:tcMar>
          </w:tcPr>
          <w:p>
            <w:pPr>
              <w:spacing w:after="0"/>
            </w:pPr>
            <w:r/>
            <w:r>
              <w:rPr>
                <w:rFonts w:ascii="Aptos" w:hAnsi="Aptos"/>
                <w:b/>
                <w:color w:val="FFFFFF"/>
                <w:sz w:val="18"/>
              </w:rPr>
              <w:t>Job</w:t>
            </w:r>
          </w:p>
        </w:tc>
        <w:tc>
          <w:tcPr>
            <w:tcW w:type="dxa" w:w="4896"/>
            <w:shd w:fill="0F172A"/>
            <w:vAlign w:val="center"/>
            <w:tcMar>
              <w:top w:w="100" w:type="dxa"/>
              <w:start w:w="120" w:type="dxa"/>
              <w:bottom w:w="100" w:type="dxa"/>
              <w:end w:w="120" w:type="dxa"/>
            </w:tcMar>
          </w:tcPr>
          <w:p>
            <w:pPr>
              <w:spacing w:after="0"/>
            </w:pPr>
            <w:r/>
            <w:r>
              <w:rPr>
                <w:rFonts w:ascii="Aptos" w:hAnsi="Aptos"/>
                <w:b/>
                <w:color w:val="FFFFFF"/>
                <w:sz w:val="18"/>
              </w:rPr>
              <w:t>Annotated example</w:t>
            </w:r>
          </w:p>
        </w:tc>
      </w:tr>
      <w:tr>
        <w:tc>
          <w:tcPr>
            <w:tcW w:type="dxa" w:w="1584"/>
            <w:vAlign w:val="center"/>
            <w:tcMar>
              <w:top w:w="100" w:type="dxa"/>
              <w:start w:w="120" w:type="dxa"/>
              <w:bottom w:w="100" w:type="dxa"/>
              <w:end w:w="120" w:type="dxa"/>
            </w:tcMar>
          </w:tcPr>
          <w:p>
            <w:pPr>
              <w:spacing w:after="0"/>
            </w:pPr>
            <w:r/>
            <w:r>
              <w:rPr>
                <w:rFonts w:ascii="Aptos" w:hAnsi="Aptos"/>
                <w:b/>
                <w:color w:val="1E293B"/>
                <w:sz w:val="16"/>
              </w:rPr>
              <w:t>R - Restate</w:t>
            </w:r>
          </w:p>
        </w:tc>
        <w:tc>
          <w:tcPr>
            <w:tcW w:type="dxa" w:w="2880"/>
            <w:vAlign w:val="center"/>
            <w:tcMar>
              <w:top w:w="100" w:type="dxa"/>
              <w:start w:w="120" w:type="dxa"/>
              <w:bottom w:w="100" w:type="dxa"/>
              <w:end w:w="120" w:type="dxa"/>
            </w:tcMar>
          </w:tcPr>
          <w:p>
            <w:pPr>
              <w:spacing w:after="0"/>
            </w:pPr>
            <w:r/>
            <w:r>
              <w:rPr>
                <w:rFonts w:ascii="Aptos" w:hAnsi="Aptos"/>
                <w:b w:val="0"/>
                <w:color w:val="1E293B"/>
                <w:sz w:val="16"/>
              </w:rPr>
              <w:t>Use the buyer's words to confirm the situation.</w:t>
            </w:r>
          </w:p>
        </w:tc>
        <w:tc>
          <w:tcPr>
            <w:tcW w:type="dxa" w:w="4896"/>
            <w:vAlign w:val="center"/>
            <w:tcMar>
              <w:top w:w="100" w:type="dxa"/>
              <w:start w:w="120" w:type="dxa"/>
              <w:bottom w:w="100" w:type="dxa"/>
              <w:end w:w="120" w:type="dxa"/>
            </w:tcMar>
          </w:tcPr>
          <w:p>
            <w:pPr>
              <w:spacing w:after="0"/>
            </w:pPr>
            <w:r/>
            <w:r>
              <w:rPr>
                <w:rFonts w:ascii="Aptos" w:hAnsi="Aptos"/>
                <w:b w:val="0"/>
                <w:color w:val="1E293B"/>
                <w:sz w:val="16"/>
              </w:rPr>
              <w:t>"You mentioned that routing new leads takes about 45 minutes each morning."</w:t>
            </w:r>
          </w:p>
        </w:tc>
      </w:tr>
      <w:tr>
        <w:tc>
          <w:tcPr>
            <w:tcW w:type="dxa" w:w="1584"/>
            <w:shd w:fill="F8FAFC"/>
            <w:vAlign w:val="center"/>
            <w:tcMar>
              <w:top w:w="100" w:type="dxa"/>
              <w:start w:w="120" w:type="dxa"/>
              <w:bottom w:w="100" w:type="dxa"/>
              <w:end w:w="120" w:type="dxa"/>
            </w:tcMar>
          </w:tcPr>
          <w:p>
            <w:pPr>
              <w:spacing w:after="0"/>
            </w:pPr>
            <w:r/>
            <w:r>
              <w:rPr>
                <w:rFonts w:ascii="Aptos" w:hAnsi="Aptos"/>
                <w:b/>
                <w:color w:val="1E293B"/>
                <w:sz w:val="16"/>
              </w:rPr>
              <w:t>E - Emphasize</w:t>
            </w:r>
          </w:p>
        </w:tc>
        <w:tc>
          <w:tcPr>
            <w:tcW w:type="dxa" w:w="2880"/>
            <w:shd w:fill="F8FAFC"/>
            <w:vAlign w:val="center"/>
            <w:tcMar>
              <w:top w:w="100" w:type="dxa"/>
              <w:start w:w="120" w:type="dxa"/>
              <w:bottom w:w="100" w:type="dxa"/>
              <w:end w:w="120" w:type="dxa"/>
            </w:tcMar>
          </w:tcPr>
          <w:p>
            <w:pPr>
              <w:spacing w:after="0"/>
            </w:pPr>
            <w:r/>
            <w:r>
              <w:rPr>
                <w:rFonts w:ascii="Aptos" w:hAnsi="Aptos"/>
                <w:b w:val="0"/>
                <w:color w:val="1E293B"/>
                <w:sz w:val="16"/>
              </w:rPr>
              <w:t>Show the operational consequence without exaggerating it.</w:t>
            </w:r>
          </w:p>
        </w:tc>
        <w:tc>
          <w:tcPr>
            <w:tcW w:type="dxa" w:w="4896"/>
            <w:shd w:fill="F8FAFC"/>
            <w:vAlign w:val="center"/>
            <w:tcMar>
              <w:top w:w="100" w:type="dxa"/>
              <w:start w:w="120" w:type="dxa"/>
              <w:bottom w:w="100" w:type="dxa"/>
              <w:end w:w="120" w:type="dxa"/>
            </w:tcMar>
          </w:tcPr>
          <w:p>
            <w:pPr>
              <w:spacing w:after="0"/>
            </w:pPr>
            <w:r/>
            <w:r>
              <w:rPr>
                <w:rFonts w:ascii="Aptos" w:hAnsi="Aptos"/>
                <w:b w:val="0"/>
                <w:color w:val="1E293B"/>
                <w:sz w:val="16"/>
              </w:rPr>
              <w:t>"Across four reps, that removes roughly 15 selling hours from the week."</w:t>
            </w:r>
          </w:p>
        </w:tc>
      </w:tr>
      <w:tr>
        <w:tc>
          <w:tcPr>
            <w:tcW w:type="dxa" w:w="1584"/>
            <w:vAlign w:val="center"/>
            <w:tcMar>
              <w:top w:w="100" w:type="dxa"/>
              <w:start w:w="120" w:type="dxa"/>
              <w:bottom w:w="100" w:type="dxa"/>
              <w:end w:w="120" w:type="dxa"/>
            </w:tcMar>
          </w:tcPr>
          <w:p>
            <w:pPr>
              <w:spacing w:after="0"/>
            </w:pPr>
            <w:r/>
            <w:r>
              <w:rPr>
                <w:rFonts w:ascii="Aptos" w:hAnsi="Aptos"/>
                <w:b/>
                <w:color w:val="1E293B"/>
                <w:sz w:val="16"/>
              </w:rPr>
              <w:t>C - Clarify</w:t>
            </w:r>
          </w:p>
        </w:tc>
        <w:tc>
          <w:tcPr>
            <w:tcW w:type="dxa" w:w="2880"/>
            <w:vAlign w:val="center"/>
            <w:tcMar>
              <w:top w:w="100" w:type="dxa"/>
              <w:start w:w="120" w:type="dxa"/>
              <w:bottom w:w="100" w:type="dxa"/>
              <w:end w:w="120" w:type="dxa"/>
            </w:tcMar>
          </w:tcPr>
          <w:p>
            <w:pPr>
              <w:spacing w:after="0"/>
            </w:pPr>
            <w:r/>
            <w:r>
              <w:rPr>
                <w:rFonts w:ascii="Aptos" w:hAnsi="Aptos"/>
                <w:b w:val="0"/>
                <w:color w:val="1E293B"/>
                <w:sz w:val="16"/>
              </w:rPr>
              <w:t>Answer the unresolved question or name what still needs validation.</w:t>
            </w:r>
          </w:p>
        </w:tc>
        <w:tc>
          <w:tcPr>
            <w:tcW w:type="dxa" w:w="4896"/>
            <w:vAlign w:val="center"/>
            <w:tcMar>
              <w:top w:w="100" w:type="dxa"/>
              <w:start w:w="120" w:type="dxa"/>
              <w:bottom w:w="100" w:type="dxa"/>
              <w:end w:w="120" w:type="dxa"/>
            </w:tcMar>
          </w:tcPr>
          <w:p>
            <w:pPr>
              <w:spacing w:after="0"/>
            </w:pPr>
            <w:r/>
            <w:r>
              <w:rPr>
                <w:rFonts w:ascii="Aptos" w:hAnsi="Aptos"/>
                <w:b w:val="0"/>
                <w:color w:val="1E293B"/>
                <w:sz w:val="16"/>
              </w:rPr>
              <w:t>"You also asked whether the workflow can connect without custom development."</w:t>
            </w:r>
          </w:p>
        </w:tc>
      </w:tr>
      <w:tr>
        <w:tc>
          <w:tcPr>
            <w:tcW w:type="dxa" w:w="1584"/>
            <w:shd w:fill="F8FAFC"/>
            <w:vAlign w:val="center"/>
            <w:tcMar>
              <w:top w:w="100" w:type="dxa"/>
              <w:start w:w="120" w:type="dxa"/>
              <w:bottom w:w="100" w:type="dxa"/>
              <w:end w:w="120" w:type="dxa"/>
            </w:tcMar>
          </w:tcPr>
          <w:p>
            <w:pPr>
              <w:spacing w:after="0"/>
            </w:pPr>
            <w:r/>
            <w:r>
              <w:rPr>
                <w:rFonts w:ascii="Aptos" w:hAnsi="Aptos"/>
                <w:b/>
                <w:color w:val="1E293B"/>
                <w:sz w:val="16"/>
              </w:rPr>
              <w:t>A - Action</w:t>
            </w:r>
          </w:p>
        </w:tc>
        <w:tc>
          <w:tcPr>
            <w:tcW w:type="dxa" w:w="2880"/>
            <w:shd w:fill="F8FAFC"/>
            <w:vAlign w:val="center"/>
            <w:tcMar>
              <w:top w:w="100" w:type="dxa"/>
              <w:start w:w="120" w:type="dxa"/>
              <w:bottom w:w="100" w:type="dxa"/>
              <w:end w:w="120" w:type="dxa"/>
            </w:tcMar>
          </w:tcPr>
          <w:p>
            <w:pPr>
              <w:spacing w:after="0"/>
            </w:pPr>
            <w:r/>
            <w:r>
              <w:rPr>
                <w:rFonts w:ascii="Aptos" w:hAnsi="Aptos"/>
                <w:b w:val="0"/>
                <w:color w:val="1E293B"/>
                <w:sz w:val="16"/>
              </w:rPr>
              <w:t>Offer one low-friction next step.</w:t>
            </w:r>
          </w:p>
        </w:tc>
        <w:tc>
          <w:tcPr>
            <w:tcW w:type="dxa" w:w="4896"/>
            <w:shd w:fill="F8FAFC"/>
            <w:vAlign w:val="center"/>
            <w:tcMar>
              <w:top w:w="100" w:type="dxa"/>
              <w:start w:w="120" w:type="dxa"/>
              <w:bottom w:w="100" w:type="dxa"/>
              <w:end w:w="120" w:type="dxa"/>
            </w:tcMar>
          </w:tcPr>
          <w:p>
            <w:pPr>
              <w:spacing w:after="0"/>
            </w:pPr>
            <w:r/>
            <w:r>
              <w:rPr>
                <w:rFonts w:ascii="Aptos" w:hAnsi="Aptos"/>
                <w:b w:val="0"/>
                <w:color w:val="1E293B"/>
                <w:sz w:val="16"/>
              </w:rPr>
              <w:t>"I recorded a 90-second walkthrough. Worth reviewing together Thursday?"</w:t>
            </w:r>
          </w:p>
        </w:tc>
      </w:tr>
      <w:tr>
        <w:tc>
          <w:tcPr>
            <w:tcW w:type="dxa" w:w="1584"/>
            <w:vAlign w:val="center"/>
            <w:tcMar>
              <w:top w:w="100" w:type="dxa"/>
              <w:start w:w="120" w:type="dxa"/>
              <w:bottom w:w="100" w:type="dxa"/>
              <w:end w:w="120" w:type="dxa"/>
            </w:tcMar>
          </w:tcPr>
          <w:p>
            <w:pPr>
              <w:spacing w:after="0"/>
            </w:pPr>
            <w:r/>
            <w:r>
              <w:rPr>
                <w:rFonts w:ascii="Aptos" w:hAnsi="Aptos"/>
                <w:b/>
                <w:color w:val="1E293B"/>
                <w:sz w:val="16"/>
              </w:rPr>
              <w:t>P - Personalize</w:t>
            </w:r>
          </w:p>
        </w:tc>
        <w:tc>
          <w:tcPr>
            <w:tcW w:type="dxa" w:w="2880"/>
            <w:vAlign w:val="center"/>
            <w:tcMar>
              <w:top w:w="100" w:type="dxa"/>
              <w:start w:w="120" w:type="dxa"/>
              <w:bottom w:w="100" w:type="dxa"/>
              <w:end w:w="120" w:type="dxa"/>
            </w:tcMar>
          </w:tcPr>
          <w:p>
            <w:pPr>
              <w:spacing w:after="0"/>
            </w:pPr>
            <w:r/>
            <w:r>
              <w:rPr>
                <w:rFonts w:ascii="Aptos" w:hAnsi="Aptos"/>
                <w:b w:val="0"/>
                <w:color w:val="1E293B"/>
                <w:sz w:val="16"/>
              </w:rPr>
              <w:t>Close with relevant human context only when it is genuine.</w:t>
            </w:r>
          </w:p>
        </w:tc>
        <w:tc>
          <w:tcPr>
            <w:tcW w:type="dxa" w:w="4896"/>
            <w:vAlign w:val="center"/>
            <w:tcMar>
              <w:top w:w="100" w:type="dxa"/>
              <w:start w:w="120" w:type="dxa"/>
              <w:bottom w:w="100" w:type="dxa"/>
              <w:end w:w="120" w:type="dxa"/>
            </w:tcMar>
          </w:tcPr>
          <w:p>
            <w:pPr>
              <w:spacing w:after="0"/>
            </w:pPr>
            <w:r/>
            <w:r>
              <w:rPr>
                <w:rFonts w:ascii="Aptos" w:hAnsi="Aptos"/>
                <w:b w:val="0"/>
                <w:color w:val="1E293B"/>
                <w:sz w:val="16"/>
              </w:rPr>
              <w:t>"P.S. Hope the team offsite goes smoothly."</w:t>
            </w:r>
          </w:p>
        </w:tc>
      </w:tr>
    </w:tbl>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4968"/>
        <w:gridCol w:w="4968"/>
      </w:tblGrid>
      <w:tr>
        <w:trPr>
          <w:tblHeader w:val="true"/>
        </w:trPr>
        <w:tc>
          <w:tcPr>
            <w:tcW w:type="dxa" w:w="1944"/>
            <w:shd w:fill="0F172A"/>
            <w:vAlign w:val="center"/>
            <w:tcMar>
              <w:top w:w="100" w:type="dxa"/>
              <w:start w:w="120" w:type="dxa"/>
              <w:bottom w:w="100" w:type="dxa"/>
              <w:end w:w="120" w:type="dxa"/>
            </w:tcMar>
          </w:tcPr>
          <w:p>
            <w:pPr>
              <w:spacing w:after="0"/>
            </w:pPr>
            <w:r/>
            <w:r>
              <w:rPr>
                <w:rFonts w:ascii="Aptos" w:hAnsi="Aptos"/>
                <w:b/>
                <w:color w:val="FFFFFF"/>
                <w:sz w:val="18"/>
              </w:rPr>
              <w:t>GIFT check</w:t>
            </w:r>
          </w:p>
        </w:tc>
        <w:tc>
          <w:tcPr>
            <w:tcW w:type="dxa" w:w="7416"/>
            <w:shd w:fill="0F172A"/>
            <w:vAlign w:val="center"/>
            <w:tcMar>
              <w:top w:w="100" w:type="dxa"/>
              <w:start w:w="120" w:type="dxa"/>
              <w:bottom w:w="100" w:type="dxa"/>
              <w:end w:w="120" w:type="dxa"/>
            </w:tcMar>
          </w:tcPr>
          <w:p>
            <w:pPr>
              <w:spacing w:after="0"/>
            </w:pPr>
            <w:r/>
            <w:r>
              <w:rPr>
                <w:rFonts w:ascii="Aptos" w:hAnsi="Aptos"/>
                <w:b/>
                <w:color w:val="FFFFFF"/>
                <w:sz w:val="18"/>
              </w:rPr>
              <w:t>Pass standard</w:t>
            </w:r>
          </w:p>
        </w:tc>
      </w:tr>
      <w:tr>
        <w:tc>
          <w:tcPr>
            <w:tcW w:type="dxa" w:w="1944"/>
            <w:vAlign w:val="center"/>
            <w:tcMar>
              <w:top w:w="100" w:type="dxa"/>
              <w:start w:w="120" w:type="dxa"/>
              <w:bottom w:w="100" w:type="dxa"/>
              <w:end w:w="120" w:type="dxa"/>
            </w:tcMar>
          </w:tcPr>
          <w:p>
            <w:pPr>
              <w:spacing w:after="0"/>
            </w:pPr>
            <w:r/>
            <w:r>
              <w:rPr>
                <w:rFonts w:ascii="Aptos" w:hAnsi="Aptos"/>
                <w:b/>
                <w:color w:val="1E293B"/>
                <w:sz w:val="17"/>
              </w:rPr>
              <w:t>G - Grounded</w:t>
            </w:r>
          </w:p>
        </w:tc>
        <w:tc>
          <w:tcPr>
            <w:tcW w:type="dxa" w:w="7416"/>
            <w:vAlign w:val="center"/>
            <w:tcMar>
              <w:top w:w="100" w:type="dxa"/>
              <w:start w:w="120" w:type="dxa"/>
              <w:bottom w:w="100" w:type="dxa"/>
              <w:end w:w="120" w:type="dxa"/>
            </w:tcMar>
          </w:tcPr>
          <w:p>
            <w:pPr>
              <w:spacing w:after="0"/>
            </w:pPr>
            <w:r/>
            <w:r>
              <w:rPr>
                <w:rFonts w:ascii="Aptos" w:hAnsi="Aptos"/>
                <w:b w:val="0"/>
                <w:color w:val="1E293B"/>
                <w:sz w:val="17"/>
              </w:rPr>
              <w:t>Every claim can be traced to the conversation, CRM, or a verified public source.</w:t>
            </w:r>
          </w:p>
        </w:tc>
      </w:tr>
      <w:tr>
        <w:tc>
          <w:tcPr>
            <w:tcW w:type="dxa" w:w="1944"/>
            <w:shd w:fill="F8FAFC"/>
            <w:vAlign w:val="center"/>
            <w:tcMar>
              <w:top w:w="100" w:type="dxa"/>
              <w:start w:w="120" w:type="dxa"/>
              <w:bottom w:w="100" w:type="dxa"/>
              <w:end w:w="120" w:type="dxa"/>
            </w:tcMar>
          </w:tcPr>
          <w:p>
            <w:pPr>
              <w:spacing w:after="0"/>
            </w:pPr>
            <w:r/>
            <w:r>
              <w:rPr>
                <w:rFonts w:ascii="Aptos" w:hAnsi="Aptos"/>
                <w:b/>
                <w:color w:val="1E293B"/>
                <w:sz w:val="17"/>
              </w:rPr>
              <w:t>I - Individual</w:t>
            </w:r>
          </w:p>
        </w:tc>
        <w:tc>
          <w:tcPr>
            <w:tcW w:type="dxa" w:w="7416"/>
            <w:shd w:fill="F8FAFC"/>
            <w:vAlign w:val="center"/>
            <w:tcMar>
              <w:top w:w="100" w:type="dxa"/>
              <w:start w:w="120" w:type="dxa"/>
              <w:bottom w:w="100" w:type="dxa"/>
              <w:end w:w="120" w:type="dxa"/>
            </w:tcMar>
          </w:tcPr>
          <w:p>
            <w:pPr>
              <w:spacing w:after="0"/>
            </w:pPr>
            <w:r/>
            <w:r>
              <w:rPr>
                <w:rFonts w:ascii="Aptos" w:hAnsi="Aptos"/>
                <w:b w:val="0"/>
                <w:color w:val="1E293B"/>
                <w:sz w:val="17"/>
              </w:rPr>
              <w:t>The message reflects this buyer and situation, not a generic persona template.</w:t>
            </w:r>
          </w:p>
        </w:tc>
      </w:tr>
      <w:tr>
        <w:tc>
          <w:tcPr>
            <w:tcW w:type="dxa" w:w="1944"/>
            <w:vAlign w:val="center"/>
            <w:tcMar>
              <w:top w:w="100" w:type="dxa"/>
              <w:start w:w="120" w:type="dxa"/>
              <w:bottom w:w="100" w:type="dxa"/>
              <w:end w:w="120" w:type="dxa"/>
            </w:tcMar>
          </w:tcPr>
          <w:p>
            <w:pPr>
              <w:spacing w:after="0"/>
            </w:pPr>
            <w:r/>
            <w:r>
              <w:rPr>
                <w:rFonts w:ascii="Aptos" w:hAnsi="Aptos"/>
                <w:b/>
                <w:color w:val="1E293B"/>
                <w:sz w:val="17"/>
              </w:rPr>
              <w:t>F - Fact-checked</w:t>
            </w:r>
          </w:p>
        </w:tc>
        <w:tc>
          <w:tcPr>
            <w:tcW w:type="dxa" w:w="7416"/>
            <w:vAlign w:val="center"/>
            <w:tcMar>
              <w:top w:w="100" w:type="dxa"/>
              <w:start w:w="120" w:type="dxa"/>
              <w:bottom w:w="100" w:type="dxa"/>
              <w:end w:w="120" w:type="dxa"/>
            </w:tcMar>
          </w:tcPr>
          <w:p>
            <w:pPr>
              <w:spacing w:after="0"/>
            </w:pPr>
            <w:r/>
            <w:r>
              <w:rPr>
                <w:rFonts w:ascii="Aptos" w:hAnsi="Aptos"/>
                <w:b w:val="0"/>
                <w:color w:val="1E293B"/>
                <w:sz w:val="17"/>
              </w:rPr>
              <w:t>Names, numbers, integrations, dates, and customer proof have been verified.</w:t>
            </w:r>
          </w:p>
        </w:tc>
      </w:tr>
      <w:tr>
        <w:tc>
          <w:tcPr>
            <w:tcW w:type="dxa" w:w="1944"/>
            <w:shd w:fill="F8FAFC"/>
            <w:vAlign w:val="center"/>
            <w:tcMar>
              <w:top w:w="100" w:type="dxa"/>
              <w:start w:w="120" w:type="dxa"/>
              <w:bottom w:w="100" w:type="dxa"/>
              <w:end w:w="120" w:type="dxa"/>
            </w:tcMar>
          </w:tcPr>
          <w:p>
            <w:pPr>
              <w:spacing w:after="0"/>
            </w:pPr>
            <w:r/>
            <w:r>
              <w:rPr>
                <w:rFonts w:ascii="Aptos" w:hAnsi="Aptos"/>
                <w:b/>
                <w:color w:val="1E293B"/>
                <w:sz w:val="17"/>
              </w:rPr>
              <w:t>T - Tone-matched</w:t>
            </w:r>
          </w:p>
        </w:tc>
        <w:tc>
          <w:tcPr>
            <w:tcW w:type="dxa" w:w="7416"/>
            <w:shd w:fill="F8FAFC"/>
            <w:vAlign w:val="center"/>
            <w:tcMar>
              <w:top w:w="100" w:type="dxa"/>
              <w:start w:w="120" w:type="dxa"/>
              <w:bottom w:w="100" w:type="dxa"/>
              <w:end w:w="120" w:type="dxa"/>
            </w:tcMar>
          </w:tcPr>
          <w:p>
            <w:pPr>
              <w:spacing w:after="0"/>
            </w:pPr>
            <w:r/>
            <w:r>
              <w:rPr>
                <w:rFonts w:ascii="Aptos" w:hAnsi="Aptos"/>
                <w:b w:val="0"/>
                <w:color w:val="1E293B"/>
                <w:sz w:val="17"/>
              </w:rPr>
              <w:t>The message is concise, respectful, and sounds like the seller who will join the call.</w:t>
            </w:r>
          </w:p>
        </w:tc>
      </w:tr>
    </w:tbl>
    <w:p/>
    <w:p>
      <w:pPr>
        <w:spacing w:before="120" w:after="120"/>
        <w:ind w:left="202" w:right="202"/>
        <w:shd w:fill="#ECFDF5"/>
        <w:pBdr>
          <w:left w:val="single" w:sz="20" w:space="8" w:color="#10B981"/>
        </w:pBdr>
      </w:pPr>
      <w:r>
        <w:rPr>
          <w:rFonts w:ascii="Aptos" w:hAnsi="Aptos"/>
          <w:b/>
          <w:color w:val="10B981"/>
          <w:sz w:val="18"/>
        </w:rPr>
        <w:t>VSA-ORIGINAL</w:t>
      </w:r>
      <w:r>
        <w:rPr>
          <w:rFonts w:ascii="Aptos" w:hAnsi="Aptos"/>
          <w:sz w:val="20"/>
        </w:rPr>
        <w:br/>
        <w:t>RECAP is used here as the follow-up structure provided in the VSA feedback. GIFT is the VSA quality-control layer that separates AI assistance from seller accountability.</w:t>
      </w:r>
    </w:p>
    <w:p>
      <w:pPr>
        <w:pStyle w:val="Heading1"/>
      </w:pPr>
      <w:r>
        <w:t>3. First 30 Days Launch Cadence</w:t>
      </w:r>
    </w:p>
    <w:p>
      <w:r>
        <w:t>The plan assumes five workdays per week plus short reflection/reset days. Adjust the volume to your role, market, and employer policy. Quality and learning come before arbitrary activity.</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2484"/>
        <w:gridCol w:w="2484"/>
        <w:gridCol w:w="2484"/>
        <w:gridCol w:w="2484"/>
      </w:tblGrid>
      <w:tr>
        <w:trPr>
          <w:tblHeader w:val="true"/>
        </w:trPr>
        <w:tc>
          <w:tcPr>
            <w:tcW w:type="dxa" w:w="648"/>
            <w:shd w:fill="0F172A"/>
            <w:vAlign w:val="center"/>
            <w:tcMar>
              <w:top w:w="100" w:type="dxa"/>
              <w:start w:w="120" w:type="dxa"/>
              <w:bottom w:w="100" w:type="dxa"/>
              <w:end w:w="120" w:type="dxa"/>
            </w:tcMar>
          </w:tcPr>
          <w:p>
            <w:pPr>
              <w:spacing w:after="0"/>
            </w:pPr>
            <w:r/>
            <w:r>
              <w:rPr>
                <w:rFonts w:ascii="Aptos" w:hAnsi="Aptos"/>
                <w:b/>
                <w:color w:val="FFFFFF"/>
                <w:sz w:val="18"/>
              </w:rPr>
              <w:t>Day</w:t>
            </w:r>
          </w:p>
        </w:tc>
        <w:tc>
          <w:tcPr>
            <w:tcW w:type="dxa" w:w="1152"/>
            <w:shd w:fill="0F172A"/>
            <w:vAlign w:val="center"/>
            <w:tcMar>
              <w:top w:w="100" w:type="dxa"/>
              <w:start w:w="120" w:type="dxa"/>
              <w:bottom w:w="100" w:type="dxa"/>
              <w:end w:w="120" w:type="dxa"/>
            </w:tcMar>
          </w:tcPr>
          <w:p>
            <w:pPr>
              <w:spacing w:after="0"/>
            </w:pPr>
            <w:r/>
            <w:r>
              <w:rPr>
                <w:rFonts w:ascii="Aptos" w:hAnsi="Aptos"/>
                <w:b/>
                <w:color w:val="FFFFFF"/>
                <w:sz w:val="18"/>
              </w:rPr>
              <w:t>Focus</w:t>
            </w:r>
          </w:p>
        </w:tc>
        <w:tc>
          <w:tcPr>
            <w:tcW w:type="dxa" w:w="5832"/>
            <w:shd w:fill="0F172A"/>
            <w:vAlign w:val="center"/>
            <w:tcMar>
              <w:top w:w="100" w:type="dxa"/>
              <w:start w:w="120" w:type="dxa"/>
              <w:bottom w:w="100" w:type="dxa"/>
              <w:end w:w="120" w:type="dxa"/>
            </w:tcMar>
          </w:tcPr>
          <w:p>
            <w:pPr>
              <w:spacing w:after="0"/>
            </w:pPr>
            <w:r/>
            <w:r>
              <w:rPr>
                <w:rFonts w:ascii="Aptos" w:hAnsi="Aptos"/>
                <w:b/>
                <w:color w:val="FFFFFF"/>
                <w:sz w:val="18"/>
              </w:rPr>
              <w:t>Daily action</w:t>
            </w:r>
          </w:p>
        </w:tc>
        <w:tc>
          <w:tcPr>
            <w:tcW w:type="dxa" w:w="1728"/>
            <w:shd w:fill="0F172A"/>
            <w:vAlign w:val="center"/>
            <w:tcMar>
              <w:top w:w="100" w:type="dxa"/>
              <w:start w:w="120" w:type="dxa"/>
              <w:bottom w:w="100" w:type="dxa"/>
              <w:end w:w="120" w:type="dxa"/>
            </w:tcMar>
          </w:tcPr>
          <w:p>
            <w:pPr>
              <w:spacing w:after="0"/>
            </w:pPr>
            <w:r/>
            <w:r>
              <w:rPr>
                <w:rFonts w:ascii="Aptos" w:hAnsi="Aptos"/>
                <w:b/>
                <w:color w:val="FFFFFF"/>
                <w:sz w:val="18"/>
              </w:rPr>
              <w:t>Proof</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1</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Orient</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Write your role outcome, buyer, product, and approved tools in plain language.</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One-page role map</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2</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Learn</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Review the glossary and define your company's ICP, lead stages, and qualification rules.</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Term sheet</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3</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Observe</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Shadow or study two strong calls; note the opener, questions, and next step.</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Observation notes</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4</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Practice</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Record three 20-second call openers.</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Audio self-review</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5</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Review</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Complete the readiness baseline and select one behavior to improve.</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Baseline score</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6</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Reset</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Organize notes, questions, and next-week practice.</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Weekly reset</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7</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Reflect</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Write what feels unclear or intimidating and convert it into a practice request.</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Practice request</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8</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Target</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Score five accounts using verified information.</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Five scorecards</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9</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Research</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Create five signal-to-hypothesis statements.</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Research notes</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10</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Write</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Draft five buyer-centered first touches.</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Five drafts</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11</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Review</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Run every draft through the Cold Email Diagnostic and GIFT.</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Scored revisions</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12</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Execute</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Send approved touches or run them as simulations. Log next actions.</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CRM evidence</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13</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Reset</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Inspect what was easy, slow, or unclear.</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Weekly reset</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14</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Reflect</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Choose one targeting or message variable to test next week.</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Test plan</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15</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Call</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Practice the opener plus "not interested" three times.</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Role-play notes</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16</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Listen</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Practice paraphrasing, a two-second pause, and one follow-up question.</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Call rubric</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17</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Observe</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Use the battlecard in a recorded practice call; treat tells as cues, not facts.</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Cue log</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18</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Follow up</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Write one RECAP follow-up from the practice conversation.</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RECAP email</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19</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Execute</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Complete approved outreach and record outcomes accurately.</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CRM evidence</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20</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Reset</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Review one call or practice clip.</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Coaching question</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21</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Reflect</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Name one objection you now handle more calmly.</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Reflection</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22</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Measure</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Enter four weeks of actual or practice data into the calculator.</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Conversion snapshot</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23</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Diagnose</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Find the first weak conversion in the activity chain.</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Root-cause hypothesis</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24</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Pipeline</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Calculate coverage using actual win rate or a clearly labeled planning assumption.</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Coverage view</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25</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Buyer math</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Practice a cost-of-inaction conversation using hypothetical data only.</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Screen-share rehearsal</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26</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Handoff</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Turn a practice meeting into a fact/inference/commitment/next-step brief.</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Handoff note</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27</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Reset</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Clean tasks, dispositions, notes, and next steps.</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CRM reset</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28</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Reflect</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Choose the most important proof of growth from the month.</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Evidence note</w:t>
            </w:r>
          </w:p>
        </w:tc>
      </w:tr>
      <w:tr>
        <w:tc>
          <w:tcPr>
            <w:tcW w:type="dxa" w:w="648"/>
            <w:vAlign w:val="center"/>
            <w:tcMar>
              <w:top w:w="100" w:type="dxa"/>
              <w:start w:w="120" w:type="dxa"/>
              <w:bottom w:w="100" w:type="dxa"/>
              <w:end w:w="120" w:type="dxa"/>
            </w:tcMar>
          </w:tcPr>
          <w:p>
            <w:pPr>
              <w:spacing w:after="0"/>
            </w:pPr>
            <w:r/>
            <w:r>
              <w:rPr>
                <w:rFonts w:ascii="Aptos" w:hAnsi="Aptos"/>
                <w:b/>
                <w:color w:val="1E293B"/>
                <w:sz w:val="15"/>
              </w:rPr>
              <w:t>29</w:t>
            </w:r>
          </w:p>
        </w:tc>
        <w:tc>
          <w:tcPr>
            <w:tcW w:type="dxa" w:w="1152"/>
            <w:vAlign w:val="center"/>
            <w:tcMar>
              <w:top w:w="100" w:type="dxa"/>
              <w:start w:w="120" w:type="dxa"/>
              <w:bottom w:w="100" w:type="dxa"/>
              <w:end w:w="120" w:type="dxa"/>
            </w:tcMar>
          </w:tcPr>
          <w:p>
            <w:pPr>
              <w:spacing w:after="0"/>
            </w:pPr>
            <w:r/>
            <w:r>
              <w:rPr>
                <w:rFonts w:ascii="Aptos" w:hAnsi="Aptos"/>
                <w:b w:val="0"/>
                <w:color w:val="1E293B"/>
                <w:sz w:val="15"/>
              </w:rPr>
              <w:t>Demonstrate</w:t>
            </w:r>
          </w:p>
        </w:tc>
        <w:tc>
          <w:tcPr>
            <w:tcW w:type="dxa" w:w="5832"/>
            <w:vAlign w:val="center"/>
            <w:tcMar>
              <w:top w:w="100" w:type="dxa"/>
              <w:start w:w="120" w:type="dxa"/>
              <w:bottom w:w="100" w:type="dxa"/>
              <w:end w:w="120" w:type="dxa"/>
            </w:tcMar>
          </w:tcPr>
          <w:p>
            <w:pPr>
              <w:spacing w:after="0"/>
            </w:pPr>
            <w:r/>
            <w:r>
              <w:rPr>
                <w:rFonts w:ascii="Aptos" w:hAnsi="Aptos"/>
                <w:b w:val="0"/>
                <w:color w:val="1E293B"/>
                <w:sz w:val="15"/>
              </w:rPr>
              <w:t>Complete a final account score, email, call, RECAP, and CRM note.</w:t>
            </w:r>
          </w:p>
        </w:tc>
        <w:tc>
          <w:tcPr>
            <w:tcW w:type="dxa" w:w="1728"/>
            <w:vAlign w:val="center"/>
            <w:tcMar>
              <w:top w:w="100" w:type="dxa"/>
              <w:start w:w="120" w:type="dxa"/>
              <w:bottom w:w="100" w:type="dxa"/>
              <w:end w:w="120" w:type="dxa"/>
            </w:tcMar>
          </w:tcPr>
          <w:p>
            <w:pPr>
              <w:spacing w:after="0"/>
            </w:pPr>
            <w:r/>
            <w:r>
              <w:rPr>
                <w:rFonts w:ascii="Aptos" w:hAnsi="Aptos"/>
                <w:b w:val="0"/>
                <w:color w:val="1E293B"/>
                <w:sz w:val="15"/>
              </w:rPr>
              <w:t>Mini portfolio</w:t>
            </w:r>
          </w:p>
        </w:tc>
      </w:tr>
      <w:tr>
        <w:tc>
          <w:tcPr>
            <w:tcW w:type="dxa" w:w="648"/>
            <w:shd w:fill="F8FAFC"/>
            <w:vAlign w:val="center"/>
            <w:tcMar>
              <w:top w:w="100" w:type="dxa"/>
              <w:start w:w="120" w:type="dxa"/>
              <w:bottom w:w="100" w:type="dxa"/>
              <w:end w:w="120" w:type="dxa"/>
            </w:tcMar>
          </w:tcPr>
          <w:p>
            <w:pPr>
              <w:spacing w:after="0"/>
            </w:pPr>
            <w:r/>
            <w:r>
              <w:rPr>
                <w:rFonts w:ascii="Aptos" w:hAnsi="Aptos"/>
                <w:b/>
                <w:color w:val="1E293B"/>
                <w:sz w:val="15"/>
              </w:rPr>
              <w:t>30</w:t>
            </w:r>
          </w:p>
        </w:tc>
        <w:tc>
          <w:tcPr>
            <w:tcW w:type="dxa" w:w="1152"/>
            <w:shd w:fill="F8FAFC"/>
            <w:vAlign w:val="center"/>
            <w:tcMar>
              <w:top w:w="100" w:type="dxa"/>
              <w:start w:w="120" w:type="dxa"/>
              <w:bottom w:w="100" w:type="dxa"/>
              <w:end w:w="120" w:type="dxa"/>
            </w:tcMar>
          </w:tcPr>
          <w:p>
            <w:pPr>
              <w:spacing w:after="0"/>
            </w:pPr>
            <w:r/>
            <w:r>
              <w:rPr>
                <w:rFonts w:ascii="Aptos" w:hAnsi="Aptos"/>
                <w:b w:val="0"/>
                <w:color w:val="1E293B"/>
                <w:sz w:val="15"/>
              </w:rPr>
              <w:t>Plan</w:t>
            </w:r>
          </w:p>
        </w:tc>
        <w:tc>
          <w:tcPr>
            <w:tcW w:type="dxa" w:w="5832"/>
            <w:shd w:fill="F8FAFC"/>
            <w:vAlign w:val="center"/>
            <w:tcMar>
              <w:top w:w="100" w:type="dxa"/>
              <w:start w:w="120" w:type="dxa"/>
              <w:bottom w:w="100" w:type="dxa"/>
              <w:end w:w="120" w:type="dxa"/>
            </w:tcMar>
          </w:tcPr>
          <w:p>
            <w:pPr>
              <w:spacing w:after="0"/>
            </w:pPr>
            <w:r/>
            <w:r>
              <w:rPr>
                <w:rFonts w:ascii="Aptos" w:hAnsi="Aptos"/>
                <w:b w:val="0"/>
                <w:color w:val="1E293B"/>
                <w:sz w:val="15"/>
              </w:rPr>
              <w:t>Retake the readiness assessment and select the next 30-day skill focus.</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5"/>
              </w:rPr>
              <w:t>Updated score + plan</w:t>
            </w:r>
          </w:p>
        </w:tc>
      </w:tr>
    </w:tbl>
    <w:p/>
    <w:p>
      <w:pPr>
        <w:pStyle w:val="Heading1"/>
      </w:pPr>
      <w:r>
        <w:t>4. Low-stakes Practice Lab</w:t>
      </w:r>
    </w:p>
    <w:p>
      <w:r>
        <w:t>Confidence comes from controlled repetition. Use practice accounts or clearly fictional scenarios until your employer authorizes live outreach.</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2232"/>
            <w:shd w:fill="0F172A"/>
            <w:vAlign w:val="center"/>
            <w:tcMar>
              <w:top w:w="100" w:type="dxa"/>
              <w:start w:w="120" w:type="dxa"/>
              <w:bottom w:w="100" w:type="dxa"/>
              <w:end w:w="120" w:type="dxa"/>
            </w:tcMar>
          </w:tcPr>
          <w:p>
            <w:pPr>
              <w:spacing w:after="0"/>
            </w:pPr>
            <w:r/>
            <w:r>
              <w:rPr>
                <w:rFonts w:ascii="Aptos" w:hAnsi="Aptos"/>
                <w:b/>
                <w:color w:val="FFFFFF"/>
                <w:sz w:val="18"/>
              </w:rPr>
              <w:t>Scenario</w:t>
            </w:r>
          </w:p>
        </w:tc>
        <w:tc>
          <w:tcPr>
            <w:tcW w:type="dxa" w:w="4680"/>
            <w:shd w:fill="0F172A"/>
            <w:vAlign w:val="center"/>
            <w:tcMar>
              <w:top w:w="100" w:type="dxa"/>
              <w:start w:w="120" w:type="dxa"/>
              <w:bottom w:w="100" w:type="dxa"/>
              <w:end w:w="120" w:type="dxa"/>
            </w:tcMar>
          </w:tcPr>
          <w:p>
            <w:pPr>
              <w:spacing w:after="0"/>
            </w:pPr>
            <w:r/>
            <w:r>
              <w:rPr>
                <w:rFonts w:ascii="Aptos" w:hAnsi="Aptos"/>
                <w:b/>
                <w:color w:val="FFFFFF"/>
                <w:sz w:val="18"/>
              </w:rPr>
              <w:t>Practice objective</w:t>
            </w:r>
          </w:p>
        </w:tc>
        <w:tc>
          <w:tcPr>
            <w:tcW w:type="dxa" w:w="2448"/>
            <w:shd w:fill="0F172A"/>
            <w:vAlign w:val="center"/>
            <w:tcMar>
              <w:top w:w="100" w:type="dxa"/>
              <w:start w:w="120" w:type="dxa"/>
              <w:bottom w:w="100" w:type="dxa"/>
              <w:end w:w="120" w:type="dxa"/>
            </w:tcMar>
          </w:tcPr>
          <w:p>
            <w:pPr>
              <w:spacing w:after="0"/>
            </w:pPr>
            <w:r/>
            <w:r>
              <w:rPr>
                <w:rFonts w:ascii="Aptos" w:hAnsi="Aptos"/>
                <w:b/>
                <w:color w:val="FFFFFF"/>
                <w:sz w:val="18"/>
              </w:rPr>
              <w:t>Reflection</w:t>
            </w:r>
          </w:p>
        </w:tc>
      </w:tr>
      <w:tr>
        <w:tc>
          <w:tcPr>
            <w:tcW w:type="dxa" w:w="2232"/>
            <w:vAlign w:val="center"/>
            <w:tcMar>
              <w:top w:w="100" w:type="dxa"/>
              <w:start w:w="120" w:type="dxa"/>
              <w:bottom w:w="100" w:type="dxa"/>
              <w:end w:w="120" w:type="dxa"/>
            </w:tcMar>
          </w:tcPr>
          <w:p>
            <w:pPr>
              <w:spacing w:after="0"/>
            </w:pPr>
            <w:r/>
            <w:r>
              <w:rPr>
                <w:rFonts w:ascii="Aptos" w:hAnsi="Aptos"/>
                <w:b/>
                <w:color w:val="1E293B"/>
                <w:sz w:val="16"/>
              </w:rPr>
              <w:t>"We already have a vendor."</w:t>
            </w:r>
          </w:p>
        </w:tc>
        <w:tc>
          <w:tcPr>
            <w:tcW w:type="dxa" w:w="4680"/>
            <w:vAlign w:val="center"/>
            <w:tcMar>
              <w:top w:w="100" w:type="dxa"/>
              <w:start w:w="120" w:type="dxa"/>
              <w:bottom w:w="100" w:type="dxa"/>
              <w:end w:w="120" w:type="dxa"/>
            </w:tcMar>
          </w:tcPr>
          <w:p>
            <w:pPr>
              <w:spacing w:after="0"/>
            </w:pPr>
            <w:r/>
            <w:r>
              <w:rPr>
                <w:rFonts w:ascii="Aptos" w:hAnsi="Aptos"/>
                <w:b w:val="0"/>
                <w:color w:val="1E293B"/>
                <w:sz w:val="16"/>
              </w:rPr>
              <w:t>Acknowledge, ask what is working well, and learn whether any gap is worth discussing.</w:t>
            </w:r>
          </w:p>
        </w:tc>
        <w:tc>
          <w:tcPr>
            <w:tcW w:type="dxa" w:w="2448"/>
            <w:vAlign w:val="center"/>
            <w:tcMar>
              <w:top w:w="100" w:type="dxa"/>
              <w:start w:w="120" w:type="dxa"/>
              <w:bottom w:w="100" w:type="dxa"/>
              <w:end w:w="120" w:type="dxa"/>
            </w:tcMar>
          </w:tcPr>
          <w:p>
            <w:pPr>
              <w:spacing w:after="0"/>
            </w:pPr>
            <w:r/>
            <w:r>
              <w:rPr>
                <w:rFonts w:ascii="Aptos" w:hAnsi="Aptos"/>
                <w:b w:val="0"/>
                <w:color w:val="1E293B"/>
                <w:sz w:val="16"/>
              </w:rPr>
              <w:t>Did you avoid attacking the incumbent?</w:t>
            </w:r>
          </w:p>
        </w:tc>
      </w:tr>
      <w:tr>
        <w:tc>
          <w:tcPr>
            <w:tcW w:type="dxa" w:w="2232"/>
            <w:shd w:fill="F8FAFC"/>
            <w:vAlign w:val="center"/>
            <w:tcMar>
              <w:top w:w="100" w:type="dxa"/>
              <w:start w:w="120" w:type="dxa"/>
              <w:bottom w:w="100" w:type="dxa"/>
              <w:end w:w="120" w:type="dxa"/>
            </w:tcMar>
          </w:tcPr>
          <w:p>
            <w:pPr>
              <w:spacing w:after="0"/>
            </w:pPr>
            <w:r/>
            <w:r>
              <w:rPr>
                <w:rFonts w:ascii="Aptos" w:hAnsi="Aptos"/>
                <w:b/>
                <w:color w:val="1E293B"/>
                <w:sz w:val="16"/>
              </w:rPr>
              <w:t>"Send me information."</w:t>
            </w:r>
          </w:p>
        </w:tc>
        <w:tc>
          <w:tcPr>
            <w:tcW w:type="dxa" w:w="4680"/>
            <w:shd w:fill="F8FAFC"/>
            <w:vAlign w:val="center"/>
            <w:tcMar>
              <w:top w:w="100" w:type="dxa"/>
              <w:start w:w="120" w:type="dxa"/>
              <w:bottom w:w="100" w:type="dxa"/>
              <w:end w:w="120" w:type="dxa"/>
            </w:tcMar>
          </w:tcPr>
          <w:p>
            <w:pPr>
              <w:spacing w:after="0"/>
            </w:pPr>
            <w:r/>
            <w:r>
              <w:rPr>
                <w:rFonts w:ascii="Aptos" w:hAnsi="Aptos"/>
                <w:b w:val="0"/>
                <w:color w:val="1E293B"/>
                <w:sz w:val="16"/>
              </w:rPr>
              <w:t>Clarify what would be useful, send only that, and agree on whether a follow-up is appropriate.</w:t>
            </w:r>
          </w:p>
        </w:tc>
        <w:tc>
          <w:tcPr>
            <w:tcW w:type="dxa" w:w="2448"/>
            <w:shd w:fill="F8FAFC"/>
            <w:vAlign w:val="center"/>
            <w:tcMar>
              <w:top w:w="100" w:type="dxa"/>
              <w:start w:w="120" w:type="dxa"/>
              <w:bottom w:w="100" w:type="dxa"/>
              <w:end w:w="120" w:type="dxa"/>
            </w:tcMar>
          </w:tcPr>
          <w:p>
            <w:pPr>
              <w:spacing w:after="0"/>
            </w:pPr>
            <w:r/>
            <w:r>
              <w:rPr>
                <w:rFonts w:ascii="Aptos" w:hAnsi="Aptos"/>
                <w:b w:val="0"/>
                <w:color w:val="1E293B"/>
                <w:sz w:val="16"/>
              </w:rPr>
              <w:t>Did the follow-up have a purpose?</w:t>
            </w:r>
          </w:p>
        </w:tc>
      </w:tr>
      <w:tr>
        <w:tc>
          <w:tcPr>
            <w:tcW w:type="dxa" w:w="2232"/>
            <w:vAlign w:val="center"/>
            <w:tcMar>
              <w:top w:w="100" w:type="dxa"/>
              <w:start w:w="120" w:type="dxa"/>
              <w:bottom w:w="100" w:type="dxa"/>
              <w:end w:w="120" w:type="dxa"/>
            </w:tcMar>
          </w:tcPr>
          <w:p>
            <w:pPr>
              <w:spacing w:after="0"/>
            </w:pPr>
            <w:r/>
            <w:r>
              <w:rPr>
                <w:rFonts w:ascii="Aptos" w:hAnsi="Aptos"/>
                <w:b/>
                <w:color w:val="1E293B"/>
                <w:sz w:val="16"/>
              </w:rPr>
              <w:t>"Not interested."</w:t>
            </w:r>
          </w:p>
        </w:tc>
        <w:tc>
          <w:tcPr>
            <w:tcW w:type="dxa" w:w="4680"/>
            <w:vAlign w:val="center"/>
            <w:tcMar>
              <w:top w:w="100" w:type="dxa"/>
              <w:start w:w="120" w:type="dxa"/>
              <w:bottom w:w="100" w:type="dxa"/>
              <w:end w:w="120" w:type="dxa"/>
            </w:tcMar>
          </w:tcPr>
          <w:p>
            <w:pPr>
              <w:spacing w:after="0"/>
            </w:pPr>
            <w:r/>
            <w:r>
              <w:rPr>
                <w:rFonts w:ascii="Aptos" w:hAnsi="Aptos"/>
                <w:b w:val="0"/>
                <w:color w:val="1E293B"/>
                <w:sz w:val="16"/>
              </w:rPr>
              <w:t>Acknowledge the answer, optionally test one respectful clarification, and close cleanly.</w:t>
            </w:r>
          </w:p>
        </w:tc>
        <w:tc>
          <w:tcPr>
            <w:tcW w:type="dxa" w:w="2448"/>
            <w:vAlign w:val="center"/>
            <w:tcMar>
              <w:top w:w="100" w:type="dxa"/>
              <w:start w:w="120" w:type="dxa"/>
              <w:bottom w:w="100" w:type="dxa"/>
              <w:end w:w="120" w:type="dxa"/>
            </w:tcMar>
          </w:tcPr>
          <w:p>
            <w:pPr>
              <w:spacing w:after="0"/>
            </w:pPr>
            <w:r/>
            <w:r>
              <w:rPr>
                <w:rFonts w:ascii="Aptos" w:hAnsi="Aptos"/>
                <w:b w:val="0"/>
                <w:color w:val="1E293B"/>
                <w:sz w:val="16"/>
              </w:rPr>
              <w:t>Did you protect the relationship?</w:t>
            </w:r>
          </w:p>
        </w:tc>
      </w:tr>
      <w:tr>
        <w:tc>
          <w:tcPr>
            <w:tcW w:type="dxa" w:w="2232"/>
            <w:shd w:fill="F8FAFC"/>
            <w:vAlign w:val="center"/>
            <w:tcMar>
              <w:top w:w="100" w:type="dxa"/>
              <w:start w:w="120" w:type="dxa"/>
              <w:bottom w:w="100" w:type="dxa"/>
              <w:end w:w="120" w:type="dxa"/>
            </w:tcMar>
          </w:tcPr>
          <w:p>
            <w:pPr>
              <w:spacing w:after="0"/>
            </w:pPr>
            <w:r/>
            <w:r>
              <w:rPr>
                <w:rFonts w:ascii="Aptos" w:hAnsi="Aptos"/>
                <w:b/>
                <w:color w:val="1E293B"/>
                <w:sz w:val="16"/>
              </w:rPr>
              <w:t>"Let's revisit next quarter."</w:t>
            </w:r>
          </w:p>
        </w:tc>
        <w:tc>
          <w:tcPr>
            <w:tcW w:type="dxa" w:w="4680"/>
            <w:shd w:fill="F8FAFC"/>
            <w:vAlign w:val="center"/>
            <w:tcMar>
              <w:top w:w="100" w:type="dxa"/>
              <w:start w:w="120" w:type="dxa"/>
              <w:bottom w:w="100" w:type="dxa"/>
              <w:end w:w="120" w:type="dxa"/>
            </w:tcMar>
          </w:tcPr>
          <w:p>
            <w:pPr>
              <w:spacing w:after="0"/>
            </w:pPr>
            <w:r/>
            <w:r>
              <w:rPr>
                <w:rFonts w:ascii="Aptos" w:hAnsi="Aptos"/>
                <w:b w:val="0"/>
                <w:color w:val="1E293B"/>
                <w:sz w:val="16"/>
              </w:rPr>
              <w:t>Clarify what changes next quarter; quantify impact only with buyer-approved assumptions.</w:t>
            </w:r>
          </w:p>
        </w:tc>
        <w:tc>
          <w:tcPr>
            <w:tcW w:type="dxa" w:w="2448"/>
            <w:shd w:fill="F8FAFC"/>
            <w:vAlign w:val="center"/>
            <w:tcMar>
              <w:top w:w="100" w:type="dxa"/>
              <w:start w:w="120" w:type="dxa"/>
              <w:bottom w:w="100" w:type="dxa"/>
              <w:end w:w="120" w:type="dxa"/>
            </w:tcMar>
          </w:tcPr>
          <w:p>
            <w:pPr>
              <w:spacing w:after="0"/>
            </w:pPr>
            <w:r/>
            <w:r>
              <w:rPr>
                <w:rFonts w:ascii="Aptos" w:hAnsi="Aptos"/>
                <w:b w:val="0"/>
                <w:color w:val="1E293B"/>
                <w:sz w:val="16"/>
              </w:rPr>
              <w:t>Did you avoid manufacturing urgency?</w:t>
            </w:r>
          </w:p>
        </w:tc>
      </w:tr>
    </w:tbl>
    <w:p/>
    <w:p>
      <w:pPr>
        <w:pStyle w:val="Heading2"/>
      </w:pPr>
      <w:r>
        <w:t>Role-play observer rubric</w:t>
      </w:r>
    </w:p>
    <w:p>
      <w:pPr>
        <w:pStyle w:val="ListBullet"/>
      </w:pPr>
      <w:r>
        <w:t>[ ] The seller paused before responding.</w:t>
      </w:r>
    </w:p>
    <w:p>
      <w:pPr>
        <w:pStyle w:val="ListBullet"/>
      </w:pPr>
      <w:r>
        <w:t>[ ] The seller acknowledged the buyer without arguing.</w:t>
      </w:r>
    </w:p>
    <w:p>
      <w:pPr>
        <w:pStyle w:val="ListBullet"/>
      </w:pPr>
      <w:r>
        <w:t>[ ] The seller asked no more than one useful clarification at a time.</w:t>
      </w:r>
    </w:p>
    <w:p>
      <w:pPr>
        <w:pStyle w:val="ListBullet"/>
      </w:pPr>
      <w:r>
        <w:t>[ ] The seller separated observed facts from assumptions.</w:t>
      </w:r>
    </w:p>
    <w:p>
      <w:pPr>
        <w:pStyle w:val="ListBullet"/>
      </w:pPr>
      <w:r>
        <w:t>[ ] The next step was clear, proportionate, and optional.</w:t>
      </w:r>
    </w:p>
    <w:p>
      <w:pPr>
        <w:pStyle w:val="ListBullet"/>
      </w:pPr>
      <w:r>
        <w:t>[ ] The CRM note captured the outcome honestly.</w:t>
      </w:r>
    </w:p>
    <w:p>
      <w:pPr>
        <w:pStyle w:val="Heading1"/>
      </w:pPr>
      <w:r>
        <w:t>5. Daily IC Operating Rhythm</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2484"/>
        <w:gridCol w:w="2484"/>
        <w:gridCol w:w="2484"/>
        <w:gridCol w:w="2484"/>
      </w:tblGrid>
      <w:tr>
        <w:trPr>
          <w:tblHeader w:val="true"/>
        </w:trPr>
        <w:tc>
          <w:tcPr>
            <w:tcW w:type="dxa" w:w="1656"/>
            <w:shd w:fill="0F172A"/>
            <w:vAlign w:val="center"/>
            <w:tcMar>
              <w:top w:w="100" w:type="dxa"/>
              <w:start w:w="120" w:type="dxa"/>
              <w:bottom w:w="100" w:type="dxa"/>
              <w:end w:w="120" w:type="dxa"/>
            </w:tcMar>
          </w:tcPr>
          <w:p>
            <w:pPr>
              <w:spacing w:after="0"/>
            </w:pPr>
            <w:r/>
            <w:r>
              <w:rPr>
                <w:rFonts w:ascii="Aptos" w:hAnsi="Aptos"/>
                <w:b/>
                <w:color w:val="FFFFFF"/>
                <w:sz w:val="18"/>
              </w:rPr>
              <w:t>Block</w:t>
            </w:r>
          </w:p>
        </w:tc>
        <w:tc>
          <w:tcPr>
            <w:tcW w:type="dxa" w:w="1440"/>
            <w:shd w:fill="0F172A"/>
            <w:vAlign w:val="center"/>
            <w:tcMar>
              <w:top w:w="100" w:type="dxa"/>
              <w:start w:w="120" w:type="dxa"/>
              <w:bottom w:w="100" w:type="dxa"/>
              <w:end w:w="120" w:type="dxa"/>
            </w:tcMar>
          </w:tcPr>
          <w:p>
            <w:pPr>
              <w:spacing w:after="0"/>
            </w:pPr>
            <w:r/>
            <w:r>
              <w:rPr>
                <w:rFonts w:ascii="Aptos" w:hAnsi="Aptos"/>
                <w:b/>
                <w:color w:val="FFFFFF"/>
                <w:sz w:val="18"/>
              </w:rPr>
              <w:t>Purpose</w:t>
            </w:r>
          </w:p>
        </w:tc>
        <w:tc>
          <w:tcPr>
            <w:tcW w:type="dxa" w:w="4536"/>
            <w:shd w:fill="0F172A"/>
            <w:vAlign w:val="center"/>
            <w:tcMar>
              <w:top w:w="100" w:type="dxa"/>
              <w:start w:w="120" w:type="dxa"/>
              <w:bottom w:w="100" w:type="dxa"/>
              <w:end w:w="120" w:type="dxa"/>
            </w:tcMar>
          </w:tcPr>
          <w:p>
            <w:pPr>
              <w:spacing w:after="0"/>
            </w:pPr>
            <w:r/>
            <w:r>
              <w:rPr>
                <w:rFonts w:ascii="Aptos" w:hAnsi="Aptos"/>
                <w:b/>
                <w:color w:val="FFFFFF"/>
                <w:sz w:val="18"/>
              </w:rPr>
              <w:t>Beginner action target</w:t>
            </w:r>
          </w:p>
        </w:tc>
        <w:tc>
          <w:tcPr>
            <w:tcW w:type="dxa" w:w="1728"/>
            <w:shd w:fill="0F172A"/>
            <w:vAlign w:val="center"/>
            <w:tcMar>
              <w:top w:w="100" w:type="dxa"/>
              <w:start w:w="120" w:type="dxa"/>
              <w:bottom w:w="100" w:type="dxa"/>
              <w:end w:w="120" w:type="dxa"/>
            </w:tcMar>
          </w:tcPr>
          <w:p>
            <w:pPr>
              <w:spacing w:after="0"/>
            </w:pPr>
            <w:r/>
            <w:r>
              <w:rPr>
                <w:rFonts w:ascii="Aptos" w:hAnsi="Aptos"/>
                <w:b/>
                <w:color w:val="FFFFFF"/>
                <w:sz w:val="18"/>
              </w:rPr>
              <w:t>Evidence</w:t>
            </w:r>
          </w:p>
        </w:tc>
      </w:tr>
      <w:tr>
        <w:tc>
          <w:tcPr>
            <w:tcW w:type="dxa" w:w="1656"/>
            <w:vAlign w:val="center"/>
            <w:tcMar>
              <w:top w:w="100" w:type="dxa"/>
              <w:start w:w="120" w:type="dxa"/>
              <w:bottom w:w="100" w:type="dxa"/>
              <w:end w:w="120" w:type="dxa"/>
            </w:tcMar>
          </w:tcPr>
          <w:p>
            <w:pPr>
              <w:spacing w:after="0"/>
            </w:pPr>
            <w:r/>
            <w:r>
              <w:rPr>
                <w:rFonts w:ascii="Aptos" w:hAnsi="Aptos"/>
                <w:b/>
                <w:color w:val="1E293B"/>
                <w:sz w:val="16"/>
              </w:rPr>
              <w:t>Start of day</w:t>
            </w:r>
          </w:p>
        </w:tc>
        <w:tc>
          <w:tcPr>
            <w:tcW w:type="dxa" w:w="1440"/>
            <w:vAlign w:val="center"/>
            <w:tcMar>
              <w:top w:w="100" w:type="dxa"/>
              <w:start w:w="120" w:type="dxa"/>
              <w:bottom w:w="100" w:type="dxa"/>
              <w:end w:w="120" w:type="dxa"/>
            </w:tcMar>
          </w:tcPr>
          <w:p>
            <w:pPr>
              <w:spacing w:after="0"/>
            </w:pPr>
            <w:r/>
            <w:r>
              <w:rPr>
                <w:rFonts w:ascii="Aptos" w:hAnsi="Aptos"/>
                <w:b w:val="0"/>
                <w:color w:val="1E293B"/>
                <w:sz w:val="16"/>
              </w:rPr>
              <w:t>Prioritize</w:t>
            </w:r>
          </w:p>
        </w:tc>
        <w:tc>
          <w:tcPr>
            <w:tcW w:type="dxa" w:w="4536"/>
            <w:vAlign w:val="center"/>
            <w:tcMar>
              <w:top w:w="100" w:type="dxa"/>
              <w:start w:w="120" w:type="dxa"/>
              <w:bottom w:w="100" w:type="dxa"/>
              <w:end w:w="120" w:type="dxa"/>
            </w:tcMar>
          </w:tcPr>
          <w:p>
            <w:pPr>
              <w:spacing w:after="0"/>
            </w:pPr>
            <w:r/>
            <w:r>
              <w:rPr>
                <w:rFonts w:ascii="Aptos" w:hAnsi="Aptos"/>
                <w:b w:val="0"/>
                <w:color w:val="1E293B"/>
                <w:sz w:val="16"/>
              </w:rPr>
              <w:t>Score up to five accounts and choose the best-supported actions.</w:t>
            </w:r>
          </w:p>
        </w:tc>
        <w:tc>
          <w:tcPr>
            <w:tcW w:type="dxa" w:w="1728"/>
            <w:vAlign w:val="center"/>
            <w:tcMar>
              <w:top w:w="100" w:type="dxa"/>
              <w:start w:w="120" w:type="dxa"/>
              <w:bottom w:w="100" w:type="dxa"/>
              <w:end w:w="120" w:type="dxa"/>
            </w:tcMar>
          </w:tcPr>
          <w:p>
            <w:pPr>
              <w:spacing w:after="0"/>
            </w:pPr>
            <w:r/>
            <w:r>
              <w:rPr>
                <w:rFonts w:ascii="Aptos" w:hAnsi="Aptos"/>
                <w:b w:val="0"/>
                <w:color w:val="1E293B"/>
                <w:sz w:val="16"/>
              </w:rPr>
              <w:t>Ranked list</w:t>
            </w:r>
          </w:p>
        </w:tc>
      </w:tr>
      <w:tr>
        <w:tc>
          <w:tcPr>
            <w:tcW w:type="dxa" w:w="1656"/>
            <w:shd w:fill="F8FAFC"/>
            <w:vAlign w:val="center"/>
            <w:tcMar>
              <w:top w:w="100" w:type="dxa"/>
              <w:start w:w="120" w:type="dxa"/>
              <w:bottom w:w="100" w:type="dxa"/>
              <w:end w:w="120" w:type="dxa"/>
            </w:tcMar>
          </w:tcPr>
          <w:p>
            <w:pPr>
              <w:spacing w:after="0"/>
            </w:pPr>
            <w:r/>
            <w:r>
              <w:rPr>
                <w:rFonts w:ascii="Aptos" w:hAnsi="Aptos"/>
                <w:b/>
                <w:color w:val="1E293B"/>
                <w:sz w:val="16"/>
              </w:rPr>
              <w:t>Prospecting block</w:t>
            </w:r>
          </w:p>
        </w:tc>
        <w:tc>
          <w:tcPr>
            <w:tcW w:type="dxa" w:w="1440"/>
            <w:shd w:fill="F8FAFC"/>
            <w:vAlign w:val="center"/>
            <w:tcMar>
              <w:top w:w="100" w:type="dxa"/>
              <w:start w:w="120" w:type="dxa"/>
              <w:bottom w:w="100" w:type="dxa"/>
              <w:end w:w="120" w:type="dxa"/>
            </w:tcMar>
          </w:tcPr>
          <w:p>
            <w:pPr>
              <w:spacing w:after="0"/>
            </w:pPr>
            <w:r/>
            <w:r>
              <w:rPr>
                <w:rFonts w:ascii="Aptos" w:hAnsi="Aptos"/>
                <w:b w:val="0"/>
                <w:color w:val="1E293B"/>
                <w:sz w:val="16"/>
              </w:rPr>
              <w:t>Execute</w:t>
            </w:r>
          </w:p>
        </w:tc>
        <w:tc>
          <w:tcPr>
            <w:tcW w:type="dxa" w:w="4536"/>
            <w:shd w:fill="F8FAFC"/>
            <w:vAlign w:val="center"/>
            <w:tcMar>
              <w:top w:w="100" w:type="dxa"/>
              <w:start w:w="120" w:type="dxa"/>
              <w:bottom w:w="100" w:type="dxa"/>
              <w:end w:w="120" w:type="dxa"/>
            </w:tcMar>
          </w:tcPr>
          <w:p>
            <w:pPr>
              <w:spacing w:after="0"/>
            </w:pPr>
            <w:r/>
            <w:r>
              <w:rPr>
                <w:rFonts w:ascii="Aptos" w:hAnsi="Aptos"/>
                <w:b w:val="0"/>
                <w:color w:val="1E293B"/>
                <w:sz w:val="16"/>
              </w:rPr>
              <w:t>Complete up to five reviewed, relevant touches or simulations.</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6"/>
              </w:rPr>
              <w:t>Sent/approved work</w:t>
            </w:r>
          </w:p>
        </w:tc>
      </w:tr>
      <w:tr>
        <w:tc>
          <w:tcPr>
            <w:tcW w:type="dxa" w:w="1656"/>
            <w:vAlign w:val="center"/>
            <w:tcMar>
              <w:top w:w="100" w:type="dxa"/>
              <w:start w:w="120" w:type="dxa"/>
              <w:bottom w:w="100" w:type="dxa"/>
              <w:end w:w="120" w:type="dxa"/>
            </w:tcMar>
          </w:tcPr>
          <w:p>
            <w:pPr>
              <w:spacing w:after="0"/>
            </w:pPr>
            <w:r/>
            <w:r>
              <w:rPr>
                <w:rFonts w:ascii="Aptos" w:hAnsi="Aptos"/>
                <w:b/>
                <w:color w:val="1E293B"/>
                <w:sz w:val="16"/>
              </w:rPr>
              <w:t>Practice block</w:t>
            </w:r>
          </w:p>
        </w:tc>
        <w:tc>
          <w:tcPr>
            <w:tcW w:type="dxa" w:w="1440"/>
            <w:vAlign w:val="center"/>
            <w:tcMar>
              <w:top w:w="100" w:type="dxa"/>
              <w:start w:w="120" w:type="dxa"/>
              <w:bottom w:w="100" w:type="dxa"/>
              <w:end w:w="120" w:type="dxa"/>
            </w:tcMar>
          </w:tcPr>
          <w:p>
            <w:pPr>
              <w:spacing w:after="0"/>
            </w:pPr>
            <w:r/>
            <w:r>
              <w:rPr>
                <w:rFonts w:ascii="Aptos" w:hAnsi="Aptos"/>
                <w:b w:val="0"/>
                <w:color w:val="1E293B"/>
                <w:sz w:val="16"/>
              </w:rPr>
              <w:t>Build skill</w:t>
            </w:r>
          </w:p>
        </w:tc>
        <w:tc>
          <w:tcPr>
            <w:tcW w:type="dxa" w:w="4536"/>
            <w:vAlign w:val="center"/>
            <w:tcMar>
              <w:top w:w="100" w:type="dxa"/>
              <w:start w:w="120" w:type="dxa"/>
              <w:bottom w:w="100" w:type="dxa"/>
              <w:end w:w="120" w:type="dxa"/>
            </w:tcMar>
          </w:tcPr>
          <w:p>
            <w:pPr>
              <w:spacing w:after="0"/>
            </w:pPr>
            <w:r/>
            <w:r>
              <w:rPr>
                <w:rFonts w:ascii="Aptos" w:hAnsi="Aptos"/>
                <w:b w:val="0"/>
                <w:color w:val="1E293B"/>
                <w:sz w:val="16"/>
              </w:rPr>
              <w:t>Run one objection, opener, or discovery drill.</w:t>
            </w:r>
          </w:p>
        </w:tc>
        <w:tc>
          <w:tcPr>
            <w:tcW w:type="dxa" w:w="1728"/>
            <w:vAlign w:val="center"/>
            <w:tcMar>
              <w:top w:w="100" w:type="dxa"/>
              <w:start w:w="120" w:type="dxa"/>
              <w:bottom w:w="100" w:type="dxa"/>
              <w:end w:w="120" w:type="dxa"/>
            </w:tcMar>
          </w:tcPr>
          <w:p>
            <w:pPr>
              <w:spacing w:after="0"/>
            </w:pPr>
            <w:r/>
            <w:r>
              <w:rPr>
                <w:rFonts w:ascii="Aptos" w:hAnsi="Aptos"/>
                <w:b w:val="0"/>
                <w:color w:val="1E293B"/>
                <w:sz w:val="16"/>
              </w:rPr>
              <w:t>Clip or rubric</w:t>
            </w:r>
          </w:p>
        </w:tc>
      </w:tr>
      <w:tr>
        <w:tc>
          <w:tcPr>
            <w:tcW w:type="dxa" w:w="1656"/>
            <w:shd w:fill="F8FAFC"/>
            <w:vAlign w:val="center"/>
            <w:tcMar>
              <w:top w:w="100" w:type="dxa"/>
              <w:start w:w="120" w:type="dxa"/>
              <w:bottom w:w="100" w:type="dxa"/>
              <w:end w:w="120" w:type="dxa"/>
            </w:tcMar>
          </w:tcPr>
          <w:p>
            <w:pPr>
              <w:spacing w:after="0"/>
            </w:pPr>
            <w:r/>
            <w:r>
              <w:rPr>
                <w:rFonts w:ascii="Aptos" w:hAnsi="Aptos"/>
                <w:b/>
                <w:color w:val="1E293B"/>
                <w:sz w:val="16"/>
              </w:rPr>
              <w:t>After each touch</w:t>
            </w:r>
          </w:p>
        </w:tc>
        <w:tc>
          <w:tcPr>
            <w:tcW w:type="dxa" w:w="1440"/>
            <w:shd w:fill="F8FAFC"/>
            <w:vAlign w:val="center"/>
            <w:tcMar>
              <w:top w:w="100" w:type="dxa"/>
              <w:start w:w="120" w:type="dxa"/>
              <w:bottom w:w="100" w:type="dxa"/>
              <w:end w:w="120" w:type="dxa"/>
            </w:tcMar>
          </w:tcPr>
          <w:p>
            <w:pPr>
              <w:spacing w:after="0"/>
            </w:pPr>
            <w:r/>
            <w:r>
              <w:rPr>
                <w:rFonts w:ascii="Aptos" w:hAnsi="Aptos"/>
                <w:b w:val="0"/>
                <w:color w:val="1E293B"/>
                <w:sz w:val="16"/>
              </w:rPr>
              <w:t>Record truth</w:t>
            </w:r>
          </w:p>
        </w:tc>
        <w:tc>
          <w:tcPr>
            <w:tcW w:type="dxa" w:w="4536"/>
            <w:shd w:fill="F8FAFC"/>
            <w:vAlign w:val="center"/>
            <w:tcMar>
              <w:top w:w="100" w:type="dxa"/>
              <w:start w:w="120" w:type="dxa"/>
              <w:bottom w:w="100" w:type="dxa"/>
              <w:end w:w="120" w:type="dxa"/>
            </w:tcMar>
          </w:tcPr>
          <w:p>
            <w:pPr>
              <w:spacing w:after="0"/>
            </w:pPr>
            <w:r/>
            <w:r>
              <w:rPr>
                <w:rFonts w:ascii="Aptos" w:hAnsi="Aptos"/>
                <w:b w:val="0"/>
                <w:color w:val="1E293B"/>
                <w:sz w:val="16"/>
              </w:rPr>
              <w:t>Update disposition, note, next action, and date.</w:t>
            </w:r>
          </w:p>
        </w:tc>
        <w:tc>
          <w:tcPr>
            <w:tcW w:type="dxa" w:w="1728"/>
            <w:shd w:fill="F8FAFC"/>
            <w:vAlign w:val="center"/>
            <w:tcMar>
              <w:top w:w="100" w:type="dxa"/>
              <w:start w:w="120" w:type="dxa"/>
              <w:bottom w:w="100" w:type="dxa"/>
              <w:end w:w="120" w:type="dxa"/>
            </w:tcMar>
          </w:tcPr>
          <w:p>
            <w:pPr>
              <w:spacing w:after="0"/>
            </w:pPr>
            <w:r/>
            <w:r>
              <w:rPr>
                <w:rFonts w:ascii="Aptos" w:hAnsi="Aptos"/>
                <w:b w:val="0"/>
                <w:color w:val="1E293B"/>
                <w:sz w:val="16"/>
              </w:rPr>
              <w:t>Clean CRM</w:t>
            </w:r>
          </w:p>
        </w:tc>
      </w:tr>
      <w:tr>
        <w:tc>
          <w:tcPr>
            <w:tcW w:type="dxa" w:w="1656"/>
            <w:vAlign w:val="center"/>
            <w:tcMar>
              <w:top w:w="100" w:type="dxa"/>
              <w:start w:w="120" w:type="dxa"/>
              <w:bottom w:w="100" w:type="dxa"/>
              <w:end w:w="120" w:type="dxa"/>
            </w:tcMar>
          </w:tcPr>
          <w:p>
            <w:pPr>
              <w:spacing w:after="0"/>
            </w:pPr>
            <w:r/>
            <w:r>
              <w:rPr>
                <w:rFonts w:ascii="Aptos" w:hAnsi="Aptos"/>
                <w:b/>
                <w:color w:val="1E293B"/>
                <w:sz w:val="16"/>
              </w:rPr>
              <w:t>End of day</w:t>
            </w:r>
          </w:p>
        </w:tc>
        <w:tc>
          <w:tcPr>
            <w:tcW w:type="dxa" w:w="1440"/>
            <w:vAlign w:val="center"/>
            <w:tcMar>
              <w:top w:w="100" w:type="dxa"/>
              <w:start w:w="120" w:type="dxa"/>
              <w:bottom w:w="100" w:type="dxa"/>
              <w:end w:w="120" w:type="dxa"/>
            </w:tcMar>
          </w:tcPr>
          <w:p>
            <w:pPr>
              <w:spacing w:after="0"/>
            </w:pPr>
            <w:r/>
            <w:r>
              <w:rPr>
                <w:rFonts w:ascii="Aptos" w:hAnsi="Aptos"/>
                <w:b w:val="0"/>
                <w:color w:val="1E293B"/>
                <w:sz w:val="16"/>
              </w:rPr>
              <w:t>Learn</w:t>
            </w:r>
          </w:p>
        </w:tc>
        <w:tc>
          <w:tcPr>
            <w:tcW w:type="dxa" w:w="4536"/>
            <w:vAlign w:val="center"/>
            <w:tcMar>
              <w:top w:w="100" w:type="dxa"/>
              <w:start w:w="120" w:type="dxa"/>
              <w:bottom w:w="100" w:type="dxa"/>
              <w:end w:w="120" w:type="dxa"/>
            </w:tcMar>
          </w:tcPr>
          <w:p>
            <w:pPr>
              <w:spacing w:after="0"/>
            </w:pPr>
            <w:r/>
            <w:r>
              <w:rPr>
                <w:rFonts w:ascii="Aptos" w:hAnsi="Aptos"/>
                <w:b w:val="0"/>
                <w:color w:val="1E293B"/>
                <w:sz w:val="16"/>
              </w:rPr>
              <w:t>Review one objection or conversion and choose tomorrow's adjustment.</w:t>
            </w:r>
          </w:p>
        </w:tc>
        <w:tc>
          <w:tcPr>
            <w:tcW w:type="dxa" w:w="1728"/>
            <w:vAlign w:val="center"/>
            <w:tcMar>
              <w:top w:w="100" w:type="dxa"/>
              <w:start w:w="120" w:type="dxa"/>
              <w:bottom w:w="100" w:type="dxa"/>
              <w:end w:w="120" w:type="dxa"/>
            </w:tcMar>
          </w:tcPr>
          <w:p>
            <w:pPr>
              <w:spacing w:after="0"/>
            </w:pPr>
            <w:r/>
            <w:r>
              <w:rPr>
                <w:rFonts w:ascii="Aptos" w:hAnsi="Aptos"/>
                <w:b w:val="0"/>
                <w:color w:val="1E293B"/>
                <w:sz w:val="16"/>
              </w:rPr>
              <w:t>One-line reflection</w:t>
            </w:r>
          </w:p>
        </w:tc>
      </w:tr>
    </w:tbl>
    <w:p/>
    <w:p>
      <w:pPr>
        <w:pStyle w:val="Heading1"/>
      </w:pPr>
      <w:r>
        <w:t>6. Responsible AI Quick Start</w:t>
      </w:r>
    </w:p>
    <w:p>
      <w:r>
        <w:t>AI can accelerate the draft, but it cannot own the buyer relationship or the truth of the message.</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2592"/>
            <w:shd w:fill="0F172A"/>
            <w:vAlign w:val="center"/>
            <w:tcMar>
              <w:top w:w="100" w:type="dxa"/>
              <w:start w:w="120" w:type="dxa"/>
              <w:bottom w:w="100" w:type="dxa"/>
              <w:end w:w="120" w:type="dxa"/>
            </w:tcMar>
          </w:tcPr>
          <w:p>
            <w:pPr>
              <w:spacing w:after="0"/>
            </w:pPr>
            <w:r/>
            <w:r>
              <w:rPr>
                <w:rFonts w:ascii="Aptos" w:hAnsi="Aptos"/>
                <w:b/>
                <w:color w:val="FFFFFF"/>
                <w:sz w:val="18"/>
              </w:rPr>
              <w:t>Use AI to</w:t>
            </w:r>
          </w:p>
        </w:tc>
        <w:tc>
          <w:tcPr>
            <w:tcW w:type="dxa" w:w="3168"/>
            <w:shd w:fill="0F172A"/>
            <w:vAlign w:val="center"/>
            <w:tcMar>
              <w:top w:w="100" w:type="dxa"/>
              <w:start w:w="120" w:type="dxa"/>
              <w:bottom w:w="100" w:type="dxa"/>
              <w:end w:w="120" w:type="dxa"/>
            </w:tcMar>
          </w:tcPr>
          <w:p>
            <w:pPr>
              <w:spacing w:after="0"/>
            </w:pPr>
            <w:r/>
            <w:r>
              <w:rPr>
                <w:rFonts w:ascii="Aptos" w:hAnsi="Aptos"/>
                <w:b/>
                <w:color w:val="FFFFFF"/>
                <w:sz w:val="18"/>
              </w:rPr>
              <w:t>Supervise closely</w:t>
            </w:r>
          </w:p>
        </w:tc>
        <w:tc>
          <w:tcPr>
            <w:tcW w:type="dxa" w:w="3600"/>
            <w:shd w:fill="0F172A"/>
            <w:vAlign w:val="center"/>
            <w:tcMar>
              <w:top w:w="100" w:type="dxa"/>
              <w:start w:w="120" w:type="dxa"/>
              <w:bottom w:w="100" w:type="dxa"/>
              <w:end w:w="120" w:type="dxa"/>
            </w:tcMar>
          </w:tcPr>
          <w:p>
            <w:pPr>
              <w:spacing w:after="0"/>
            </w:pPr>
            <w:r/>
            <w:r>
              <w:rPr>
                <w:rFonts w:ascii="Aptos" w:hAnsi="Aptos"/>
                <w:b/>
                <w:color w:val="FFFFFF"/>
                <w:sz w:val="18"/>
              </w:rPr>
              <w:t>Keep human-only</w:t>
            </w:r>
          </w:p>
        </w:tc>
      </w:tr>
      <w:tr>
        <w:tc>
          <w:tcPr>
            <w:tcW w:type="dxa" w:w="2592"/>
            <w:vAlign w:val="center"/>
            <w:tcMar>
              <w:top w:w="100" w:type="dxa"/>
              <w:start w:w="120" w:type="dxa"/>
              <w:bottom w:w="100" w:type="dxa"/>
              <w:end w:w="120" w:type="dxa"/>
            </w:tcMar>
          </w:tcPr>
          <w:p>
            <w:pPr>
              <w:spacing w:after="0"/>
            </w:pPr>
            <w:r/>
            <w:r>
              <w:rPr>
                <w:rFonts w:ascii="Aptos" w:hAnsi="Aptos"/>
                <w:b/>
                <w:color w:val="1E293B"/>
                <w:sz w:val="16"/>
              </w:rPr>
              <w:t>Organize approved public information</w:t>
            </w:r>
          </w:p>
        </w:tc>
        <w:tc>
          <w:tcPr>
            <w:tcW w:type="dxa" w:w="3168"/>
            <w:vAlign w:val="center"/>
            <w:tcMar>
              <w:top w:w="100" w:type="dxa"/>
              <w:start w:w="120" w:type="dxa"/>
              <w:bottom w:w="100" w:type="dxa"/>
              <w:end w:w="120" w:type="dxa"/>
            </w:tcMar>
          </w:tcPr>
          <w:p>
            <w:pPr>
              <w:spacing w:after="0"/>
            </w:pPr>
            <w:r/>
            <w:r>
              <w:rPr>
                <w:rFonts w:ascii="Aptos" w:hAnsi="Aptos"/>
                <w:b w:val="0"/>
                <w:color w:val="1E293B"/>
                <w:sz w:val="16"/>
              </w:rPr>
              <w:t>Summaries of company initiatives</w:t>
            </w:r>
          </w:p>
        </w:tc>
        <w:tc>
          <w:tcPr>
            <w:tcW w:type="dxa" w:w="3600"/>
            <w:vAlign w:val="center"/>
            <w:tcMar>
              <w:top w:w="100" w:type="dxa"/>
              <w:start w:w="120" w:type="dxa"/>
              <w:bottom w:w="100" w:type="dxa"/>
              <w:end w:w="120" w:type="dxa"/>
            </w:tcMar>
          </w:tcPr>
          <w:p>
            <w:pPr>
              <w:spacing w:after="0"/>
            </w:pPr>
            <w:r/>
            <w:r>
              <w:rPr>
                <w:rFonts w:ascii="Aptos" w:hAnsi="Aptos"/>
                <w:b w:val="0"/>
                <w:color w:val="1E293B"/>
                <w:sz w:val="16"/>
              </w:rPr>
              <w:t>Decide whether the account truly fits</w:t>
            </w:r>
          </w:p>
        </w:tc>
      </w:tr>
      <w:tr>
        <w:tc>
          <w:tcPr>
            <w:tcW w:type="dxa" w:w="2592"/>
            <w:shd w:fill="F8FAFC"/>
            <w:vAlign w:val="center"/>
            <w:tcMar>
              <w:top w:w="100" w:type="dxa"/>
              <w:start w:w="120" w:type="dxa"/>
              <w:bottom w:w="100" w:type="dxa"/>
              <w:end w:w="120" w:type="dxa"/>
            </w:tcMar>
          </w:tcPr>
          <w:p>
            <w:pPr>
              <w:spacing w:after="0"/>
            </w:pPr>
            <w:r/>
            <w:r>
              <w:rPr>
                <w:rFonts w:ascii="Aptos" w:hAnsi="Aptos"/>
                <w:b/>
                <w:color w:val="1E293B"/>
                <w:sz w:val="16"/>
              </w:rPr>
              <w:t>Generate practice variations</w:t>
            </w:r>
          </w:p>
        </w:tc>
        <w:tc>
          <w:tcPr>
            <w:tcW w:type="dxa" w:w="3168"/>
            <w:shd w:fill="F8FAFC"/>
            <w:vAlign w:val="center"/>
            <w:tcMar>
              <w:top w:w="100" w:type="dxa"/>
              <w:start w:w="120" w:type="dxa"/>
              <w:bottom w:w="100" w:type="dxa"/>
              <w:end w:w="120" w:type="dxa"/>
            </w:tcMar>
          </w:tcPr>
          <w:p>
            <w:pPr>
              <w:spacing w:after="0"/>
            </w:pPr>
            <w:r/>
            <w:r>
              <w:rPr>
                <w:rFonts w:ascii="Aptos" w:hAnsi="Aptos"/>
                <w:b w:val="0"/>
                <w:color w:val="1E293B"/>
                <w:sz w:val="16"/>
              </w:rPr>
              <w:t>Email and call first drafts</w:t>
            </w:r>
          </w:p>
        </w:tc>
        <w:tc>
          <w:tcPr>
            <w:tcW w:type="dxa" w:w="3600"/>
            <w:shd w:fill="F8FAFC"/>
            <w:vAlign w:val="center"/>
            <w:tcMar>
              <w:top w:w="100" w:type="dxa"/>
              <w:start w:w="120" w:type="dxa"/>
              <w:bottom w:w="100" w:type="dxa"/>
              <w:end w:w="120" w:type="dxa"/>
            </w:tcMar>
          </w:tcPr>
          <w:p>
            <w:pPr>
              <w:spacing w:after="0"/>
            </w:pPr>
            <w:r/>
            <w:r>
              <w:rPr>
                <w:rFonts w:ascii="Aptos" w:hAnsi="Aptos"/>
                <w:b w:val="0"/>
                <w:color w:val="1E293B"/>
                <w:sz w:val="16"/>
              </w:rPr>
              <w:t>Verify the trigger and choose the final message</w:t>
            </w:r>
          </w:p>
        </w:tc>
      </w:tr>
      <w:tr>
        <w:tc>
          <w:tcPr>
            <w:tcW w:type="dxa" w:w="2592"/>
            <w:vAlign w:val="center"/>
            <w:tcMar>
              <w:top w:w="100" w:type="dxa"/>
              <w:start w:w="120" w:type="dxa"/>
              <w:bottom w:w="100" w:type="dxa"/>
              <w:end w:w="120" w:type="dxa"/>
            </w:tcMar>
          </w:tcPr>
          <w:p>
            <w:pPr>
              <w:spacing w:after="0"/>
            </w:pPr>
            <w:r/>
            <w:r>
              <w:rPr>
                <w:rFonts w:ascii="Aptos" w:hAnsi="Aptos"/>
                <w:b/>
                <w:color w:val="1E293B"/>
                <w:sz w:val="16"/>
              </w:rPr>
              <w:t>Create fictional role-play buyers</w:t>
            </w:r>
          </w:p>
        </w:tc>
        <w:tc>
          <w:tcPr>
            <w:tcW w:type="dxa" w:w="3168"/>
            <w:vAlign w:val="center"/>
            <w:tcMar>
              <w:top w:w="100" w:type="dxa"/>
              <w:start w:w="120" w:type="dxa"/>
              <w:bottom w:w="100" w:type="dxa"/>
              <w:end w:w="120" w:type="dxa"/>
            </w:tcMar>
          </w:tcPr>
          <w:p>
            <w:pPr>
              <w:spacing w:after="0"/>
            </w:pPr>
            <w:r/>
            <w:r>
              <w:rPr>
                <w:rFonts w:ascii="Aptos" w:hAnsi="Aptos"/>
                <w:b w:val="0"/>
                <w:color w:val="1E293B"/>
                <w:sz w:val="16"/>
              </w:rPr>
              <w:t>Suggested objections and questions</w:t>
            </w:r>
          </w:p>
        </w:tc>
        <w:tc>
          <w:tcPr>
            <w:tcW w:type="dxa" w:w="3600"/>
            <w:vAlign w:val="center"/>
            <w:tcMar>
              <w:top w:w="100" w:type="dxa"/>
              <w:start w:w="120" w:type="dxa"/>
              <w:bottom w:w="100" w:type="dxa"/>
              <w:end w:w="120" w:type="dxa"/>
            </w:tcMar>
          </w:tcPr>
          <w:p>
            <w:pPr>
              <w:spacing w:after="0"/>
            </w:pPr>
            <w:r/>
            <w:r>
              <w:rPr>
                <w:rFonts w:ascii="Aptos" w:hAnsi="Aptos"/>
                <w:b w:val="0"/>
                <w:color w:val="1E293B"/>
                <w:sz w:val="16"/>
              </w:rPr>
              <w:t>Read the room and respond live</w:t>
            </w:r>
          </w:p>
        </w:tc>
      </w:tr>
      <w:tr>
        <w:tc>
          <w:tcPr>
            <w:tcW w:type="dxa" w:w="2592"/>
            <w:shd w:fill="F8FAFC"/>
            <w:vAlign w:val="center"/>
            <w:tcMar>
              <w:top w:w="100" w:type="dxa"/>
              <w:start w:w="120" w:type="dxa"/>
              <w:bottom w:w="100" w:type="dxa"/>
              <w:end w:w="120" w:type="dxa"/>
            </w:tcMar>
          </w:tcPr>
          <w:p>
            <w:pPr>
              <w:spacing w:after="0"/>
            </w:pPr>
            <w:r/>
            <w:r>
              <w:rPr>
                <w:rFonts w:ascii="Aptos" w:hAnsi="Aptos"/>
                <w:b/>
                <w:color w:val="1E293B"/>
                <w:sz w:val="16"/>
              </w:rPr>
              <w:t>Format non-sensitive notes</w:t>
            </w:r>
          </w:p>
        </w:tc>
        <w:tc>
          <w:tcPr>
            <w:tcW w:type="dxa" w:w="3168"/>
            <w:shd w:fill="F8FAFC"/>
            <w:vAlign w:val="center"/>
            <w:tcMar>
              <w:top w:w="100" w:type="dxa"/>
              <w:start w:w="120" w:type="dxa"/>
              <w:bottom w:w="100" w:type="dxa"/>
              <w:end w:w="120" w:type="dxa"/>
            </w:tcMar>
          </w:tcPr>
          <w:p>
            <w:pPr>
              <w:spacing w:after="0"/>
            </w:pPr>
            <w:r/>
            <w:r>
              <w:rPr>
                <w:rFonts w:ascii="Aptos" w:hAnsi="Aptos"/>
                <w:b w:val="0"/>
                <w:color w:val="1E293B"/>
                <w:sz w:val="16"/>
              </w:rPr>
              <w:t>CRM summary drafts</w:t>
            </w:r>
          </w:p>
        </w:tc>
        <w:tc>
          <w:tcPr>
            <w:tcW w:type="dxa" w:w="3600"/>
            <w:shd w:fill="F8FAFC"/>
            <w:vAlign w:val="center"/>
            <w:tcMar>
              <w:top w:w="100" w:type="dxa"/>
              <w:start w:w="120" w:type="dxa"/>
              <w:bottom w:w="100" w:type="dxa"/>
              <w:end w:w="120" w:type="dxa"/>
            </w:tcMar>
          </w:tcPr>
          <w:p>
            <w:pPr>
              <w:spacing w:after="0"/>
            </w:pPr>
            <w:r/>
            <w:r>
              <w:rPr>
                <w:rFonts w:ascii="Aptos" w:hAnsi="Aptos"/>
                <w:b w:val="0"/>
                <w:color w:val="1E293B"/>
                <w:sz w:val="16"/>
              </w:rPr>
              <w:t>Enter commitments, qualification, and next steps</w:t>
            </w:r>
          </w:p>
        </w:tc>
      </w:tr>
    </w:tbl>
    <w:p/>
    <w:p>
      <w:pPr>
        <w:spacing w:before="120" w:after="120"/>
        <w:ind w:left="202" w:right="202"/>
        <w:shd w:fill="#FFF7ED"/>
        <w:pBdr>
          <w:left w:val="single" w:sz="20" w:space="8" w:color="#F97316"/>
        </w:pBdr>
      </w:pPr>
      <w:r>
        <w:rPr>
          <w:rFonts w:ascii="Aptos" w:hAnsi="Aptos"/>
          <w:b/>
          <w:color w:val="F97316"/>
          <w:sz w:val="18"/>
        </w:rPr>
        <w:t>STOP BEFORE USING AI</w:t>
      </w:r>
      <w:r>
        <w:rPr>
          <w:rFonts w:ascii="Aptos" w:hAnsi="Aptos"/>
          <w:sz w:val="20"/>
        </w:rPr>
        <w:br/>
        <w:t>Do not paste confidential, personal, customer, or employer data into an unapproved tool. Never send a material claim, customer proof, integration statement, or buyer assumption without verification.</w:t>
      </w:r>
    </w:p>
    <w:p>
      <w:pPr>
        <w:pStyle w:val="Heading1"/>
      </w:pPr>
      <w:r>
        <w:t>7. Sales Language Dictionary</w:t>
      </w:r>
    </w:p>
    <w:p>
      <w:r>
        <w:t>Sales organizations often shorten important ideas. Use this section whenever the language is unfamiliar; definitions may vary by employer.</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1440"/>
            <w:shd w:fill="0F172A"/>
            <w:vAlign w:val="center"/>
            <w:tcMar>
              <w:top w:w="100" w:type="dxa"/>
              <w:start w:w="120" w:type="dxa"/>
              <w:bottom w:w="100" w:type="dxa"/>
              <w:end w:w="120" w:type="dxa"/>
            </w:tcMar>
          </w:tcPr>
          <w:p>
            <w:pPr>
              <w:spacing w:after="0"/>
            </w:pPr>
            <w:r/>
            <w:r>
              <w:rPr>
                <w:rFonts w:ascii="Aptos" w:hAnsi="Aptos"/>
                <w:b/>
                <w:color w:val="FFFFFF"/>
                <w:sz w:val="18"/>
              </w:rPr>
              <w:t>Abbreviation</w:t>
            </w:r>
          </w:p>
        </w:tc>
        <w:tc>
          <w:tcPr>
            <w:tcW w:type="dxa" w:w="3096"/>
            <w:shd w:fill="0F172A"/>
            <w:vAlign w:val="center"/>
            <w:tcMar>
              <w:top w:w="100" w:type="dxa"/>
              <w:start w:w="120" w:type="dxa"/>
              <w:bottom w:w="100" w:type="dxa"/>
              <w:end w:w="120" w:type="dxa"/>
            </w:tcMar>
          </w:tcPr>
          <w:p>
            <w:pPr>
              <w:spacing w:after="0"/>
            </w:pPr>
            <w:r/>
            <w:r>
              <w:rPr>
                <w:rFonts w:ascii="Aptos" w:hAnsi="Aptos"/>
                <w:b/>
                <w:color w:val="FFFFFF"/>
                <w:sz w:val="18"/>
              </w:rPr>
              <w:t>Meaning</w:t>
            </w:r>
          </w:p>
        </w:tc>
        <w:tc>
          <w:tcPr>
            <w:tcW w:type="dxa" w:w="4824"/>
            <w:shd w:fill="0F172A"/>
            <w:vAlign w:val="center"/>
            <w:tcMar>
              <w:top w:w="100" w:type="dxa"/>
              <w:start w:w="120" w:type="dxa"/>
              <w:bottom w:w="100" w:type="dxa"/>
              <w:end w:w="120" w:type="dxa"/>
            </w:tcMar>
          </w:tcPr>
          <w:p>
            <w:pPr>
              <w:spacing w:after="0"/>
            </w:pPr>
            <w:r/>
            <w:r>
              <w:rPr>
                <w:rFonts w:ascii="Aptos" w:hAnsi="Aptos"/>
                <w:b/>
                <w:color w:val="FFFFFF"/>
                <w:sz w:val="18"/>
              </w:rPr>
              <w:t>Plain-language definition</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AE</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Account Executive</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A seller who manages qualified opportunities and helps buyers move toward a decision.</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6"/>
              </w:rPr>
              <w:t>AI</w:t>
            </w:r>
          </w:p>
        </w:tc>
        <w:tc>
          <w:tcPr>
            <w:tcW w:type="dxa" w:w="3096"/>
            <w:shd w:fill="F8FAFC"/>
            <w:vAlign w:val="center"/>
            <w:tcMar>
              <w:top w:w="100" w:type="dxa"/>
              <w:start w:w="120" w:type="dxa"/>
              <w:bottom w:w="100" w:type="dxa"/>
              <w:end w:w="120" w:type="dxa"/>
            </w:tcMar>
          </w:tcPr>
          <w:p>
            <w:pPr>
              <w:spacing w:after="0"/>
            </w:pPr>
            <w:r/>
            <w:r>
              <w:rPr>
                <w:rFonts w:ascii="Aptos" w:hAnsi="Aptos"/>
                <w:b w:val="0"/>
                <w:color w:val="1E293B"/>
                <w:sz w:val="16"/>
              </w:rPr>
              <w:t>Artificial Intelligence</w:t>
            </w:r>
          </w:p>
        </w:tc>
        <w:tc>
          <w:tcPr>
            <w:tcW w:type="dxa" w:w="4824"/>
            <w:shd w:fill="F8FAFC"/>
            <w:vAlign w:val="center"/>
            <w:tcMar>
              <w:top w:w="100" w:type="dxa"/>
              <w:start w:w="120" w:type="dxa"/>
              <w:bottom w:w="100" w:type="dxa"/>
              <w:end w:w="120" w:type="dxa"/>
            </w:tcMar>
          </w:tcPr>
          <w:p>
            <w:pPr>
              <w:spacing w:after="0"/>
            </w:pPr>
            <w:r/>
            <w:r>
              <w:rPr>
                <w:rFonts w:ascii="Aptos" w:hAnsi="Aptos"/>
                <w:b w:val="0"/>
                <w:color w:val="1E293B"/>
                <w:sz w:val="16"/>
              </w:rPr>
              <w:t>Software that can assist with research, drafting, practice, and analysis. The seller remains responsible for verification and judgment.</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B2B</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Business-to-Business</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A company selling a product or service to another company.</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6"/>
              </w:rPr>
              <w:t>BDR</w:t>
            </w:r>
          </w:p>
        </w:tc>
        <w:tc>
          <w:tcPr>
            <w:tcW w:type="dxa" w:w="3096"/>
            <w:shd w:fill="F8FAFC"/>
            <w:vAlign w:val="center"/>
            <w:tcMar>
              <w:top w:w="100" w:type="dxa"/>
              <w:start w:w="120" w:type="dxa"/>
              <w:bottom w:w="100" w:type="dxa"/>
              <w:end w:w="120" w:type="dxa"/>
            </w:tcMar>
          </w:tcPr>
          <w:p>
            <w:pPr>
              <w:spacing w:after="0"/>
            </w:pPr>
            <w:r/>
            <w:r>
              <w:rPr>
                <w:rFonts w:ascii="Aptos" w:hAnsi="Aptos"/>
                <w:b w:val="0"/>
                <w:color w:val="1E293B"/>
                <w:sz w:val="16"/>
              </w:rPr>
              <w:t>Business Development Representative</w:t>
            </w:r>
          </w:p>
        </w:tc>
        <w:tc>
          <w:tcPr>
            <w:tcW w:type="dxa" w:w="4824"/>
            <w:shd w:fill="F8FAFC"/>
            <w:vAlign w:val="center"/>
            <w:tcMar>
              <w:top w:w="100" w:type="dxa"/>
              <w:start w:w="120" w:type="dxa"/>
              <w:bottom w:w="100" w:type="dxa"/>
              <w:end w:w="120" w:type="dxa"/>
            </w:tcMar>
          </w:tcPr>
          <w:p>
            <w:pPr>
              <w:spacing w:after="0"/>
            </w:pPr>
            <w:r/>
            <w:r>
              <w:rPr>
                <w:rFonts w:ascii="Aptos" w:hAnsi="Aptos"/>
                <w:b w:val="0"/>
                <w:color w:val="1E293B"/>
                <w:sz w:val="16"/>
              </w:rPr>
              <w:t>A seller focused on creating qualified conversations. Some employers use BDR and SDR interchangeably.</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CRM</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Customer Relationship Management</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The shared system for accounts, contacts, activities, notes, opportunities, and next steps.</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6"/>
              </w:rPr>
              <w:t>CTA</w:t>
            </w:r>
          </w:p>
        </w:tc>
        <w:tc>
          <w:tcPr>
            <w:tcW w:type="dxa" w:w="3096"/>
            <w:shd w:fill="F8FAFC"/>
            <w:vAlign w:val="center"/>
            <w:tcMar>
              <w:top w:w="100" w:type="dxa"/>
              <w:start w:w="120" w:type="dxa"/>
              <w:bottom w:w="100" w:type="dxa"/>
              <w:end w:w="120" w:type="dxa"/>
            </w:tcMar>
          </w:tcPr>
          <w:p>
            <w:pPr>
              <w:spacing w:after="0"/>
            </w:pPr>
            <w:r/>
            <w:r>
              <w:rPr>
                <w:rFonts w:ascii="Aptos" w:hAnsi="Aptos"/>
                <w:b w:val="0"/>
                <w:color w:val="1E293B"/>
                <w:sz w:val="16"/>
              </w:rPr>
              <w:t>Call to Action</w:t>
            </w:r>
          </w:p>
        </w:tc>
        <w:tc>
          <w:tcPr>
            <w:tcW w:type="dxa" w:w="4824"/>
            <w:shd w:fill="F8FAFC"/>
            <w:vAlign w:val="center"/>
            <w:tcMar>
              <w:top w:w="100" w:type="dxa"/>
              <w:start w:w="120" w:type="dxa"/>
              <w:bottom w:w="100" w:type="dxa"/>
              <w:end w:w="120" w:type="dxa"/>
            </w:tcMar>
          </w:tcPr>
          <w:p>
            <w:pPr>
              <w:spacing w:after="0"/>
            </w:pPr>
            <w:r/>
            <w:r>
              <w:rPr>
                <w:rFonts w:ascii="Aptos" w:hAnsi="Aptos"/>
                <w:b w:val="0"/>
                <w:color w:val="1E293B"/>
                <w:sz w:val="16"/>
              </w:rPr>
              <w:t>The specific next step requested in a message.</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ICP</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Ideal Customer Profile</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The type of company most likely to benefit from the offer and become a successful customer.</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6"/>
              </w:rPr>
              <w:t>KPI</w:t>
            </w:r>
          </w:p>
        </w:tc>
        <w:tc>
          <w:tcPr>
            <w:tcW w:type="dxa" w:w="3096"/>
            <w:shd w:fill="F8FAFC"/>
            <w:vAlign w:val="center"/>
            <w:tcMar>
              <w:top w:w="100" w:type="dxa"/>
              <w:start w:w="120" w:type="dxa"/>
              <w:bottom w:w="100" w:type="dxa"/>
              <w:end w:w="120" w:type="dxa"/>
            </w:tcMar>
          </w:tcPr>
          <w:p>
            <w:pPr>
              <w:spacing w:after="0"/>
            </w:pPr>
            <w:r/>
            <w:r>
              <w:rPr>
                <w:rFonts w:ascii="Aptos" w:hAnsi="Aptos"/>
                <w:b w:val="0"/>
                <w:color w:val="1E293B"/>
                <w:sz w:val="16"/>
              </w:rPr>
              <w:t>Key Performance Indicator</w:t>
            </w:r>
          </w:p>
        </w:tc>
        <w:tc>
          <w:tcPr>
            <w:tcW w:type="dxa" w:w="4824"/>
            <w:shd w:fill="F8FAFC"/>
            <w:vAlign w:val="center"/>
            <w:tcMar>
              <w:top w:w="100" w:type="dxa"/>
              <w:start w:w="120" w:type="dxa"/>
              <w:bottom w:w="100" w:type="dxa"/>
              <w:end w:w="120" w:type="dxa"/>
            </w:tcMar>
          </w:tcPr>
          <w:p>
            <w:pPr>
              <w:spacing w:after="0"/>
            </w:pPr>
            <w:r/>
            <w:r>
              <w:rPr>
                <w:rFonts w:ascii="Aptos" w:hAnsi="Aptos"/>
                <w:b w:val="0"/>
                <w:color w:val="1E293B"/>
                <w:sz w:val="16"/>
              </w:rPr>
              <w:t>A measurable result used to monitor performance.</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MQL</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Marketing Qualified Lead</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A lead marketing considers ready for additional attention. The definition varies by company.</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6"/>
              </w:rPr>
              <w:t>OS</w:t>
            </w:r>
          </w:p>
        </w:tc>
        <w:tc>
          <w:tcPr>
            <w:tcW w:type="dxa" w:w="3096"/>
            <w:shd w:fill="F8FAFC"/>
            <w:vAlign w:val="center"/>
            <w:tcMar>
              <w:top w:w="100" w:type="dxa"/>
              <w:start w:w="120" w:type="dxa"/>
              <w:bottom w:w="100" w:type="dxa"/>
              <w:end w:w="120" w:type="dxa"/>
            </w:tcMar>
          </w:tcPr>
          <w:p>
            <w:pPr>
              <w:spacing w:after="0"/>
            </w:pPr>
            <w:r/>
            <w:r>
              <w:rPr>
                <w:rFonts w:ascii="Aptos" w:hAnsi="Aptos"/>
                <w:b w:val="0"/>
                <w:color w:val="1E293B"/>
                <w:sz w:val="16"/>
              </w:rPr>
              <w:t>Operating System</w:t>
            </w:r>
          </w:p>
        </w:tc>
        <w:tc>
          <w:tcPr>
            <w:tcW w:type="dxa" w:w="4824"/>
            <w:shd w:fill="F8FAFC"/>
            <w:vAlign w:val="center"/>
            <w:tcMar>
              <w:top w:w="100" w:type="dxa"/>
              <w:start w:w="120" w:type="dxa"/>
              <w:bottom w:w="100" w:type="dxa"/>
              <w:end w:w="120" w:type="dxa"/>
            </w:tcMar>
          </w:tcPr>
          <w:p>
            <w:pPr>
              <w:spacing w:after="0"/>
            </w:pPr>
            <w:r/>
            <w:r>
              <w:rPr>
                <w:rFonts w:ascii="Aptos" w:hAnsi="Aptos"/>
                <w:b w:val="0"/>
                <w:color w:val="1E293B"/>
                <w:sz w:val="16"/>
              </w:rPr>
              <w:t>In VSA, the habits, tools, workflows, and review routines that help a seller work consistently.</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SaaS</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Software as a Service</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Software accessed online through a subscription.</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6"/>
              </w:rPr>
              <w:t>SDR</w:t>
            </w:r>
          </w:p>
        </w:tc>
        <w:tc>
          <w:tcPr>
            <w:tcW w:type="dxa" w:w="3096"/>
            <w:shd w:fill="F8FAFC"/>
            <w:vAlign w:val="center"/>
            <w:tcMar>
              <w:top w:w="100" w:type="dxa"/>
              <w:start w:w="120" w:type="dxa"/>
              <w:bottom w:w="100" w:type="dxa"/>
              <w:end w:w="120" w:type="dxa"/>
            </w:tcMar>
          </w:tcPr>
          <w:p>
            <w:pPr>
              <w:spacing w:after="0"/>
            </w:pPr>
            <w:r/>
            <w:r>
              <w:rPr>
                <w:rFonts w:ascii="Aptos" w:hAnsi="Aptos"/>
                <w:b w:val="0"/>
                <w:color w:val="1E293B"/>
                <w:sz w:val="16"/>
              </w:rPr>
              <w:t>Sales Development Representative</w:t>
            </w:r>
          </w:p>
        </w:tc>
        <w:tc>
          <w:tcPr>
            <w:tcW w:type="dxa" w:w="4824"/>
            <w:shd w:fill="F8FAFC"/>
            <w:vAlign w:val="center"/>
            <w:tcMar>
              <w:top w:w="100" w:type="dxa"/>
              <w:start w:w="120" w:type="dxa"/>
              <w:bottom w:w="100" w:type="dxa"/>
              <w:end w:w="120" w:type="dxa"/>
            </w:tcMar>
          </w:tcPr>
          <w:p>
            <w:pPr>
              <w:spacing w:after="0"/>
            </w:pPr>
            <w:r/>
            <w:r>
              <w:rPr>
                <w:rFonts w:ascii="Aptos" w:hAnsi="Aptos"/>
                <w:b w:val="0"/>
                <w:color w:val="1E293B"/>
                <w:sz w:val="16"/>
              </w:rPr>
              <w:t>A seller focused on prospecting, qualifying interest, and creating meetings or opportunities.</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SQL</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Sales Qualified Lead</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A lead sales considers appropriate for direct follow-up. Criteria vary by company.</w:t>
            </w:r>
          </w:p>
        </w:tc>
      </w:tr>
      <w:tr>
        <w:tc>
          <w:tcPr>
            <w:tcW w:type="dxa" w:w="1440"/>
            <w:shd w:fill="F8FAFC"/>
            <w:vAlign w:val="center"/>
            <w:tcMar>
              <w:top w:w="100" w:type="dxa"/>
              <w:start w:w="120" w:type="dxa"/>
              <w:bottom w:w="100" w:type="dxa"/>
              <w:end w:w="120" w:type="dxa"/>
            </w:tcMar>
          </w:tcPr>
          <w:p>
            <w:pPr>
              <w:spacing w:after="0"/>
            </w:pPr>
            <w:r/>
            <w:r>
              <w:rPr>
                <w:rFonts w:ascii="Aptos" w:hAnsi="Aptos"/>
                <w:b/>
                <w:color w:val="1E293B"/>
                <w:sz w:val="16"/>
              </w:rPr>
              <w:t>TAM</w:t>
            </w:r>
          </w:p>
        </w:tc>
        <w:tc>
          <w:tcPr>
            <w:tcW w:type="dxa" w:w="3096"/>
            <w:shd w:fill="F8FAFC"/>
            <w:vAlign w:val="center"/>
            <w:tcMar>
              <w:top w:w="100" w:type="dxa"/>
              <w:start w:w="120" w:type="dxa"/>
              <w:bottom w:w="100" w:type="dxa"/>
              <w:end w:w="120" w:type="dxa"/>
            </w:tcMar>
          </w:tcPr>
          <w:p>
            <w:pPr>
              <w:spacing w:after="0"/>
            </w:pPr>
            <w:r/>
            <w:r>
              <w:rPr>
                <w:rFonts w:ascii="Aptos" w:hAnsi="Aptos"/>
                <w:b w:val="0"/>
                <w:color w:val="1E293B"/>
                <w:sz w:val="16"/>
              </w:rPr>
              <w:t>Total Addressable Market</w:t>
            </w:r>
          </w:p>
        </w:tc>
        <w:tc>
          <w:tcPr>
            <w:tcW w:type="dxa" w:w="4824"/>
            <w:shd w:fill="F8FAFC"/>
            <w:vAlign w:val="center"/>
            <w:tcMar>
              <w:top w:w="100" w:type="dxa"/>
              <w:start w:w="120" w:type="dxa"/>
              <w:bottom w:w="100" w:type="dxa"/>
              <w:end w:w="120" w:type="dxa"/>
            </w:tcMar>
          </w:tcPr>
          <w:p>
            <w:pPr>
              <w:spacing w:after="0"/>
            </w:pPr>
            <w:r/>
            <w:r>
              <w:rPr>
                <w:rFonts w:ascii="Aptos" w:hAnsi="Aptos"/>
                <w:b w:val="0"/>
                <w:color w:val="1E293B"/>
                <w:sz w:val="16"/>
              </w:rPr>
              <w:t>The full group of potential customers that could reasonably purchase the offer.</w:t>
            </w:r>
          </w:p>
        </w:tc>
      </w:tr>
      <w:tr>
        <w:tc>
          <w:tcPr>
            <w:tcW w:type="dxa" w:w="1440"/>
            <w:vAlign w:val="center"/>
            <w:tcMar>
              <w:top w:w="100" w:type="dxa"/>
              <w:start w:w="120" w:type="dxa"/>
              <w:bottom w:w="100" w:type="dxa"/>
              <w:end w:w="120" w:type="dxa"/>
            </w:tcMar>
          </w:tcPr>
          <w:p>
            <w:pPr>
              <w:spacing w:after="0"/>
            </w:pPr>
            <w:r/>
            <w:r>
              <w:rPr>
                <w:rFonts w:ascii="Aptos" w:hAnsi="Aptos"/>
                <w:b/>
                <w:color w:val="1E293B"/>
                <w:sz w:val="16"/>
              </w:rPr>
              <w:t>VSA</w:t>
            </w:r>
          </w:p>
        </w:tc>
        <w:tc>
          <w:tcPr>
            <w:tcW w:type="dxa" w:w="3096"/>
            <w:vAlign w:val="center"/>
            <w:tcMar>
              <w:top w:w="100" w:type="dxa"/>
              <w:start w:w="120" w:type="dxa"/>
              <w:bottom w:w="100" w:type="dxa"/>
              <w:end w:w="120" w:type="dxa"/>
            </w:tcMar>
          </w:tcPr>
          <w:p>
            <w:pPr>
              <w:spacing w:after="0"/>
            </w:pPr>
            <w:r/>
            <w:r>
              <w:rPr>
                <w:rFonts w:ascii="Aptos" w:hAnsi="Aptos"/>
                <w:b w:val="0"/>
                <w:color w:val="1E293B"/>
                <w:sz w:val="16"/>
              </w:rPr>
              <w:t>Virtual Sales Academy</w:t>
            </w:r>
          </w:p>
        </w:tc>
        <w:tc>
          <w:tcPr>
            <w:tcW w:type="dxa" w:w="4824"/>
            <w:vAlign w:val="center"/>
            <w:tcMar>
              <w:top w:w="100" w:type="dxa"/>
              <w:start w:w="120" w:type="dxa"/>
              <w:bottom w:w="100" w:type="dxa"/>
              <w:end w:w="120" w:type="dxa"/>
            </w:tcMar>
          </w:tcPr>
          <w:p>
            <w:pPr>
              <w:spacing w:after="0"/>
            </w:pPr>
            <w:r/>
            <w:r>
              <w:rPr>
                <w:rFonts w:ascii="Aptos" w:hAnsi="Aptos"/>
                <w:b w:val="0"/>
                <w:color w:val="1E293B"/>
                <w:sz w:val="16"/>
              </w:rPr>
              <w:t>The learning platform behind the First 90 Days Sales OS.</w:t>
            </w:r>
          </w:p>
        </w:tc>
      </w:tr>
    </w:tbl>
    <w:p/>
    <w:p>
      <w:pPr>
        <w:pStyle w:val="Heading2"/>
      </w:pPr>
      <w:r>
        <w:t>Common terms</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4968"/>
        <w:gridCol w:w="4968"/>
      </w:tblGrid>
      <w:tr>
        <w:trPr>
          <w:tblHeader w:val="true"/>
        </w:trPr>
        <w:tc>
          <w:tcPr>
            <w:tcW w:type="dxa" w:w="2448"/>
            <w:shd w:fill="0F172A"/>
            <w:vAlign w:val="center"/>
            <w:tcMar>
              <w:top w:w="100" w:type="dxa"/>
              <w:start w:w="120" w:type="dxa"/>
              <w:bottom w:w="100" w:type="dxa"/>
              <w:end w:w="120" w:type="dxa"/>
            </w:tcMar>
          </w:tcPr>
          <w:p>
            <w:pPr>
              <w:spacing w:after="0"/>
            </w:pPr>
            <w:r/>
            <w:r>
              <w:rPr>
                <w:rFonts w:ascii="Aptos" w:hAnsi="Aptos"/>
                <w:b/>
                <w:color w:val="FFFFFF"/>
                <w:sz w:val="18"/>
              </w:rPr>
              <w:t>Term</w:t>
            </w:r>
          </w:p>
        </w:tc>
        <w:tc>
          <w:tcPr>
            <w:tcW w:type="dxa" w:w="6912"/>
            <w:shd w:fill="0F172A"/>
            <w:vAlign w:val="center"/>
            <w:tcMar>
              <w:top w:w="100" w:type="dxa"/>
              <w:start w:w="120" w:type="dxa"/>
              <w:bottom w:w="100" w:type="dxa"/>
              <w:end w:w="120" w:type="dxa"/>
            </w:tcMar>
          </w:tcPr>
          <w:p>
            <w:pPr>
              <w:spacing w:after="0"/>
            </w:pPr>
            <w:r/>
            <w:r>
              <w:rPr>
                <w:rFonts w:ascii="Aptos" w:hAnsi="Aptos"/>
                <w:b/>
                <w:color w:val="FFFFFF"/>
                <w:sz w:val="18"/>
              </w:rPr>
              <w:t>Plain-language definition</w:t>
            </w:r>
          </w:p>
        </w:tc>
      </w:tr>
      <w:tr>
        <w:tc>
          <w:tcPr>
            <w:tcW w:type="dxa" w:w="2448"/>
            <w:vAlign w:val="center"/>
            <w:tcMar>
              <w:top w:w="100" w:type="dxa"/>
              <w:start w:w="120" w:type="dxa"/>
              <w:bottom w:w="100" w:type="dxa"/>
              <w:end w:w="120" w:type="dxa"/>
            </w:tcMar>
          </w:tcPr>
          <w:p>
            <w:pPr>
              <w:spacing w:after="0"/>
            </w:pPr>
            <w:r/>
            <w:r>
              <w:rPr>
                <w:rFonts w:ascii="Aptos" w:hAnsi="Aptos"/>
                <w:b/>
                <w:color w:val="1E293B"/>
                <w:sz w:val="16"/>
              </w:rPr>
              <w:t>Cadence</w:t>
            </w:r>
          </w:p>
        </w:tc>
        <w:tc>
          <w:tcPr>
            <w:tcW w:type="dxa" w:w="6912"/>
            <w:vAlign w:val="center"/>
            <w:tcMar>
              <w:top w:w="100" w:type="dxa"/>
              <w:start w:w="120" w:type="dxa"/>
              <w:bottom w:w="100" w:type="dxa"/>
              <w:end w:w="120" w:type="dxa"/>
            </w:tcMar>
          </w:tcPr>
          <w:p>
            <w:pPr>
              <w:spacing w:after="0"/>
            </w:pPr>
            <w:r/>
            <w:r>
              <w:rPr>
                <w:rFonts w:ascii="Aptos" w:hAnsi="Aptos"/>
                <w:b w:val="0"/>
                <w:color w:val="1E293B"/>
                <w:sz w:val="16"/>
              </w:rPr>
              <w:t>A planned rhythm of sales activities completed over time.</w:t>
            </w:r>
          </w:p>
        </w:tc>
      </w:tr>
      <w:tr>
        <w:tc>
          <w:tcPr>
            <w:tcW w:type="dxa" w:w="2448"/>
            <w:shd w:fill="F8FAFC"/>
            <w:vAlign w:val="center"/>
            <w:tcMar>
              <w:top w:w="100" w:type="dxa"/>
              <w:start w:w="120" w:type="dxa"/>
              <w:bottom w:w="100" w:type="dxa"/>
              <w:end w:w="120" w:type="dxa"/>
            </w:tcMar>
          </w:tcPr>
          <w:p>
            <w:pPr>
              <w:spacing w:after="0"/>
            </w:pPr>
            <w:r/>
            <w:r>
              <w:rPr>
                <w:rFonts w:ascii="Aptos" w:hAnsi="Aptos"/>
                <w:b/>
                <w:color w:val="1E293B"/>
                <w:sz w:val="16"/>
              </w:rPr>
              <w:t>Conversion rate</w:t>
            </w:r>
          </w:p>
        </w:tc>
        <w:tc>
          <w:tcPr>
            <w:tcW w:type="dxa" w:w="6912"/>
            <w:shd w:fill="F8FAFC"/>
            <w:vAlign w:val="center"/>
            <w:tcMar>
              <w:top w:w="100" w:type="dxa"/>
              <w:start w:w="120" w:type="dxa"/>
              <w:bottom w:w="100" w:type="dxa"/>
              <w:end w:w="120" w:type="dxa"/>
            </w:tcMar>
          </w:tcPr>
          <w:p>
            <w:pPr>
              <w:spacing w:after="0"/>
            </w:pPr>
            <w:r/>
            <w:r>
              <w:rPr>
                <w:rFonts w:ascii="Aptos" w:hAnsi="Aptos"/>
                <w:b w:val="0"/>
                <w:color w:val="1E293B"/>
                <w:sz w:val="16"/>
              </w:rPr>
              <w:t>The percentage that moves from one measurable step to the next.</w:t>
            </w:r>
          </w:p>
        </w:tc>
      </w:tr>
      <w:tr>
        <w:tc>
          <w:tcPr>
            <w:tcW w:type="dxa" w:w="2448"/>
            <w:vAlign w:val="center"/>
            <w:tcMar>
              <w:top w:w="100" w:type="dxa"/>
              <w:start w:w="120" w:type="dxa"/>
              <w:bottom w:w="100" w:type="dxa"/>
              <w:end w:w="120" w:type="dxa"/>
            </w:tcMar>
          </w:tcPr>
          <w:p>
            <w:pPr>
              <w:spacing w:after="0"/>
            </w:pPr>
            <w:r/>
            <w:r>
              <w:rPr>
                <w:rFonts w:ascii="Aptos" w:hAnsi="Aptos"/>
                <w:b/>
                <w:color w:val="1E293B"/>
                <w:sz w:val="16"/>
              </w:rPr>
              <w:t>Digital body language</w:t>
            </w:r>
          </w:p>
        </w:tc>
        <w:tc>
          <w:tcPr>
            <w:tcW w:type="dxa" w:w="6912"/>
            <w:vAlign w:val="center"/>
            <w:tcMar>
              <w:top w:w="100" w:type="dxa"/>
              <w:start w:w="120" w:type="dxa"/>
              <w:bottom w:w="100" w:type="dxa"/>
              <w:end w:w="120" w:type="dxa"/>
            </w:tcMar>
          </w:tcPr>
          <w:p>
            <w:pPr>
              <w:spacing w:after="0"/>
            </w:pPr>
            <w:r/>
            <w:r>
              <w:rPr>
                <w:rFonts w:ascii="Aptos" w:hAnsi="Aptos"/>
                <w:b w:val="0"/>
                <w:color w:val="1E293B"/>
                <w:sz w:val="16"/>
              </w:rPr>
              <w:t>Visible or behavioral cues during digital interactions. Treat them as prompts to check understanding, not proof of intent.</w:t>
            </w:r>
          </w:p>
        </w:tc>
      </w:tr>
      <w:tr>
        <w:tc>
          <w:tcPr>
            <w:tcW w:type="dxa" w:w="2448"/>
            <w:shd w:fill="F8FAFC"/>
            <w:vAlign w:val="center"/>
            <w:tcMar>
              <w:top w:w="100" w:type="dxa"/>
              <w:start w:w="120" w:type="dxa"/>
              <w:bottom w:w="100" w:type="dxa"/>
              <w:end w:w="120" w:type="dxa"/>
            </w:tcMar>
          </w:tcPr>
          <w:p>
            <w:pPr>
              <w:spacing w:after="0"/>
            </w:pPr>
            <w:r/>
            <w:r>
              <w:rPr>
                <w:rFonts w:ascii="Aptos" w:hAnsi="Aptos"/>
                <w:b/>
                <w:color w:val="1E293B"/>
                <w:sz w:val="16"/>
              </w:rPr>
              <w:t>Handoff</w:t>
            </w:r>
          </w:p>
        </w:tc>
        <w:tc>
          <w:tcPr>
            <w:tcW w:type="dxa" w:w="6912"/>
            <w:shd w:fill="F8FAFC"/>
            <w:vAlign w:val="center"/>
            <w:tcMar>
              <w:top w:w="100" w:type="dxa"/>
              <w:start w:w="120" w:type="dxa"/>
              <w:bottom w:w="100" w:type="dxa"/>
              <w:end w:w="120" w:type="dxa"/>
            </w:tcMar>
          </w:tcPr>
          <w:p>
            <w:pPr>
              <w:spacing w:after="0"/>
            </w:pPr>
            <w:r/>
            <w:r>
              <w:rPr>
                <w:rFonts w:ascii="Aptos" w:hAnsi="Aptos"/>
                <w:b w:val="0"/>
                <w:color w:val="1E293B"/>
                <w:sz w:val="16"/>
              </w:rPr>
              <w:t>The transfer of a qualified conversation or opportunity, supported by accurate notes.</w:t>
            </w:r>
          </w:p>
        </w:tc>
      </w:tr>
      <w:tr>
        <w:tc>
          <w:tcPr>
            <w:tcW w:type="dxa" w:w="2448"/>
            <w:vAlign w:val="center"/>
            <w:tcMar>
              <w:top w:w="100" w:type="dxa"/>
              <w:start w:w="120" w:type="dxa"/>
              <w:bottom w:w="100" w:type="dxa"/>
              <w:end w:w="120" w:type="dxa"/>
            </w:tcMar>
          </w:tcPr>
          <w:p>
            <w:pPr>
              <w:spacing w:after="0"/>
            </w:pPr>
            <w:r/>
            <w:r>
              <w:rPr>
                <w:rFonts w:ascii="Aptos" w:hAnsi="Aptos"/>
                <w:b/>
                <w:color w:val="1E293B"/>
                <w:sz w:val="16"/>
              </w:rPr>
              <w:t>Pipeline</w:t>
            </w:r>
          </w:p>
        </w:tc>
        <w:tc>
          <w:tcPr>
            <w:tcW w:type="dxa" w:w="6912"/>
            <w:vAlign w:val="center"/>
            <w:tcMar>
              <w:top w:w="100" w:type="dxa"/>
              <w:start w:w="120" w:type="dxa"/>
              <w:bottom w:w="100" w:type="dxa"/>
              <w:end w:w="120" w:type="dxa"/>
            </w:tcMar>
          </w:tcPr>
          <w:p>
            <w:pPr>
              <w:spacing w:after="0"/>
            </w:pPr>
            <w:r/>
            <w:r>
              <w:rPr>
                <w:rFonts w:ascii="Aptos" w:hAnsi="Aptos"/>
                <w:b w:val="0"/>
                <w:color w:val="1E293B"/>
                <w:sz w:val="16"/>
              </w:rPr>
              <w:t>The qualified opportunities currently being worked and their potential value.</w:t>
            </w:r>
          </w:p>
        </w:tc>
      </w:tr>
      <w:tr>
        <w:tc>
          <w:tcPr>
            <w:tcW w:type="dxa" w:w="2448"/>
            <w:shd w:fill="F8FAFC"/>
            <w:vAlign w:val="center"/>
            <w:tcMar>
              <w:top w:w="100" w:type="dxa"/>
              <w:start w:w="120" w:type="dxa"/>
              <w:bottom w:w="100" w:type="dxa"/>
              <w:end w:w="120" w:type="dxa"/>
            </w:tcMar>
          </w:tcPr>
          <w:p>
            <w:pPr>
              <w:spacing w:after="0"/>
            </w:pPr>
            <w:r/>
            <w:r>
              <w:rPr>
                <w:rFonts w:ascii="Aptos" w:hAnsi="Aptos"/>
                <w:b/>
                <w:color w:val="1E293B"/>
                <w:sz w:val="16"/>
              </w:rPr>
              <w:t>Prospect</w:t>
            </w:r>
          </w:p>
        </w:tc>
        <w:tc>
          <w:tcPr>
            <w:tcW w:type="dxa" w:w="6912"/>
            <w:shd w:fill="F8FAFC"/>
            <w:vAlign w:val="center"/>
            <w:tcMar>
              <w:top w:w="100" w:type="dxa"/>
              <w:start w:w="120" w:type="dxa"/>
              <w:bottom w:w="100" w:type="dxa"/>
              <w:end w:w="120" w:type="dxa"/>
            </w:tcMar>
          </w:tcPr>
          <w:p>
            <w:pPr>
              <w:spacing w:after="0"/>
            </w:pPr>
            <w:r/>
            <w:r>
              <w:rPr>
                <w:rFonts w:ascii="Aptos" w:hAnsi="Aptos"/>
                <w:b w:val="0"/>
                <w:color w:val="1E293B"/>
                <w:sz w:val="16"/>
              </w:rPr>
              <w:t>A person or company that appears to fit the target profile and may have a relevant need.</w:t>
            </w:r>
          </w:p>
        </w:tc>
      </w:tr>
      <w:tr>
        <w:tc>
          <w:tcPr>
            <w:tcW w:type="dxa" w:w="2448"/>
            <w:vAlign w:val="center"/>
            <w:tcMar>
              <w:top w:w="100" w:type="dxa"/>
              <w:start w:w="120" w:type="dxa"/>
              <w:bottom w:w="100" w:type="dxa"/>
              <w:end w:w="120" w:type="dxa"/>
            </w:tcMar>
          </w:tcPr>
          <w:p>
            <w:pPr>
              <w:spacing w:after="0"/>
            </w:pPr>
            <w:r/>
            <w:r>
              <w:rPr>
                <w:rFonts w:ascii="Aptos" w:hAnsi="Aptos"/>
                <w:b/>
                <w:color w:val="1E293B"/>
                <w:sz w:val="16"/>
              </w:rPr>
              <w:t>Sequence</w:t>
            </w:r>
          </w:p>
        </w:tc>
        <w:tc>
          <w:tcPr>
            <w:tcW w:type="dxa" w:w="6912"/>
            <w:vAlign w:val="center"/>
            <w:tcMar>
              <w:top w:w="100" w:type="dxa"/>
              <w:start w:w="120" w:type="dxa"/>
              <w:bottom w:w="100" w:type="dxa"/>
              <w:end w:w="120" w:type="dxa"/>
            </w:tcMar>
          </w:tcPr>
          <w:p>
            <w:pPr>
              <w:spacing w:after="0"/>
            </w:pPr>
            <w:r/>
            <w:r>
              <w:rPr>
                <w:rFonts w:ascii="Aptos" w:hAnsi="Aptos"/>
                <w:b w:val="0"/>
                <w:color w:val="1E293B"/>
                <w:sz w:val="16"/>
              </w:rPr>
              <w:t>A planned series of calls, emails, social touches, and follow-ups.</w:t>
            </w:r>
          </w:p>
        </w:tc>
      </w:tr>
      <w:tr>
        <w:tc>
          <w:tcPr>
            <w:tcW w:type="dxa" w:w="2448"/>
            <w:shd w:fill="F8FAFC"/>
            <w:vAlign w:val="center"/>
            <w:tcMar>
              <w:top w:w="100" w:type="dxa"/>
              <w:start w:w="120" w:type="dxa"/>
              <w:bottom w:w="100" w:type="dxa"/>
              <w:end w:w="120" w:type="dxa"/>
            </w:tcMar>
          </w:tcPr>
          <w:p>
            <w:pPr>
              <w:spacing w:after="0"/>
            </w:pPr>
            <w:r/>
            <w:r>
              <w:rPr>
                <w:rFonts w:ascii="Aptos" w:hAnsi="Aptos"/>
                <w:b/>
                <w:color w:val="1E293B"/>
                <w:sz w:val="16"/>
              </w:rPr>
              <w:t>Signal</w:t>
            </w:r>
          </w:p>
        </w:tc>
        <w:tc>
          <w:tcPr>
            <w:tcW w:type="dxa" w:w="6912"/>
            <w:shd w:fill="F8FAFC"/>
            <w:vAlign w:val="center"/>
            <w:tcMar>
              <w:top w:w="100" w:type="dxa"/>
              <w:start w:w="120" w:type="dxa"/>
              <w:bottom w:w="100" w:type="dxa"/>
              <w:end w:w="120" w:type="dxa"/>
            </w:tcMar>
          </w:tcPr>
          <w:p>
            <w:pPr>
              <w:spacing w:after="0"/>
            </w:pPr>
            <w:r/>
            <w:r>
              <w:rPr>
                <w:rFonts w:ascii="Aptos" w:hAnsi="Aptos"/>
                <w:b w:val="0"/>
                <w:color w:val="1E293B"/>
                <w:sz w:val="16"/>
              </w:rPr>
              <w:t>Observable information that may create a relevant reason to act.</w:t>
            </w:r>
          </w:p>
        </w:tc>
      </w:tr>
      <w:tr>
        <w:tc>
          <w:tcPr>
            <w:tcW w:type="dxa" w:w="2448"/>
            <w:vAlign w:val="center"/>
            <w:tcMar>
              <w:top w:w="100" w:type="dxa"/>
              <w:start w:w="120" w:type="dxa"/>
              <w:bottom w:w="100" w:type="dxa"/>
              <w:end w:w="120" w:type="dxa"/>
            </w:tcMar>
          </w:tcPr>
          <w:p>
            <w:pPr>
              <w:spacing w:after="0"/>
            </w:pPr>
            <w:r/>
            <w:r>
              <w:rPr>
                <w:rFonts w:ascii="Aptos" w:hAnsi="Aptos"/>
                <w:b/>
                <w:color w:val="1E293B"/>
                <w:sz w:val="16"/>
              </w:rPr>
              <w:t>Trigger event</w:t>
            </w:r>
          </w:p>
        </w:tc>
        <w:tc>
          <w:tcPr>
            <w:tcW w:type="dxa" w:w="6912"/>
            <w:vAlign w:val="center"/>
            <w:tcMar>
              <w:top w:w="100" w:type="dxa"/>
              <w:start w:w="120" w:type="dxa"/>
              <w:bottom w:w="100" w:type="dxa"/>
              <w:end w:w="120" w:type="dxa"/>
            </w:tcMar>
          </w:tcPr>
          <w:p>
            <w:pPr>
              <w:spacing w:after="0"/>
            </w:pPr>
            <w:r/>
            <w:r>
              <w:rPr>
                <w:rFonts w:ascii="Aptos" w:hAnsi="Aptos"/>
                <w:b w:val="0"/>
                <w:color w:val="1E293B"/>
                <w:sz w:val="16"/>
              </w:rPr>
              <w:t>A specific change that may affect a buyer's priorities.</w:t>
            </w:r>
          </w:p>
        </w:tc>
      </w:tr>
    </w:tbl>
    <w:p/>
    <w:p>
      <w:pPr>
        <w:pStyle w:val="Heading1"/>
      </w:pPr>
      <w:r>
        <w:t>8. What is VSA-original vs. externally validated</w:t>
      </w:r>
    </w:p>
    <w:p>
      <w:pPr>
        <w:spacing w:before="120" w:after="120"/>
        <w:ind w:left="202" w:right="202"/>
        <w:shd w:fill="#EFF6FF"/>
        <w:pBdr>
          <w:left w:val="single" w:sz="20" w:space="8" w:color="#2563EB"/>
        </w:pBdr>
      </w:pPr>
      <w:r>
        <w:rPr>
          <w:rFonts w:ascii="Aptos" w:hAnsi="Aptos"/>
          <w:b/>
          <w:color w:val="2563EB"/>
          <w:sz w:val="18"/>
        </w:rPr>
        <w:t>VSA-ORIGINAL</w:t>
      </w:r>
      <w:r>
        <w:rPr>
          <w:rFonts w:ascii="Aptos" w:hAnsi="Aptos"/>
          <w:sz w:val="20"/>
        </w:rPr>
        <w:br/>
        <w:t>The learning path, scorecard weights and thresholds, RECAP presentation, GIFT check, 30-day cadence, role-play rubrics, daily rhythm, and asset bridges are VSA-created instructional packaging.</w:t>
      </w:r>
    </w:p>
    <w:p>
      <w:r>
        <w:t>External sources validate the underlying practices: signal-led prioritization, concise and relevant messaging, interest-led CTAs, mobile readability, human oversight of AI, practice-based readiness, active listening, and conversion-calibrated pipeline coverage.</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1512"/>
            <w:shd w:fill="0F172A"/>
            <w:vAlign w:val="center"/>
            <w:tcMar>
              <w:top w:w="100" w:type="dxa"/>
              <w:start w:w="120" w:type="dxa"/>
              <w:bottom w:w="100" w:type="dxa"/>
              <w:end w:w="120" w:type="dxa"/>
            </w:tcMar>
          </w:tcPr>
          <w:p>
            <w:pPr>
              <w:spacing w:after="0"/>
            </w:pPr>
            <w:r/>
            <w:r>
              <w:rPr>
                <w:rFonts w:ascii="Aptos" w:hAnsi="Aptos"/>
                <w:b/>
                <w:color w:val="FFFFFF"/>
                <w:sz w:val="18"/>
              </w:rPr>
              <w:t>Source</w:t>
            </w:r>
          </w:p>
        </w:tc>
        <w:tc>
          <w:tcPr>
            <w:tcW w:type="dxa" w:w="3672"/>
            <w:shd w:fill="0F172A"/>
            <w:vAlign w:val="center"/>
            <w:tcMar>
              <w:top w:w="100" w:type="dxa"/>
              <w:start w:w="120" w:type="dxa"/>
              <w:bottom w:w="100" w:type="dxa"/>
              <w:end w:w="120" w:type="dxa"/>
            </w:tcMar>
          </w:tcPr>
          <w:p>
            <w:pPr>
              <w:spacing w:after="0"/>
            </w:pPr>
            <w:r/>
            <w:r>
              <w:rPr>
                <w:rFonts w:ascii="Aptos" w:hAnsi="Aptos"/>
                <w:b/>
                <w:color w:val="FFFFFF"/>
                <w:sz w:val="18"/>
              </w:rPr>
              <w:t>Validation used</w:t>
            </w:r>
          </w:p>
        </w:tc>
        <w:tc>
          <w:tcPr>
            <w:tcW w:type="dxa" w:w="4176"/>
            <w:shd w:fill="0F172A"/>
            <w:vAlign w:val="center"/>
            <w:tcMar>
              <w:top w:w="100" w:type="dxa"/>
              <w:start w:w="120" w:type="dxa"/>
              <w:bottom w:w="100" w:type="dxa"/>
              <w:end w:w="120" w:type="dxa"/>
            </w:tcMar>
          </w:tcPr>
          <w:p>
            <w:pPr>
              <w:spacing w:after="0"/>
            </w:pPr>
            <w:r/>
            <w:r>
              <w:rPr>
                <w:rFonts w:ascii="Aptos" w:hAnsi="Aptos"/>
                <w:b/>
                <w:color w:val="FFFFFF"/>
                <w:sz w:val="18"/>
              </w:rPr>
              <w:t>URL</w:t>
            </w:r>
          </w:p>
        </w:tc>
      </w:tr>
      <w:tr>
        <w:tc>
          <w:tcPr>
            <w:tcW w:type="dxa" w:w="1512"/>
            <w:vAlign w:val="center"/>
            <w:tcMar>
              <w:top w:w="100" w:type="dxa"/>
              <w:start w:w="120" w:type="dxa"/>
              <w:bottom w:w="100" w:type="dxa"/>
              <w:end w:w="120" w:type="dxa"/>
            </w:tcMar>
          </w:tcPr>
          <w:p>
            <w:pPr>
              <w:spacing w:after="0"/>
            </w:pPr>
            <w:r/>
            <w:r>
              <w:rPr>
                <w:rFonts w:ascii="Aptos" w:hAnsi="Aptos"/>
                <w:b/>
                <w:color w:val="1E293B"/>
                <w:sz w:val="15"/>
              </w:rPr>
              <w:t>Salesloft</w:t>
            </w:r>
          </w:p>
        </w:tc>
        <w:tc>
          <w:tcPr>
            <w:tcW w:type="dxa" w:w="3672"/>
            <w:vAlign w:val="center"/>
            <w:tcMar>
              <w:top w:w="100" w:type="dxa"/>
              <w:start w:w="120" w:type="dxa"/>
              <w:bottom w:w="100" w:type="dxa"/>
              <w:end w:w="120" w:type="dxa"/>
            </w:tcMar>
          </w:tcPr>
          <w:p>
            <w:pPr>
              <w:spacing w:after="0"/>
            </w:pPr>
            <w:r/>
            <w:r>
              <w:rPr>
                <w:rFonts w:ascii="Aptos" w:hAnsi="Aptos"/>
                <w:b w:val="0"/>
                <w:color w:val="1E293B"/>
                <w:sz w:val="15"/>
              </w:rPr>
              <w:t>Signal-led prospecting, ICP/intent prioritization, personalization, and diagnostic KPIs</w:t>
            </w:r>
          </w:p>
        </w:tc>
        <w:tc>
          <w:tcPr>
            <w:tcW w:type="dxa" w:w="4176"/>
            <w:vAlign w:val="center"/>
            <w:tcMar>
              <w:top w:w="100" w:type="dxa"/>
              <w:start w:w="120" w:type="dxa"/>
              <w:bottom w:w="100" w:type="dxa"/>
              <w:end w:w="120" w:type="dxa"/>
            </w:tcMar>
          </w:tcPr>
          <w:p>
            <w:pPr>
              <w:spacing w:after="0"/>
            </w:pPr>
            <w:r/>
            <w:r>
              <w:rPr>
                <w:rFonts w:ascii="Aptos" w:hAnsi="Aptos"/>
                <w:b w:val="0"/>
                <w:color w:val="1E293B"/>
                <w:sz w:val="15"/>
              </w:rPr>
              <w:t>https://www.salesloft.com/resources/blog/sales-prospecting</w:t>
            </w:r>
          </w:p>
        </w:tc>
      </w:tr>
      <w:tr>
        <w:tc>
          <w:tcPr>
            <w:tcW w:type="dxa" w:w="1512"/>
            <w:shd w:fill="F8FAFC"/>
            <w:vAlign w:val="center"/>
            <w:tcMar>
              <w:top w:w="100" w:type="dxa"/>
              <w:start w:w="120" w:type="dxa"/>
              <w:bottom w:w="100" w:type="dxa"/>
              <w:end w:w="120" w:type="dxa"/>
            </w:tcMar>
          </w:tcPr>
          <w:p>
            <w:pPr>
              <w:spacing w:after="0"/>
            </w:pPr>
            <w:r/>
            <w:r>
              <w:rPr>
                <w:rFonts w:ascii="Aptos" w:hAnsi="Aptos"/>
                <w:b/>
                <w:color w:val="1E293B"/>
                <w:sz w:val="15"/>
              </w:rPr>
              <w:t>Gong + 30MPC</w:t>
            </w:r>
          </w:p>
        </w:tc>
        <w:tc>
          <w:tcPr>
            <w:tcW w:type="dxa" w:w="3672"/>
            <w:shd w:fill="F8FAFC"/>
            <w:vAlign w:val="center"/>
            <w:tcMar>
              <w:top w:w="100" w:type="dxa"/>
              <w:start w:w="120" w:type="dxa"/>
              <w:bottom w:w="100" w:type="dxa"/>
              <w:end w:w="120" w:type="dxa"/>
            </w:tcMar>
          </w:tcPr>
          <w:p>
            <w:pPr>
              <w:spacing w:after="0"/>
            </w:pPr>
            <w:r/>
            <w:r>
              <w:rPr>
                <w:rFonts w:ascii="Aptos" w:hAnsi="Aptos"/>
                <w:b w:val="0"/>
                <w:color w:val="1E293B"/>
                <w:sz w:val="15"/>
              </w:rPr>
              <w:t>Short executive emails, concise subject lines, and offer/interest-led calls to action</w:t>
            </w:r>
          </w:p>
        </w:tc>
        <w:tc>
          <w:tcPr>
            <w:tcW w:type="dxa" w:w="4176"/>
            <w:shd w:fill="F8FAFC"/>
            <w:vAlign w:val="center"/>
            <w:tcMar>
              <w:top w:w="100" w:type="dxa"/>
              <w:start w:w="120" w:type="dxa"/>
              <w:bottom w:w="100" w:type="dxa"/>
              <w:end w:w="120" w:type="dxa"/>
            </w:tcMar>
          </w:tcPr>
          <w:p>
            <w:pPr>
              <w:spacing w:after="0"/>
            </w:pPr>
            <w:r/>
            <w:r>
              <w:rPr>
                <w:rFonts w:ascii="Aptos" w:hAnsi="Aptos"/>
                <w:b w:val="0"/>
                <w:color w:val="1E293B"/>
                <w:sz w:val="15"/>
              </w:rPr>
              <w:t>https://www.gong.io/blog/do-execs-really-reply-to-cold-email-here-s-what-the-data-says</w:t>
            </w:r>
          </w:p>
        </w:tc>
      </w:tr>
      <w:tr>
        <w:tc>
          <w:tcPr>
            <w:tcW w:type="dxa" w:w="1512"/>
            <w:vAlign w:val="center"/>
            <w:tcMar>
              <w:top w:w="100" w:type="dxa"/>
              <w:start w:w="120" w:type="dxa"/>
              <w:bottom w:w="100" w:type="dxa"/>
              <w:end w:w="120" w:type="dxa"/>
            </w:tcMar>
          </w:tcPr>
          <w:p>
            <w:pPr>
              <w:spacing w:after="0"/>
            </w:pPr>
            <w:r/>
            <w:r>
              <w:rPr>
                <w:rFonts w:ascii="Aptos" w:hAnsi="Aptos"/>
                <w:b/>
                <w:color w:val="1E293B"/>
                <w:sz w:val="15"/>
              </w:rPr>
              <w:t>Gong</w:t>
            </w:r>
          </w:p>
        </w:tc>
        <w:tc>
          <w:tcPr>
            <w:tcW w:type="dxa" w:w="3672"/>
            <w:vAlign w:val="center"/>
            <w:tcMar>
              <w:top w:w="100" w:type="dxa"/>
              <w:start w:w="120" w:type="dxa"/>
              <w:bottom w:w="100" w:type="dxa"/>
              <w:end w:w="120" w:type="dxa"/>
            </w:tcMar>
          </w:tcPr>
          <w:p>
            <w:pPr>
              <w:spacing w:after="0"/>
            </w:pPr>
            <w:r/>
            <w:r>
              <w:rPr>
                <w:rFonts w:ascii="Aptos" w:hAnsi="Aptos"/>
                <w:b w:val="0"/>
                <w:color w:val="1E293B"/>
                <w:sz w:val="15"/>
              </w:rPr>
              <w:t>Interest-based cold-email calls to action</w:t>
            </w:r>
          </w:p>
        </w:tc>
        <w:tc>
          <w:tcPr>
            <w:tcW w:type="dxa" w:w="4176"/>
            <w:vAlign w:val="center"/>
            <w:tcMar>
              <w:top w:w="100" w:type="dxa"/>
              <w:start w:w="120" w:type="dxa"/>
              <w:bottom w:w="100" w:type="dxa"/>
              <w:end w:w="120" w:type="dxa"/>
            </w:tcMar>
          </w:tcPr>
          <w:p>
            <w:pPr>
              <w:spacing w:after="0"/>
            </w:pPr>
            <w:r/>
            <w:r>
              <w:rPr>
                <w:rFonts w:ascii="Aptos" w:hAnsi="Aptos"/>
                <w:b w:val="0"/>
                <w:color w:val="1E293B"/>
                <w:sz w:val="15"/>
              </w:rPr>
              <w:t>https://www.gong.io/blog/this-surprising-cold-email-cta-will-help-you-book-a-lot-more-meetings</w:t>
            </w:r>
          </w:p>
        </w:tc>
      </w:tr>
      <w:tr>
        <w:tc>
          <w:tcPr>
            <w:tcW w:type="dxa" w:w="1512"/>
            <w:shd w:fill="F8FAFC"/>
            <w:vAlign w:val="center"/>
            <w:tcMar>
              <w:top w:w="100" w:type="dxa"/>
              <w:start w:w="120" w:type="dxa"/>
              <w:bottom w:w="100" w:type="dxa"/>
              <w:end w:w="120" w:type="dxa"/>
            </w:tcMar>
          </w:tcPr>
          <w:p>
            <w:pPr>
              <w:spacing w:after="0"/>
            </w:pPr>
            <w:r/>
            <w:r>
              <w:rPr>
                <w:rFonts w:ascii="Aptos" w:hAnsi="Aptos"/>
                <w:b/>
                <w:color w:val="1E293B"/>
                <w:sz w:val="15"/>
              </w:rPr>
              <w:t>Lavender</w:t>
            </w:r>
          </w:p>
        </w:tc>
        <w:tc>
          <w:tcPr>
            <w:tcW w:type="dxa" w:w="3672"/>
            <w:shd w:fill="F8FAFC"/>
            <w:vAlign w:val="center"/>
            <w:tcMar>
              <w:top w:w="100" w:type="dxa"/>
              <w:start w:w="120" w:type="dxa"/>
              <w:bottom w:w="100" w:type="dxa"/>
              <w:end w:w="120" w:type="dxa"/>
            </w:tcMar>
          </w:tcPr>
          <w:p>
            <w:pPr>
              <w:spacing w:after="0"/>
            </w:pPr>
            <w:r/>
            <w:r>
              <w:rPr>
                <w:rFonts w:ascii="Aptos" w:hAnsi="Aptos"/>
                <w:b w:val="0"/>
                <w:color w:val="1E293B"/>
                <w:sz w:val="15"/>
              </w:rPr>
              <w:t>Mobile formatting and reader/department context in cold email</w:t>
            </w:r>
          </w:p>
        </w:tc>
        <w:tc>
          <w:tcPr>
            <w:tcW w:type="dxa" w:w="4176"/>
            <w:shd w:fill="F8FAFC"/>
            <w:vAlign w:val="center"/>
            <w:tcMar>
              <w:top w:w="100" w:type="dxa"/>
              <w:start w:w="120" w:type="dxa"/>
              <w:bottom w:w="100" w:type="dxa"/>
              <w:end w:w="120" w:type="dxa"/>
            </w:tcMar>
          </w:tcPr>
          <w:p>
            <w:pPr>
              <w:spacing w:after="0"/>
            </w:pPr>
            <w:r/>
            <w:r>
              <w:rPr>
                <w:rFonts w:ascii="Aptos" w:hAnsi="Aptos"/>
                <w:b w:val="0"/>
                <w:color w:val="1E293B"/>
                <w:sz w:val="15"/>
              </w:rPr>
              <w:t>https://lavender.ai/blog/5-takeaways-from-our-latest-cold-email-benchmark-report</w:t>
            </w:r>
          </w:p>
        </w:tc>
      </w:tr>
      <w:tr>
        <w:tc>
          <w:tcPr>
            <w:tcW w:type="dxa" w:w="1512"/>
            <w:vAlign w:val="center"/>
            <w:tcMar>
              <w:top w:w="100" w:type="dxa"/>
              <w:start w:w="120" w:type="dxa"/>
              <w:bottom w:w="100" w:type="dxa"/>
              <w:end w:w="120" w:type="dxa"/>
            </w:tcMar>
          </w:tcPr>
          <w:p>
            <w:pPr>
              <w:spacing w:after="0"/>
            </w:pPr>
            <w:r/>
            <w:r>
              <w:rPr>
                <w:rFonts w:ascii="Aptos" w:hAnsi="Aptos"/>
                <w:b/>
                <w:color w:val="1E293B"/>
                <w:sz w:val="15"/>
              </w:rPr>
              <w:t>HubSpot</w:t>
            </w:r>
          </w:p>
        </w:tc>
        <w:tc>
          <w:tcPr>
            <w:tcW w:type="dxa" w:w="3672"/>
            <w:vAlign w:val="center"/>
            <w:tcMar>
              <w:top w:w="100" w:type="dxa"/>
              <w:start w:w="120" w:type="dxa"/>
              <w:bottom w:w="100" w:type="dxa"/>
              <w:end w:w="120" w:type="dxa"/>
            </w:tcMar>
          </w:tcPr>
          <w:p>
            <w:pPr>
              <w:spacing w:after="0"/>
            </w:pPr>
            <w:r/>
            <w:r>
              <w:rPr>
                <w:rFonts w:ascii="Aptos" w:hAnsi="Aptos"/>
                <w:b w:val="0"/>
                <w:color w:val="1E293B"/>
                <w:sz w:val="15"/>
              </w:rPr>
              <w:t>Hybrid AI prospecting and the boundary between automation and human context</w:t>
            </w:r>
          </w:p>
        </w:tc>
        <w:tc>
          <w:tcPr>
            <w:tcW w:type="dxa" w:w="4176"/>
            <w:vAlign w:val="center"/>
            <w:tcMar>
              <w:top w:w="100" w:type="dxa"/>
              <w:start w:w="120" w:type="dxa"/>
              <w:bottom w:w="100" w:type="dxa"/>
              <w:end w:w="120" w:type="dxa"/>
            </w:tcMar>
          </w:tcPr>
          <w:p>
            <w:pPr>
              <w:spacing w:after="0"/>
            </w:pPr>
            <w:r/>
            <w:r>
              <w:rPr>
                <w:rFonts w:ascii="Aptos" w:hAnsi="Aptos"/>
                <w:b w:val="0"/>
                <w:color w:val="1E293B"/>
                <w:sz w:val="15"/>
              </w:rPr>
              <w:t>https://blog.hubspot.com/sales/ai-vs-traditional-prospecting</w:t>
            </w:r>
          </w:p>
        </w:tc>
      </w:tr>
      <w:tr>
        <w:tc>
          <w:tcPr>
            <w:tcW w:type="dxa" w:w="1512"/>
            <w:shd w:fill="F8FAFC"/>
            <w:vAlign w:val="center"/>
            <w:tcMar>
              <w:top w:w="100" w:type="dxa"/>
              <w:start w:w="120" w:type="dxa"/>
              <w:bottom w:w="100" w:type="dxa"/>
              <w:end w:w="120" w:type="dxa"/>
            </w:tcMar>
          </w:tcPr>
          <w:p>
            <w:pPr>
              <w:spacing w:after="0"/>
            </w:pPr>
            <w:r/>
            <w:r>
              <w:rPr>
                <w:rFonts w:ascii="Aptos" w:hAnsi="Aptos"/>
                <w:b/>
                <w:color w:val="1E293B"/>
                <w:sz w:val="15"/>
              </w:rPr>
              <w:t>Gong</w:t>
            </w:r>
          </w:p>
        </w:tc>
        <w:tc>
          <w:tcPr>
            <w:tcW w:type="dxa" w:w="3672"/>
            <w:shd w:fill="F8FAFC"/>
            <w:vAlign w:val="center"/>
            <w:tcMar>
              <w:top w:w="100" w:type="dxa"/>
              <w:start w:w="120" w:type="dxa"/>
              <w:bottom w:w="100" w:type="dxa"/>
              <w:end w:w="120" w:type="dxa"/>
            </w:tcMar>
          </w:tcPr>
          <w:p>
            <w:pPr>
              <w:spacing w:after="0"/>
            </w:pPr>
            <w:r/>
            <w:r>
              <w:rPr>
                <w:rFonts w:ascii="Aptos" w:hAnsi="Aptos"/>
                <w:b w:val="0"/>
                <w:color w:val="1E293B"/>
                <w:sz w:val="15"/>
              </w:rPr>
              <w:t>Virtual selling, active listening, video presence, and follow-up questions</w:t>
            </w:r>
          </w:p>
        </w:tc>
        <w:tc>
          <w:tcPr>
            <w:tcW w:type="dxa" w:w="4176"/>
            <w:shd w:fill="F8FAFC"/>
            <w:vAlign w:val="center"/>
            <w:tcMar>
              <w:top w:w="100" w:type="dxa"/>
              <w:start w:w="120" w:type="dxa"/>
              <w:bottom w:w="100" w:type="dxa"/>
              <w:end w:w="120" w:type="dxa"/>
            </w:tcMar>
          </w:tcPr>
          <w:p>
            <w:pPr>
              <w:spacing w:after="0"/>
            </w:pPr>
            <w:r/>
            <w:r>
              <w:rPr>
                <w:rFonts w:ascii="Aptos" w:hAnsi="Aptos"/>
                <w:b w:val="0"/>
                <w:color w:val="1E293B"/>
                <w:sz w:val="15"/>
              </w:rPr>
              <w:t>https://www.gong.io/blog/best-discovery-call-tips</w:t>
            </w:r>
          </w:p>
        </w:tc>
      </w:tr>
      <w:tr>
        <w:tc>
          <w:tcPr>
            <w:tcW w:type="dxa" w:w="1512"/>
            <w:vAlign w:val="center"/>
            <w:tcMar>
              <w:top w:w="100" w:type="dxa"/>
              <w:start w:w="120" w:type="dxa"/>
              <w:bottom w:w="100" w:type="dxa"/>
              <w:end w:w="120" w:type="dxa"/>
            </w:tcMar>
          </w:tcPr>
          <w:p>
            <w:pPr>
              <w:spacing w:after="0"/>
            </w:pPr>
            <w:r/>
            <w:r>
              <w:rPr>
                <w:rFonts w:ascii="Aptos" w:hAnsi="Aptos"/>
                <w:b/>
                <w:color w:val="1E293B"/>
                <w:sz w:val="15"/>
              </w:rPr>
              <w:t>Highspot</w:t>
            </w:r>
          </w:p>
        </w:tc>
        <w:tc>
          <w:tcPr>
            <w:tcW w:type="dxa" w:w="3672"/>
            <w:vAlign w:val="center"/>
            <w:tcMar>
              <w:top w:w="100" w:type="dxa"/>
              <w:start w:w="120" w:type="dxa"/>
              <w:bottom w:w="100" w:type="dxa"/>
              <w:end w:w="120" w:type="dxa"/>
            </w:tcMar>
          </w:tcPr>
          <w:p>
            <w:pPr>
              <w:spacing w:after="0"/>
            </w:pPr>
            <w:r/>
            <w:r>
              <w:rPr>
                <w:rFonts w:ascii="Aptos" w:hAnsi="Aptos"/>
                <w:b w:val="0"/>
                <w:color w:val="1E293B"/>
                <w:sz w:val="15"/>
              </w:rPr>
              <w:t>Flexible talk tracks, role play, and practice-based seller readiness</w:t>
            </w:r>
          </w:p>
        </w:tc>
        <w:tc>
          <w:tcPr>
            <w:tcW w:type="dxa" w:w="4176"/>
            <w:vAlign w:val="center"/>
            <w:tcMar>
              <w:top w:w="100" w:type="dxa"/>
              <w:start w:w="120" w:type="dxa"/>
              <w:bottom w:w="100" w:type="dxa"/>
              <w:end w:w="120" w:type="dxa"/>
            </w:tcMar>
          </w:tcPr>
          <w:p>
            <w:pPr>
              <w:spacing w:after="0"/>
            </w:pPr>
            <w:r/>
            <w:r>
              <w:rPr>
                <w:rFonts w:ascii="Aptos" w:hAnsi="Aptos"/>
                <w:b w:val="0"/>
                <w:color w:val="1E293B"/>
                <w:sz w:val="15"/>
              </w:rPr>
              <w:t>https://www.highspot.com/blog/sales-scripts/</w:t>
            </w:r>
          </w:p>
        </w:tc>
      </w:tr>
      <w:tr>
        <w:tc>
          <w:tcPr>
            <w:tcW w:type="dxa" w:w="1512"/>
            <w:shd w:fill="F8FAFC"/>
            <w:vAlign w:val="center"/>
            <w:tcMar>
              <w:top w:w="100" w:type="dxa"/>
              <w:start w:w="120" w:type="dxa"/>
              <w:bottom w:w="100" w:type="dxa"/>
              <w:end w:w="120" w:type="dxa"/>
            </w:tcMar>
          </w:tcPr>
          <w:p>
            <w:pPr>
              <w:spacing w:after="0"/>
            </w:pPr>
            <w:r/>
            <w:r>
              <w:rPr>
                <w:rFonts w:ascii="Aptos" w:hAnsi="Aptos"/>
                <w:b/>
                <w:color w:val="1E293B"/>
                <w:sz w:val="15"/>
              </w:rPr>
              <w:t>Clari</w:t>
            </w:r>
          </w:p>
        </w:tc>
        <w:tc>
          <w:tcPr>
            <w:tcW w:type="dxa" w:w="3672"/>
            <w:shd w:fill="F8FAFC"/>
            <w:vAlign w:val="center"/>
            <w:tcMar>
              <w:top w:w="100" w:type="dxa"/>
              <w:start w:w="120" w:type="dxa"/>
              <w:bottom w:w="100" w:type="dxa"/>
              <w:end w:w="120" w:type="dxa"/>
            </w:tcMar>
          </w:tcPr>
          <w:p>
            <w:pPr>
              <w:spacing w:after="0"/>
            </w:pPr>
            <w:r/>
            <w:r>
              <w:rPr>
                <w:rFonts w:ascii="Aptos" w:hAnsi="Aptos"/>
                <w:b w:val="0"/>
                <w:color w:val="1E293B"/>
                <w:sz w:val="15"/>
              </w:rPr>
              <w:t>Pipeline coverage must be calibrated to historical conversion, not a universal multiplier</w:t>
            </w:r>
          </w:p>
        </w:tc>
        <w:tc>
          <w:tcPr>
            <w:tcW w:type="dxa" w:w="4176"/>
            <w:shd w:fill="F8FAFC"/>
            <w:vAlign w:val="center"/>
            <w:tcMar>
              <w:top w:w="100" w:type="dxa"/>
              <w:start w:w="120" w:type="dxa"/>
              <w:bottom w:w="100" w:type="dxa"/>
              <w:end w:w="120" w:type="dxa"/>
            </w:tcMar>
          </w:tcPr>
          <w:p>
            <w:pPr>
              <w:spacing w:after="0"/>
            </w:pPr>
            <w:r/>
            <w:r>
              <w:rPr>
                <w:rFonts w:ascii="Aptos" w:hAnsi="Aptos"/>
                <w:b w:val="0"/>
                <w:color w:val="1E293B"/>
                <w:sz w:val="15"/>
              </w:rPr>
              <w:t>https://www.clari.com/blog/time-to-retire-that-3x-coverage-1/</w:t>
            </w:r>
          </w:p>
        </w:tc>
      </w:tr>
    </w:tbl>
    <w:p/>
    <w:p>
      <w:pPr>
        <w:pStyle w:val="Heading1"/>
      </w:pPr>
      <w:r>
        <w:t>Continue the path</w:t>
      </w:r>
    </w:p>
    <w:p>
      <w:r>
        <w:t>Ready to practice this live? Continue in the VSM AI Role-Play Lab or take the VSA Diagnostic Assessment. For deeper execution, use the Cold Email Pro Pack, AI Sales Workflow Pack, or Modern Seller Bundle.</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VSA Beginner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4748B"/>
        <w:sz w:val="16"/>
      </w:rPr>
      <w:t>VIRTUAL SALES ACADEMY  |  FIRST 90 DAYS SALES 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F9731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F172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