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sz w:val="24"/>
          <w:szCs w:val="24"/>
        </w:rPr>
        <w:t xml:space="preserve">Implementación de un pipeline de CI/CD con GitHub Actions</w:t>
      </w:r>
    </w:p>
    <w:p>
      <w:pPr>
        <w:spacing w:after="0" w:before="0" w:line="480"/>
        <w:jc w:val="center"/>
      </w:pPr>
      <w:r>
        <w:rPr>
          <w:rFonts w:ascii="Times New Roman" w:cs="Times New Roman" w:eastAsia="Times New Roman" w:hAnsi="Times New Roman"/>
          <w:b/>
          <w:bCs/>
          <w:sz w:val="24"/>
          <w:szCs w:val="24"/>
        </w:rPr>
        <w:t xml:space="preserve">para una API REST en Node.js</w:t>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sz w:val="24"/>
          <w:szCs w:val="24"/>
        </w:rPr>
        <w:t xml:space="preserve">Andrew Manuel Corea Flores</w:t>
      </w:r>
    </w:p>
    <w:p>
      <w:pPr>
        <w:spacing w:after="0" w:before="0" w:line="480"/>
        <w:jc w:val="center"/>
      </w:pPr>
      <w:r>
        <w:rPr>
          <w:rFonts w:ascii="Times New Roman" w:cs="Times New Roman" w:eastAsia="Times New Roman" w:hAnsi="Times New Roman"/>
          <w:sz w:val="24"/>
          <w:szCs w:val="24"/>
        </w:rPr>
        <w:t xml:space="preserve">Cédula: ____________________</w:t>
      </w:r>
    </w:p>
    <w:p>
      <w:pPr>
        <w:spacing w:after="0" w:before="0" w:line="480"/>
        <w:jc w:val="center"/>
      </w:pPr>
      <w:r>
        <w:rPr>
          <w:rFonts w:ascii="Times New Roman" w:cs="Times New Roman" w:eastAsia="Times New Roman" w:hAnsi="Times New Roman"/>
          <w:sz w:val="24"/>
          <w:szCs w:val="24"/>
        </w:rPr>
        <w:t xml:space="preserve">Escuela de Informática, Universidad Nacional de Costa Rica</w:t>
      </w:r>
    </w:p>
    <w:p>
      <w:pPr>
        <w:spacing w:after="0" w:before="0" w:line="480"/>
        <w:jc w:val="center"/>
      </w:pPr>
      <w:r>
        <w:rPr>
          <w:rFonts w:ascii="Times New Roman" w:cs="Times New Roman" w:eastAsia="Times New Roman" w:hAnsi="Times New Roman"/>
          <w:sz w:val="24"/>
          <w:szCs w:val="24"/>
        </w:rPr>
        <w:t xml:space="preserve">Programación IV</w:t>
      </w:r>
    </w:p>
    <w:p>
      <w:pPr>
        <w:spacing w:after="0" w:before="0" w:line="480"/>
        <w:jc w:val="center"/>
      </w:pPr>
      <w:r>
        <w:rPr>
          <w:rFonts w:ascii="Times New Roman" w:cs="Times New Roman" w:eastAsia="Times New Roman" w:hAnsi="Times New Roman"/>
          <w:sz w:val="24"/>
          <w:szCs w:val="24"/>
        </w:rPr>
        <w:t xml:space="preserve">Docente: ____________________</w:t>
      </w:r>
    </w:p>
    <w:p>
      <w:pPr>
        <w:spacing w:after="0" w:before="0" w:line="480"/>
        <w:jc w:val="center"/>
      </w:pPr>
      <w:r>
        <w:rPr>
          <w:rFonts w:ascii="Times New Roman" w:cs="Times New Roman" w:eastAsia="Times New Roman" w:hAnsi="Times New Roman"/>
          <w:sz w:val="24"/>
          <w:szCs w:val="24"/>
        </w:rPr>
        <w:t xml:space="preserve">Fecha de entrega: ____________________</w:t>
      </w:r>
    </w:p>
    <w:p>
      <w:r>
        <w:br w:type="page"/>
      </w:r>
    </w:p>
    <w:p>
      <w:pPr>
        <w:pStyle w:val="Heading1"/>
        <w:spacing w:after="0" w:before="240" w:line="480"/>
        <w:jc w:val="center"/>
      </w:pPr>
      <w:r>
        <w:rPr>
          <w:rFonts w:ascii="Times New Roman" w:cs="Times New Roman" w:eastAsia="Times New Roman" w:hAnsi="Times New Roman"/>
          <w:b/>
          <w:bCs/>
          <w:color w:val="000000"/>
          <w:sz w:val="24"/>
          <w:szCs w:val="24"/>
        </w:rPr>
        <w:t xml:space="preserve">Tabla de contenidos</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360"/>
      </w:pPr>
      <w:r>
        <w:rPr>
          <w:rFonts w:ascii="Times New Roman" w:cs="Times New Roman" w:eastAsia="Times New Roman" w:hAnsi="Times New Roman"/>
          <w:sz w:val="24"/>
          <w:szCs w:val="24"/>
        </w:rPr>
        <w:t xml:space="preserve">1.	Introducción</w:t>
      </w:r>
    </w:p>
    <w:p>
      <w:pPr>
        <w:spacing w:after="0" w:before="0" w:line="480"/>
        <w:ind w:left="720" w:hanging="360"/>
      </w:pPr>
      <w:r>
        <w:rPr>
          <w:rFonts w:ascii="Times New Roman" w:cs="Times New Roman" w:eastAsia="Times New Roman" w:hAnsi="Times New Roman"/>
          <w:sz w:val="24"/>
          <w:szCs w:val="24"/>
        </w:rPr>
        <w:t xml:space="preserve">2.	Marco teórico</w:t>
      </w:r>
    </w:p>
    <w:p>
      <w:pPr>
        <w:spacing w:after="0" w:before="0" w:line="480"/>
        <w:ind w:left="720" w:hanging="360"/>
      </w:pPr>
      <w:r>
        <w:rPr>
          <w:rFonts w:ascii="Times New Roman" w:cs="Times New Roman" w:eastAsia="Times New Roman" w:hAnsi="Times New Roman"/>
          <w:sz w:val="24"/>
          <w:szCs w:val="24"/>
        </w:rPr>
        <w:t xml:space="preserve">3.	Descripción general del proyecto</w:t>
      </w:r>
    </w:p>
    <w:p>
      <w:pPr>
        <w:spacing w:after="0" w:before="0" w:line="480"/>
        <w:ind w:left="720" w:hanging="360"/>
      </w:pPr>
      <w:r>
        <w:rPr>
          <w:rFonts w:ascii="Times New Roman" w:cs="Times New Roman" w:eastAsia="Times New Roman" w:hAnsi="Times New Roman"/>
          <w:sz w:val="24"/>
          <w:szCs w:val="24"/>
        </w:rPr>
        <w:t xml:space="preserve">4.	Ejercicio 1: Pipeline de CI para una aplicación web</w:t>
      </w:r>
    </w:p>
    <w:p>
      <w:pPr>
        <w:spacing w:after="0" w:before="0" w:line="480"/>
        <w:ind w:left="720" w:hanging="360"/>
      </w:pPr>
      <w:r>
        <w:rPr>
          <w:rFonts w:ascii="Times New Roman" w:cs="Times New Roman" w:eastAsia="Times New Roman" w:hAnsi="Times New Roman"/>
          <w:sz w:val="24"/>
          <w:szCs w:val="24"/>
        </w:rPr>
        <w:t xml:space="preserve">5.	Ejercicio 2: Pipeline de CD con despliegue automático</w:t>
      </w:r>
    </w:p>
    <w:p>
      <w:pPr>
        <w:spacing w:after="0" w:before="0" w:line="480"/>
        <w:ind w:left="720" w:hanging="360"/>
      </w:pPr>
      <w:r>
        <w:rPr>
          <w:rFonts w:ascii="Times New Roman" w:cs="Times New Roman" w:eastAsia="Times New Roman" w:hAnsi="Times New Roman"/>
          <w:sz w:val="24"/>
          <w:szCs w:val="24"/>
        </w:rPr>
        <w:t xml:space="preserve">6.	Ejercicio 3: Workflow avanzado con matriz de pruebas</w:t>
      </w:r>
    </w:p>
    <w:p>
      <w:pPr>
        <w:spacing w:after="0" w:before="0" w:line="480"/>
        <w:ind w:left="720" w:hanging="360"/>
      </w:pPr>
      <w:r>
        <w:rPr>
          <w:rFonts w:ascii="Times New Roman" w:cs="Times New Roman" w:eastAsia="Times New Roman" w:hAnsi="Times New Roman"/>
          <w:sz w:val="24"/>
          <w:szCs w:val="24"/>
        </w:rPr>
        <w:t xml:space="preserve">7.	Ejercicio 4: Análisis comparativo de plataformas CI/CD</w:t>
      </w:r>
    </w:p>
    <w:p>
      <w:pPr>
        <w:spacing w:after="0" w:before="0" w:line="480"/>
        <w:ind w:left="720" w:hanging="360"/>
      </w:pPr>
      <w:r>
        <w:rPr>
          <w:rFonts w:ascii="Times New Roman" w:cs="Times New Roman" w:eastAsia="Times New Roman" w:hAnsi="Times New Roman"/>
          <w:sz w:val="24"/>
          <w:szCs w:val="24"/>
        </w:rPr>
        <w:t xml:space="preserve">8.	Conclusiones</w:t>
      </w:r>
    </w:p>
    <w:p>
      <w:pPr>
        <w:spacing w:after="0" w:before="0" w:line="480"/>
        <w:ind w:left="720" w:hanging="360"/>
      </w:pPr>
      <w:r>
        <w:rPr>
          <w:rFonts w:ascii="Times New Roman" w:cs="Times New Roman" w:eastAsia="Times New Roman" w:hAnsi="Times New Roman"/>
          <w:sz w:val="24"/>
          <w:szCs w:val="24"/>
        </w:rPr>
        <w:t xml:space="preserve">9.	Referencias</w:t>
      </w:r>
    </w:p>
    <w:p>
      <w:pPr>
        <w:spacing w:after="0" w:before="0" w:line="480"/>
        <w:ind w:left="720" w:hanging="360"/>
      </w:pPr>
      <w:r>
        <w:rPr>
          <w:rFonts w:ascii="Times New Roman" w:cs="Times New Roman" w:eastAsia="Times New Roman" w:hAnsi="Times New Roman"/>
          <w:sz w:val="24"/>
          <w:szCs w:val="24"/>
        </w:rPr>
        <w:t xml:space="preserve">10.	Anexo A: Cómo reproducir el proyecto</w:t>
      </w:r>
    </w:p>
    <w:p>
      <w:r>
        <w:br w:type="page"/>
      </w:r>
    </w:p>
    <w:p>
      <w:pPr>
        <w:pStyle w:val="Heading1"/>
        <w:spacing w:after="0" w:before="240" w:line="480"/>
        <w:jc w:val="center"/>
      </w:pPr>
      <w:r>
        <w:rPr>
          <w:rFonts w:ascii="Times New Roman" w:cs="Times New Roman" w:eastAsia="Times New Roman" w:hAnsi="Times New Roman"/>
          <w:b/>
          <w:bCs/>
          <w:color w:val="000000"/>
          <w:sz w:val="24"/>
          <w:szCs w:val="24"/>
        </w:rPr>
        <w:t xml:space="preserve">Implementación de un pipeline de CI/CD con GitHub Actions</w:t>
      </w:r>
    </w:p>
    <w:p>
      <w:pPr>
        <w:pStyle w:val="Heading2"/>
        <w:spacing w:after="0" w:before="120" w:line="480"/>
        <w:jc w:val="left"/>
      </w:pPr>
      <w:r>
        <w:rPr>
          <w:rFonts w:ascii="Times New Roman" w:cs="Times New Roman" w:eastAsia="Times New Roman" w:hAnsi="Times New Roman"/>
          <w:b/>
          <w:bCs/>
          <w:color w:val="000000"/>
          <w:sz w:val="24"/>
          <w:szCs w:val="24"/>
        </w:rPr>
        <w:t xml:space="preserve">1. Introducción</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La integración continua y la entrega o despliegue continuo constituyen hoy una práctica base del desarrollo de software profesional. Su propósito es reducir el intervalo entre la escritura de una línea de código y su disponibilidad para los usuarios finales, sustituyendo pasos manuales propensos a error por procesos automatizados, repetibles y auditables (Humble y Farley, 2010).</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El presente trabajo documenta la construcción completa de un pipeline de CI/CD sobre GitHub Actions para una API REST desarrollada en Node.js con el framework Express. El proyecto, denominado notas-api, calcula promedios académicos simples y ponderados, traduce una nota numérica a la escala literal institucional y genera un resumen estadístico de un grupo de estudiantes. Se eligió deliberadamente un dominio con reglas de negocio verificables, de modo que las pruebas automatizadas ejercitaran lógica real y no simples aserciones triviales.</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El informe se organiza en cuatro bloques prácticos que corresponden a los ejercicios solicitados: un pipeline de integración continua con análisis estático, pruebas y reporte de cobertura; un pipeline de despliegue continuo que publica una imagen Docker y libera a producción a través de un entorno protegido; un workflow avanzado que ejecuta la suite de pruebas sobre una matriz de versiones de Node.js y sistemas operativos; y un análisis comparativo entre GitHub Actions y tres plataformas alternativas.</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Todo el código descrito está disponible en el repositorio público </w:t>
      </w:r>
      <w:r>
        <w:rPr>
          <w:rFonts w:ascii="Times New Roman" w:cs="Times New Roman" w:eastAsia="Times New Roman" w:hAnsi="Times New Roman"/>
          <w:b w:val="false"/>
          <w:bCs w:val="false"/>
          <w:i/>
          <w:iCs/>
          <w:sz w:val="24"/>
          <w:szCs w:val="24"/>
        </w:rPr>
        <w:t xml:space="preserve">https://github.com/AndrewFlores-23/extraclase2-cicd</w:t>
      </w:r>
      <w:r>
        <w:rPr>
          <w:rFonts w:ascii="Times New Roman" w:cs="Times New Roman" w:eastAsia="Times New Roman" w:hAnsi="Times New Roman"/>
          <w:b w:val="false"/>
          <w:bCs w:val="false"/>
          <w:i w:val="false"/>
          <w:iCs w:val="false"/>
          <w:sz w:val="24"/>
          <w:szCs w:val="24"/>
        </w:rPr>
        <w:t xml:space="preserve">, cuyos tres workflows se ubican en el directorio </w:t>
      </w:r>
      <w:r>
        <w:rPr>
          <w:rFonts w:ascii="Courier New" w:cs="Courier New" w:eastAsia="Courier New" w:hAnsi="Courier New"/>
          <w:b w:val="false"/>
          <w:bCs w:val="false"/>
          <w:i w:val="false"/>
          <w:iCs w:val="false"/>
          <w:sz w:val="20"/>
          <w:szCs w:val="20"/>
        </w:rPr>
        <w:t xml:space="preserve">.github/workflows/</w:t>
      </w:r>
      <w:r>
        <w:rPr>
          <w:rFonts w:ascii="Times New Roman" w:cs="Times New Roman" w:eastAsia="Times New Roman" w:hAnsi="Times New Roman"/>
          <w:b w:val="false"/>
          <w:bCs w:val="false"/>
          <w:i w:val="false"/>
          <w:iCs w:val="false"/>
          <w:sz w:val="24"/>
          <w:szCs w:val="24"/>
        </w:rPr>
        <w:t xml:space="preserve">.</w:t>
      </w:r>
    </w:p>
    <w:p>
      <w:pPr>
        <w:pStyle w:val="Heading2"/>
        <w:spacing w:after="0" w:before="120" w:line="480"/>
        <w:jc w:val="left"/>
      </w:pPr>
      <w:r>
        <w:rPr>
          <w:rFonts w:ascii="Times New Roman" w:cs="Times New Roman" w:eastAsia="Times New Roman" w:hAnsi="Times New Roman"/>
          <w:b/>
          <w:bCs/>
          <w:color w:val="000000"/>
          <w:sz w:val="24"/>
          <w:szCs w:val="24"/>
        </w:rPr>
        <w:t xml:space="preserve">2. Marco teórico</w:t>
      </w:r>
    </w:p>
    <w:p>
      <w:pPr>
        <w:pStyle w:val="Heading3"/>
        <w:spacing w:after="0" w:before="120" w:line="480"/>
        <w:jc w:val="left"/>
      </w:pPr>
      <w:r>
        <w:rPr>
          <w:rFonts w:ascii="Times New Roman" w:cs="Times New Roman" w:eastAsia="Times New Roman" w:hAnsi="Times New Roman"/>
          <w:b/>
          <w:bCs/>
          <w:i/>
          <w:iCs/>
          <w:color w:val="000000"/>
          <w:sz w:val="24"/>
          <w:szCs w:val="24"/>
        </w:rPr>
        <w:t xml:space="preserve">2.1. Integración continua, entrega continua y despliegue continuo</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La integración continua es la práctica de fusionar los cambios de todos los desarrolladores en una rama compartida con alta frecuencia, de modo que cada integración dispare una compilación y una batería de pruebas automatizadas. Fowler (2006) señala que su valor no reside en la herramienta sino en la retroalimentación temprana: cuanto antes se detecta un defecto, menor es el costo de corregirlo.</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La entrega continua extiende esa idea hasta dejar el artefacto listo para producción en todo momento, aunque el paso final requiera una aprobación humana. El despliegue continuo elimina incluso esa aprobación: cada cambio que supera las pruebas llega automáticamente a producción. La diferencia entre ambos enfoques es organizativa antes que técnica, y depende de la tolerancia al riesgo y de los requisitos regulatorios del proyecto (Kim et al., 2016).</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En este trabajo se implementó un esquema de entrega continua con puerta de aprobación manual, materializado mediante un environment protegido de GitHub. Esta decisión se justifica en el contexto académico: permite demostrar el mecanismo de protección exigido por la rúbrica y, a la vez, evita despliegues no supervisados durante la evaluación.</w:t>
      </w:r>
    </w:p>
    <w:p>
      <w:pPr>
        <w:pStyle w:val="Heading3"/>
        <w:spacing w:after="0" w:before="120" w:line="480"/>
        <w:jc w:val="left"/>
      </w:pPr>
      <w:r>
        <w:rPr>
          <w:rFonts w:ascii="Times New Roman" w:cs="Times New Roman" w:eastAsia="Times New Roman" w:hAnsi="Times New Roman"/>
          <w:b/>
          <w:bCs/>
          <w:i/>
          <w:iCs/>
          <w:color w:val="000000"/>
          <w:sz w:val="24"/>
          <w:szCs w:val="24"/>
        </w:rPr>
        <w:t xml:space="preserve">2.2. GitHub Actions</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GitHub Actions es la plataforma de automatización nativa de GitHub. Un workflow se define de forma declarativa en un archivo YAML y se ejecuta en respuesta a eventos del repositorio, tales como un push, la apertura de una solicitud de cambio, una programación de tipo cron o una invocación manual. Cada workflow agrupa jobs, que se ejecutan en paralelo salvo que se declaren dependencias, y cada job agrupa steps, que pueden ser comandos de consola o acciones reutilizables (GitHub, s.f.-a).</w:t>
      </w:r>
    </w:p>
    <w:p>
      <w:pPr>
        <w:spacing w:after="0" w:before="240" w:line="480"/>
      </w:pPr>
      <w:r>
        <w:rPr>
          <w:rFonts w:ascii="Times New Roman" w:cs="Times New Roman" w:eastAsia="Times New Roman" w:hAnsi="Times New Roman"/>
          <w:b/>
          <w:bCs/>
          <w:sz w:val="24"/>
          <w:szCs w:val="24"/>
        </w:rPr>
        <w:t xml:space="preserve">Tabla 1</w:t>
      </w:r>
    </w:p>
    <w:p>
      <w:pPr>
        <w:spacing w:after="60" w:before="0" w:line="480"/>
      </w:pPr>
      <w:r>
        <w:rPr>
          <w:rFonts w:ascii="Times New Roman" w:cs="Times New Roman" w:eastAsia="Times New Roman" w:hAnsi="Times New Roman"/>
          <w:i/>
          <w:iCs/>
          <w:sz w:val="24"/>
          <w:szCs w:val="24"/>
        </w:rPr>
        <w:t xml:space="preserve">Elementos de GitHub Actions utilizados en el proyecto</w:t>
      </w:r>
    </w:p>
    <w:tbl>
      <w:tblPr>
        <w:tblW w:type="dxa" w:w="9360"/>
        <w:tblBorders>
          <w:top w:val="single" w:color="000000" w:sz="6"/>
          <w:left w:val="none" w:color="FFFFFF" w:sz="0"/>
          <w:bottom w:val="single" w:color="000000" w:sz="6"/>
          <w:right w:val="none" w:color="FFFFFF" w:sz="0"/>
          <w:insideH w:val="single" w:color="A6A6A6" w:sz="2"/>
          <w:insideV w:val="none" w:color="FFFFFF" w:sz="0"/>
        </w:tblBorders>
      </w:tblPr>
      <w:tblGrid>
        <w:gridCol w:w="2100"/>
        <w:gridCol w:w="3400"/>
        <w:gridCol w:w="3860"/>
      </w:tblGrid>
      <w:tr>
        <w:trPr>
          <w:tblHeader/>
        </w:trPr>
        <w:tc>
          <w:tcPr>
            <w:tcW w:type="dxa" w:w="2100"/>
            <w:shd w:fill="EDEDED"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0"/>
                <w:szCs w:val="20"/>
              </w:rPr>
              <w:t xml:space="preserve">Elemento</w:t>
            </w:r>
          </w:p>
        </w:tc>
        <w:tc>
          <w:tcPr>
            <w:tcW w:type="dxa" w:w="3400"/>
            <w:shd w:fill="EDEDED"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0"/>
                <w:szCs w:val="20"/>
              </w:rPr>
              <w:t xml:space="preserve">Función</w:t>
            </w:r>
          </w:p>
        </w:tc>
        <w:tc>
          <w:tcPr>
            <w:tcW w:type="dxa" w:w="3860"/>
            <w:shd w:fill="EDEDED"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0"/>
                <w:szCs w:val="20"/>
              </w:rPr>
              <w:t xml:space="preserve">Uso en notas-api</w:t>
            </w:r>
          </w:p>
        </w:tc>
      </w:tr>
      <w:tr>
        <w:tc>
          <w:tcPr>
            <w:tcW w:type="dxa" w:w="21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Workflow</w:t>
            </w:r>
          </w:p>
        </w:tc>
        <w:tc>
          <w:tcPr>
            <w:tcW w:type="dxa" w:w="34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Proceso automatizado definido en YAML.</w:t>
            </w:r>
          </w:p>
        </w:tc>
        <w:tc>
          <w:tcPr>
            <w:tcW w:type="dxa" w:w="386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ci.yml, cd.yml y matrix.yml.</w:t>
            </w:r>
          </w:p>
        </w:tc>
      </w:tr>
      <w:tr>
        <w:tc>
          <w:tcPr>
            <w:tcW w:type="dxa" w:w="21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Event</w:t>
            </w:r>
          </w:p>
        </w:tc>
        <w:tc>
          <w:tcPr>
            <w:tcW w:type="dxa" w:w="34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Disparador que inicia el workflow.</w:t>
            </w:r>
          </w:p>
        </w:tc>
        <w:tc>
          <w:tcPr>
            <w:tcW w:type="dxa" w:w="386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push, pull_request, workflow_run, schedule y workflow_dispatch.</w:t>
            </w:r>
          </w:p>
        </w:tc>
      </w:tr>
      <w:tr>
        <w:tc>
          <w:tcPr>
            <w:tcW w:type="dxa" w:w="21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Job</w:t>
            </w:r>
          </w:p>
        </w:tc>
        <w:tc>
          <w:tcPr>
            <w:tcW w:type="dxa" w:w="34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Conjunto de steps sobre un mismo runner.</w:t>
            </w:r>
          </w:p>
        </w:tc>
        <w:tc>
          <w:tcPr>
            <w:tcW w:type="dxa" w:w="386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lint, test, build, notify, build-image, aprobar-produccion, deploy-pages y deploy-render.</w:t>
            </w:r>
          </w:p>
        </w:tc>
      </w:tr>
      <w:tr>
        <w:tc>
          <w:tcPr>
            <w:tcW w:type="dxa" w:w="21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Step</w:t>
            </w:r>
          </w:p>
        </w:tc>
        <w:tc>
          <w:tcPr>
            <w:tcW w:type="dxa" w:w="34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Tarea individual dentro de un job.</w:t>
            </w:r>
          </w:p>
        </w:tc>
        <w:tc>
          <w:tcPr>
            <w:tcW w:type="dxa" w:w="386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Comandos npm y acciones del Marketplace.</w:t>
            </w:r>
          </w:p>
        </w:tc>
      </w:tr>
      <w:tr>
        <w:tc>
          <w:tcPr>
            <w:tcW w:type="dxa" w:w="21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Action</w:t>
            </w:r>
          </w:p>
        </w:tc>
        <w:tc>
          <w:tcPr>
            <w:tcW w:type="dxa" w:w="34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Unidad de código reutilizable.</w:t>
            </w:r>
          </w:p>
        </w:tc>
        <w:tc>
          <w:tcPr>
            <w:tcW w:type="dxa" w:w="386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actions/checkout, actions/setup-node, actions/upload-artifact, docker/build-push-action.</w:t>
            </w:r>
          </w:p>
        </w:tc>
      </w:tr>
      <w:tr>
        <w:tc>
          <w:tcPr>
            <w:tcW w:type="dxa" w:w="21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Runner</w:t>
            </w:r>
          </w:p>
        </w:tc>
        <w:tc>
          <w:tcPr>
            <w:tcW w:type="dxa" w:w="34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Máquina donde se ejecuta el job.</w:t>
            </w:r>
          </w:p>
        </w:tc>
        <w:tc>
          <w:tcPr>
            <w:tcW w:type="dxa" w:w="386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ubuntu-latest y windows-latest (hospedados por GitHub).</w:t>
            </w:r>
          </w:p>
        </w:tc>
      </w:tr>
      <w:tr>
        <w:tc>
          <w:tcPr>
            <w:tcW w:type="dxa" w:w="21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Artifact</w:t>
            </w:r>
          </w:p>
        </w:tc>
        <w:tc>
          <w:tcPr>
            <w:tcW w:type="dxa" w:w="34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Archivos producidos por el workflow.</w:t>
            </w:r>
          </w:p>
        </w:tc>
        <w:tc>
          <w:tcPr>
            <w:tcW w:type="dxa" w:w="386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Reporte de cobertura y bundle estático.</w:t>
            </w:r>
          </w:p>
        </w:tc>
      </w:tr>
      <w:tr>
        <w:tc>
          <w:tcPr>
            <w:tcW w:type="dxa" w:w="21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Secret</w:t>
            </w:r>
          </w:p>
        </w:tc>
        <w:tc>
          <w:tcPr>
            <w:tcW w:type="dxa" w:w="34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Valor cifrado del repositorio o del environment.</w:t>
            </w:r>
          </w:p>
        </w:tc>
        <w:tc>
          <w:tcPr>
            <w:tcW w:type="dxa" w:w="386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RENDER_DEPLOY_HOOK y DISCORD_WEBHOOK.</w:t>
            </w:r>
          </w:p>
        </w:tc>
      </w:tr>
    </w:tbl>
    <w:p>
      <w:pPr>
        <w:spacing w:after="240" w:before="80" w:line="24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GitHub (s.f.-a).</w:t>
      </w:r>
    </w:p>
    <w:p>
      <w:pPr>
        <w:pStyle w:val="Heading3"/>
        <w:spacing w:after="0" w:before="120" w:line="480"/>
        <w:jc w:val="left"/>
      </w:pPr>
      <w:r>
        <w:rPr>
          <w:rFonts w:ascii="Times New Roman" w:cs="Times New Roman" w:eastAsia="Times New Roman" w:hAnsi="Times New Roman"/>
          <w:b/>
          <w:bCs/>
          <w:i/>
          <w:iCs/>
          <w:color w:val="000000"/>
          <w:sz w:val="24"/>
          <w:szCs w:val="24"/>
        </w:rPr>
        <w:t xml:space="preserve">2.3. Seguridad del pipeline</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Un workflow comprometido puede filtrar secretos, alterar artefactos de producción o inyectar código malicioso. Por ello el proyecto aplica el principio de mínimo privilegio declarando explícitamente la clave permissions en cada workflow y restringiendo cada permiso elevado al único job que lo necesita: la escritura de paquetes solo en el job que publica la imagen, y la escritura de Pages solo en el job que despliega. Toda credencial se almacena en GitHub Secrets y el contenedor se ejecuta con un usuario sin privilegios.</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La rama main está protegida con reglas que exigen la aprobación de los tres status checks de la integración continua antes de aceptar cambios, y que prohíben el forzado y el borrado de la rama. Las acciones se fijaron a sus versiones mayores vigentes, lo que además elimina las advertencias de deprecación del entorno de ejecución. La documentación oficial recomienda ir un paso más allá y fijarlas por SHA de commit en lugar de etiquetas mutables, para mitigar ataques de cadena de suministro (GitHub, s.f.-b); esa práctica se documenta en el repositorio como mejora pendiente para un entorno productivo real.</w:t>
      </w:r>
    </w:p>
    <w:p>
      <w:r>
        <w:br w:type="page"/>
      </w:r>
    </w:p>
    <w:p>
      <w:pPr>
        <w:pStyle w:val="Heading2"/>
        <w:spacing w:after="0" w:before="120" w:line="480"/>
        <w:jc w:val="left"/>
      </w:pPr>
      <w:r>
        <w:rPr>
          <w:rFonts w:ascii="Times New Roman" w:cs="Times New Roman" w:eastAsia="Times New Roman" w:hAnsi="Times New Roman"/>
          <w:b/>
          <w:bCs/>
          <w:color w:val="000000"/>
          <w:sz w:val="24"/>
          <w:szCs w:val="24"/>
        </w:rPr>
        <w:t xml:space="preserve">3. Descripción general del proyecto</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La aplicación notas-api expone cuatro endpoints REST y una interfaz web estática. La lógica de dominio se aisló en un módulo de funciones puras, sin dependencias de Express, lo que permite probarla de forma unitaria y mantener una cobertura alta sin recurrir a dobles de prueba complejos. La capa HTTP se probó por separado mediante peticiones reales contra la instancia de Express con la biblioteca Supertest.</w:t>
      </w:r>
    </w:p>
    <w:p>
      <w:pPr>
        <w:spacing w:after="0" w:before="240" w:line="480"/>
      </w:pPr>
      <w:r>
        <w:rPr>
          <w:rFonts w:ascii="Times New Roman" w:cs="Times New Roman" w:eastAsia="Times New Roman" w:hAnsi="Times New Roman"/>
          <w:b/>
          <w:bCs/>
          <w:sz w:val="24"/>
          <w:szCs w:val="24"/>
        </w:rPr>
        <w:t xml:space="preserve">Tabla 2</w:t>
      </w:r>
    </w:p>
    <w:p>
      <w:pPr>
        <w:spacing w:after="60" w:before="0" w:line="480"/>
      </w:pPr>
      <w:r>
        <w:rPr>
          <w:rFonts w:ascii="Times New Roman" w:cs="Times New Roman" w:eastAsia="Times New Roman" w:hAnsi="Times New Roman"/>
          <w:i/>
          <w:iCs/>
          <w:sz w:val="24"/>
          <w:szCs w:val="24"/>
        </w:rPr>
        <w:t xml:space="preserve">Endpoints expuestos por la aplicación</w:t>
      </w:r>
    </w:p>
    <w:tbl>
      <w:tblPr>
        <w:tblW w:type="dxa" w:w="9360"/>
        <w:tblBorders>
          <w:top w:val="single" w:color="000000" w:sz="6"/>
          <w:left w:val="none" w:color="FFFFFF" w:sz="0"/>
          <w:bottom w:val="single" w:color="000000" w:sz="6"/>
          <w:right w:val="none" w:color="FFFFFF" w:sz="0"/>
          <w:insideH w:val="single" w:color="A6A6A6" w:sz="2"/>
          <w:insideV w:val="none" w:color="FFFFFF" w:sz="0"/>
        </w:tblBorders>
      </w:tblPr>
      <w:tblGrid>
        <w:gridCol w:w="900"/>
        <w:gridCol w:w="2700"/>
        <w:gridCol w:w="5760"/>
      </w:tblGrid>
      <w:tr>
        <w:trPr>
          <w:tblHeader/>
        </w:trPr>
        <w:tc>
          <w:tcPr>
            <w:tcW w:type="dxa" w:w="900"/>
            <w:shd w:fill="EDEDED"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0"/>
                <w:szCs w:val="20"/>
              </w:rPr>
              <w:t xml:space="preserve">Método</w:t>
            </w:r>
          </w:p>
        </w:tc>
        <w:tc>
          <w:tcPr>
            <w:tcW w:type="dxa" w:w="2700"/>
            <w:shd w:fill="EDEDED"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0"/>
                <w:szCs w:val="20"/>
              </w:rPr>
              <w:t xml:space="preserve">Ruta</w:t>
            </w:r>
          </w:p>
        </w:tc>
        <w:tc>
          <w:tcPr>
            <w:tcW w:type="dxa" w:w="5760"/>
            <w:shd w:fill="EDEDED"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0"/>
                <w:szCs w:val="20"/>
              </w:rPr>
              <w:t xml:space="preserve">Descripción</w:t>
            </w:r>
          </w:p>
        </w:tc>
      </w:tr>
      <w:tr>
        <w:tc>
          <w:tcPr>
            <w:tcW w:type="dxa" w:w="9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GET</w:t>
            </w:r>
          </w:p>
        </w:tc>
        <w:tc>
          <w:tcPr>
            <w:tcW w:type="dxa" w:w="27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/api/health</w:t>
            </w:r>
          </w:p>
        </w:tc>
        <w:tc>
          <w:tcPr>
            <w:tcW w:type="dxa" w:w="576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Estado del servicio, versión y commit desplegado. Se usa como smoke test tras el despliegue.</w:t>
            </w:r>
          </w:p>
        </w:tc>
      </w:tr>
      <w:tr>
        <w:tc>
          <w:tcPr>
            <w:tcW w:type="dxa" w:w="9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POST</w:t>
            </w:r>
          </w:p>
        </w:tc>
        <w:tc>
          <w:tcPr>
            <w:tcW w:type="dxa" w:w="27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/api/promedio</w:t>
            </w:r>
          </w:p>
        </w:tc>
        <w:tc>
          <w:tcPr>
            <w:tcW w:type="dxa" w:w="576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Promedio simple de un arreglo de notas, con su letra y su condición de aprobación.</w:t>
            </w:r>
          </w:p>
        </w:tc>
      </w:tr>
      <w:tr>
        <w:tc>
          <w:tcPr>
            <w:tcW w:type="dxa" w:w="9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POST</w:t>
            </w:r>
          </w:p>
        </w:tc>
        <w:tc>
          <w:tcPr>
            <w:tcW w:type="dxa" w:w="27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/api/promedio-ponderado</w:t>
            </w:r>
          </w:p>
        </w:tc>
        <w:tc>
          <w:tcPr>
            <w:tcW w:type="dxa" w:w="576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Promedio ponderado a partir de rubros con nota y peso; los pesos deben sumar 100.</w:t>
            </w:r>
          </w:p>
        </w:tc>
      </w:tr>
      <w:tr>
        <w:tc>
          <w:tcPr>
            <w:tcW w:type="dxa" w:w="9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POST</w:t>
            </w:r>
          </w:p>
        </w:tc>
        <w:tc>
          <w:tcPr>
            <w:tcW w:type="dxa" w:w="27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/api/resumen</w:t>
            </w:r>
          </w:p>
        </w:tc>
        <w:tc>
          <w:tcPr>
            <w:tcW w:type="dxa" w:w="576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Resumen estadístico del grupo: promedio, máxima, mínima, aprobados, reprobados y porcentaje de aprobación.</w:t>
            </w:r>
          </w:p>
        </w:tc>
      </w:tr>
    </w:tbl>
    <w:p>
      <w:pPr>
        <w:spacing w:after="240" w:before="80" w:line="24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pStyle w:val="Heading3"/>
        <w:spacing w:after="0" w:before="120" w:line="480"/>
        <w:jc w:val="left"/>
      </w:pPr>
      <w:r>
        <w:rPr>
          <w:rFonts w:ascii="Times New Roman" w:cs="Times New Roman" w:eastAsia="Times New Roman" w:hAnsi="Times New Roman"/>
          <w:b/>
          <w:bCs/>
          <w:i/>
          <w:iCs/>
          <w:color w:val="000000"/>
          <w:sz w:val="24"/>
          <w:szCs w:val="24"/>
        </w:rPr>
        <w:t xml:space="preserve">3.1. Estructura del repositorio</w:t>
      </w:r>
    </w:p>
    <w:p>
      <w:pPr>
        <w:pBdr>
          <w:top w:val="single" w:color="BFBFBF" w:sz="4" w:space="4"/>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.github/</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workflows/</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ci.yml               # Ejercicio 1: integración continua</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cd.yml               # Ejercicio 2: entrega/despliegue continuo</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matrix.yml           # Ejercicio 3: matriz de pruebas</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src/</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lib/notas.js           # Lógica de dominio (funciones puras)</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routes/notas.routes.js # Capa HTTP</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app.js                 # Configuración de Express</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server.js              # Punto de entrada</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tests/</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notas.test.js          # 14 pruebas unitarias</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app.test.js            #  9 pruebas de integración</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public/index.html        # Interfaz web</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docs/                    # Evidencias de ejecución local</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Dockerfile               # Build multietapa, usuario sin privilegios</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eslint.config.js         # Configuración flat de ESLint 9</w:t>
      </w:r>
    </w:p>
    <w:p>
      <w:pPr>
        <w:pBdr>
          <w:bottom w:val="single" w:color="BFBFBF" w:sz="4" w:space="4"/>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package.json</w:t>
      </w:r>
    </w:p>
    <w:p>
      <w:pPr>
        <w:spacing w:after="0" w:before="0" w:line="480"/>
      </w:pPr>
      <w:r>
        <w:rPr>
          <w:rFonts w:ascii="Times New Roman" w:cs="Times New Roman" w:eastAsia="Times New Roman" w:hAnsi="Times New Roman"/>
          <w:sz w:val="24"/>
          <w:szCs w:val="24"/>
        </w:rPr>
        <w:t xml:space="preserve"/>
      </w:r>
    </w:p>
    <w:p>
      <w:pPr>
        <w:pStyle w:val="Heading3"/>
        <w:spacing w:after="0" w:before="120" w:line="480"/>
        <w:jc w:val="left"/>
      </w:pPr>
      <w:r>
        <w:rPr>
          <w:rFonts w:ascii="Times New Roman" w:cs="Times New Roman" w:eastAsia="Times New Roman" w:hAnsi="Times New Roman"/>
          <w:b/>
          <w:bCs/>
          <w:i/>
          <w:iCs/>
          <w:color w:val="000000"/>
          <w:sz w:val="24"/>
          <w:szCs w:val="24"/>
        </w:rPr>
        <w:t xml:space="preserve">3.2. Estrategia de ramificación</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Se adoptó un modelo cercano a GitHub Flow, con dos ramas de larga vida. La rama develop concentra la integración diaria y ejecuta el pipeline completo de CI; la rama main representa el estado desplegable y es la única que activa el pipeline de despliegue. Las solicitudes de cambio hacia main disparan también la CI, de modo que ningún cambio llega a producción sin haber superado el análisis estático, las pruebas y la verificación del contenedor.</w:t>
      </w:r>
    </w:p>
    <w:p>
      <w:r>
        <w:br w:type="page"/>
      </w:r>
    </w:p>
    <w:p>
      <w:pPr>
        <w:pStyle w:val="Heading2"/>
        <w:spacing w:after="0" w:before="120" w:line="480"/>
        <w:jc w:val="left"/>
      </w:pPr>
      <w:r>
        <w:rPr>
          <w:rFonts w:ascii="Times New Roman" w:cs="Times New Roman" w:eastAsia="Times New Roman" w:hAnsi="Times New Roman"/>
          <w:b/>
          <w:bCs/>
          <w:color w:val="000000"/>
          <w:sz w:val="24"/>
          <w:szCs w:val="24"/>
        </w:rPr>
        <w:t xml:space="preserve">4. Ejercicio 1: Pipeline de CI para una aplicación web</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El workflow ci.yml implementa la integración continua. Se estructura en cuatro jobs encadenados que fallan rápido: si el análisis estático no pasa, no se ejecutan las pruebas, y si las pruebas no pasan, no se construye la imagen.</w:t>
      </w:r>
    </w:p>
    <w:p>
      <w:pPr>
        <w:spacing w:after="0" w:before="240" w:line="480"/>
      </w:pPr>
      <w:r>
        <w:rPr>
          <w:rFonts w:ascii="Times New Roman" w:cs="Times New Roman" w:eastAsia="Times New Roman" w:hAnsi="Times New Roman"/>
          <w:b/>
          <w:bCs/>
          <w:sz w:val="24"/>
          <w:szCs w:val="24"/>
        </w:rPr>
        <w:t xml:space="preserve">Tabla 3</w:t>
      </w:r>
    </w:p>
    <w:p>
      <w:pPr>
        <w:spacing w:after="60" w:before="0" w:line="480"/>
      </w:pPr>
      <w:r>
        <w:rPr>
          <w:rFonts w:ascii="Times New Roman" w:cs="Times New Roman" w:eastAsia="Times New Roman" w:hAnsi="Times New Roman"/>
          <w:i/>
          <w:iCs/>
          <w:sz w:val="24"/>
          <w:szCs w:val="24"/>
        </w:rPr>
        <w:t xml:space="preserve">Cumplimiento de los requisitos del Ejercicio 1</w:t>
      </w:r>
    </w:p>
    <w:tbl>
      <w:tblPr>
        <w:tblW w:type="dxa" w:w="9360"/>
        <w:tblBorders>
          <w:top w:val="single" w:color="000000" w:sz="6"/>
          <w:left w:val="none" w:color="FFFFFF" w:sz="0"/>
          <w:bottom w:val="single" w:color="000000" w:sz="6"/>
          <w:right w:val="none" w:color="FFFFFF" w:sz="0"/>
          <w:insideH w:val="single" w:color="A6A6A6" w:sz="2"/>
          <w:insideV w:val="none" w:color="FFFFFF" w:sz="0"/>
        </w:tblBorders>
      </w:tblPr>
      <w:tblGrid>
        <w:gridCol w:w="2600"/>
        <w:gridCol w:w="6760"/>
      </w:tblGrid>
      <w:tr>
        <w:trPr>
          <w:tblHeader/>
        </w:trPr>
        <w:tc>
          <w:tcPr>
            <w:tcW w:type="dxa" w:w="2600"/>
            <w:shd w:fill="EDEDED"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0"/>
                <w:szCs w:val="20"/>
              </w:rPr>
              <w:t xml:space="preserve">Requisito</w:t>
            </w:r>
          </w:p>
        </w:tc>
        <w:tc>
          <w:tcPr>
            <w:tcW w:type="dxa" w:w="6760"/>
            <w:shd w:fill="EDEDED"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0"/>
                <w:szCs w:val="20"/>
              </w:rPr>
              <w:t xml:space="preserve">Implementación</w:t>
            </w:r>
          </w:p>
        </w:tc>
      </w:tr>
      <w:tr>
        <w:tc>
          <w:tcPr>
            <w:tcW w:type="dxa" w:w="26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Disparadores</w:t>
            </w:r>
          </w:p>
        </w:tc>
        <w:tc>
          <w:tcPr>
            <w:tcW w:type="dxa" w:w="676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push a main y develop, pull_request hacia main y workflow_dispatch para ejecución manual.</w:t>
            </w:r>
          </w:p>
        </w:tc>
      </w:tr>
      <w:tr>
        <w:tc>
          <w:tcPr>
            <w:tcW w:type="dxa" w:w="26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Linting</w:t>
            </w:r>
          </w:p>
        </w:tc>
        <w:tc>
          <w:tcPr>
            <w:tcW w:type="dxa" w:w="676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Job lint que ejecuta npm run lint con ESLint 9 y configuración flat.</w:t>
            </w:r>
          </w:p>
        </w:tc>
      </w:tr>
      <w:tr>
        <w:tc>
          <w:tcPr>
            <w:tcW w:type="dxa" w:w="26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Pruebas unitarias</w:t>
            </w:r>
          </w:p>
        </w:tc>
        <w:tc>
          <w:tcPr>
            <w:tcW w:type="dxa" w:w="676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Job test con 23 pruebas ejecutadas por Jest, frente al mínimo de 5 solicitado.</w:t>
            </w:r>
          </w:p>
        </w:tc>
      </w:tr>
      <w:tr>
        <w:tc>
          <w:tcPr>
            <w:tcW w:type="dxa" w:w="26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Cobertura como artifact</w:t>
            </w:r>
          </w:p>
        </w:tc>
        <w:tc>
          <w:tcPr>
            <w:tcW w:type="dxa" w:w="676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actions/upload-artifact@v7 publica el directorio coverage/ con retención de 14 días.</w:t>
            </w:r>
          </w:p>
        </w:tc>
      </w:tr>
      <w:tr>
        <w:tc>
          <w:tcPr>
            <w:tcW w:type="dxa" w:w="26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Notificaciones</w:t>
            </w:r>
          </w:p>
        </w:tc>
        <w:tc>
          <w:tcPr>
            <w:tcW w:type="dxa" w:w="676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Job notify con if: always() que escribe el resultado en el job summary, envía un mensaje a Discord si existe el secret correspondiente y marca el status check en rojo cuando algún job previo falla.</w:t>
            </w:r>
          </w:p>
        </w:tc>
      </w:tr>
    </w:tbl>
    <w:p>
      <w:pPr>
        <w:spacing w:after="240" w:before="80" w:line="24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pStyle w:val="Heading3"/>
        <w:spacing w:after="0" w:before="120" w:line="480"/>
        <w:jc w:val="left"/>
      </w:pPr>
      <w:r>
        <w:rPr>
          <w:rFonts w:ascii="Times New Roman" w:cs="Times New Roman" w:eastAsia="Times New Roman" w:hAnsi="Times New Roman"/>
          <w:b/>
          <w:bCs/>
          <w:i/>
          <w:iCs/>
          <w:color w:val="000000"/>
          <w:sz w:val="24"/>
          <w:szCs w:val="24"/>
        </w:rPr>
        <w:t xml:space="preserve">4.1. Definición del workflow</w:t>
      </w:r>
    </w:p>
    <w:p>
      <w:pPr>
        <w:pBdr>
          <w:top w:val="single" w:color="BFBFBF" w:sz="4" w:space="4"/>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name: CI Pipeline</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on:</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push:</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branches: [main, develop]</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pull_request:</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branches: [main]</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workflow_dispatch:</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Principio de mínimo privilegio</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permissions:</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contents: read</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env:</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NODE_VERSION: '20'</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concurrency:</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group: ci-${{ github.ref }}</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cancel-in-progress: true</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jobs:</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lint:</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name: Análisis estático (ESLint)</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runs-on: ubuntu-latest</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steps:</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 uses: actions/checkout@v7</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 uses: actions/setup-node@v7</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with:</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node-version: ${{ env.NODE_VERSION }}</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cache: 'npm'</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 run: npm ci</w:t>
      </w:r>
    </w:p>
    <w:p>
      <w:pPr>
        <w:pBdr>
          <w:bottom w:val="single" w:color="BFBFBF" w:sz="4" w:space="4"/>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 run: npm run lint</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La clave concurrency cancela ejecuciones anteriores de la misma referencia, lo que evita consumir minutos de cómputo en commits que ya fueron superados por otros más recientes. El uso de npm ci en lugar de npm install garantiza instalaciones deterministas a partir del archivo package-lock.json, un requisito básico para que el pipeline sea reproducible.</w:t>
      </w:r>
    </w:p>
    <w:p>
      <w:pPr>
        <w:pStyle w:val="Heading3"/>
        <w:spacing w:after="0" w:before="120" w:line="480"/>
        <w:jc w:val="left"/>
      </w:pPr>
      <w:r>
        <w:rPr>
          <w:rFonts w:ascii="Times New Roman" w:cs="Times New Roman" w:eastAsia="Times New Roman" w:hAnsi="Times New Roman"/>
          <w:b/>
          <w:bCs/>
          <w:i/>
          <w:iCs/>
          <w:color w:val="000000"/>
          <w:sz w:val="24"/>
          <w:szCs w:val="24"/>
        </w:rPr>
        <w:t xml:space="preserve">4.2. Pruebas unitarias y cobertura</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La suite consta de 23 pruebas distribuidas en dos archivos. Las pruebas unitarias verifican las fronteras de la escala de calificación, el redondeo a dos decimales sin arrastre de error de punto flotante, la validación del rango permitido y el rechazo de rubros cuyos pesos no suman cien. Las pruebas de integración ejercitan cada endpoint, incluidos los casos de error que deben responder con código 400 y la ruta inexistente que debe responder 404.</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El reporte de cobertura se genera con </w:t>
      </w:r>
      <w:r>
        <w:rPr>
          <w:rFonts w:ascii="Courier New" w:cs="Courier New" w:eastAsia="Courier New" w:hAnsi="Courier New"/>
          <w:b w:val="false"/>
          <w:bCs w:val="false"/>
          <w:i w:val="false"/>
          <w:iCs w:val="false"/>
          <w:sz w:val="20"/>
          <w:szCs w:val="20"/>
        </w:rPr>
        <w:t xml:space="preserve">jest --ci --coverage</w:t>
      </w:r>
      <w:r>
        <w:rPr>
          <w:rFonts w:ascii="Times New Roman" w:cs="Times New Roman" w:eastAsia="Times New Roman" w:hAnsi="Times New Roman"/>
          <w:b w:val="false"/>
          <w:bCs w:val="false"/>
          <w:i w:val="false"/>
          <w:iCs w:val="false"/>
          <w:sz w:val="24"/>
          <w:szCs w:val="24"/>
        </w:rPr>
        <w:t xml:space="preserve"> y se publica como artifact descargable. La ejecución local produjo el siguiente resultado:</w:t>
      </w:r>
    </w:p>
    <w:p>
      <w:pPr>
        <w:pBdr>
          <w:top w:val="single" w:color="BFBFBF" w:sz="4" w:space="4"/>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PASS tests/notas.test.js</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PASS tests/app.test.js</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File              | % Stmts | % Branch | % Funcs | % Lines |</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All files         |     100 |    87.03 |     100 |     100 |</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src              |     100 |    66.66 |     100 |     100 |</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app.js          |     100 |    66.66 |     100 |     100 |</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src/lib          |     100 |    95.23 |     100 |     100 |</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notas.js        |     100 |    95.23 |     100 |     100 |</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src/routes       |     100 |       50 |     100 |     100 |</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notas.routes.js |     100 |       50 |     100 |     100 |</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Test Suites: 2 passed, 2 total</w:t>
      </w:r>
    </w:p>
    <w:p>
      <w:pPr>
        <w:pBdr>
          <w:bottom w:val="single" w:color="BFBFBF" w:sz="4" w:space="4"/>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Tests:       23 passed, 23 total</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El archivo package.json declara umbrales mínimos de cobertura del 85 % en sentencias, funciones y líneas, y del 75 % en ramas. Si una modificación futura reduce la cobertura por debajo de esos valores, Jest devuelve un código de salida distinto de cero y el pipeline falla, con lo que la cobertura deja de ser un dato informativo y pasa a ser una condición de calidad exigible.</w:t>
      </w:r>
    </w:p>
    <w:p>
      <w:pPr>
        <w:pStyle w:val="Heading3"/>
        <w:spacing w:after="0" w:before="120" w:line="480"/>
        <w:jc w:val="left"/>
      </w:pPr>
      <w:r>
        <w:rPr>
          <w:rFonts w:ascii="Times New Roman" w:cs="Times New Roman" w:eastAsia="Times New Roman" w:hAnsi="Times New Roman"/>
          <w:b/>
          <w:bCs/>
          <w:i/>
          <w:iCs/>
          <w:color w:val="000000"/>
          <w:sz w:val="24"/>
          <w:szCs w:val="24"/>
        </w:rPr>
        <w:t xml:space="preserve">4.3. Notificaciones</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El job notify se ejecuta siempre, con independencia del resultado de los jobs anteriores, y consolida el estado en una tabla dentro del resumen del workflow. Cuando el repositorio define el secret DISCORD_WEBHOOK, envía además un mensaje con color verde o rojo según el desenlace. Finalmente, si algún job previo falló, el propio job notify termina con error, de modo que el status check aparece en rojo sobre la solicitud de cambio y bloquea la fusión cuando se activan las reglas de protección de rama.</w:t>
      </w:r>
    </w:p>
    <w:p>
      <w:pPr>
        <w:pStyle w:val="Heading3"/>
        <w:spacing w:after="0" w:before="120" w:line="480"/>
        <w:jc w:val="left"/>
      </w:pPr>
      <w:r>
        <w:rPr>
          <w:rFonts w:ascii="Times New Roman" w:cs="Times New Roman" w:eastAsia="Times New Roman" w:hAnsi="Times New Roman"/>
          <w:b/>
          <w:bCs/>
          <w:i/>
          <w:iCs/>
          <w:color w:val="000000"/>
          <w:sz w:val="24"/>
          <w:szCs w:val="24"/>
        </w:rPr>
        <w:t xml:space="preserve">4.4. Evidencias</w:t>
      </w:r>
    </w:p>
    <w:p>
      <w:pPr>
        <w:spacing w:after="0" w:before="120" w:line="480"/>
      </w:pPr>
      <w:r>
        <w:rPr>
          <w:rFonts w:ascii="Times New Roman" w:cs="Times New Roman" w:eastAsia="Times New Roman" w:hAnsi="Times New Roman"/>
          <w:b/>
          <w:bCs/>
          <w:sz w:val="24"/>
          <w:szCs w:val="24"/>
        </w:rPr>
        <w:t xml:space="preserve">Figura 1</w:t>
      </w:r>
    </w:p>
    <w:p>
      <w:pPr>
        <w:spacing w:after="60" w:before="0" w:line="480"/>
      </w:pPr>
      <w:r>
        <w:rPr>
          <w:rFonts w:ascii="Times New Roman" w:cs="Times New Roman" w:eastAsia="Times New Roman" w:hAnsi="Times New Roman"/>
          <w:i/>
          <w:iCs/>
          <w:sz w:val="24"/>
          <w:szCs w:val="24"/>
        </w:rPr>
        <w:t xml:space="preserve">Ejecución exitosa del workflow CI Pipeline en la pestaña Actions.</w:t>
      </w:r>
    </w:p>
    <w:p>
      <w:pPr>
        <w:pBdr>
          <w:top w:val="dashed" w:color="8C8C8C" w:sz="6" w:space="8"/>
          <w:bottom w:val="dashed" w:color="8C8C8C" w:sz="6" w:space="8"/>
          <w:left w:val="dashed" w:color="8C8C8C" w:sz="6" w:space="8"/>
          <w:right w:val="dashed" w:color="8C8C8C" w:sz="6" w:space="8"/>
        </w:pBdr>
        <w:shd w:fill="FAFAFA" w:color="auto" w:val="clear"/>
        <w:spacing w:after="120" w:before="120" w:line="240"/>
        <w:ind w:left="288" w:right="288"/>
        <w:jc w:val="center"/>
      </w:pPr>
      <w:r>
        <w:rPr>
          <w:rFonts w:ascii="Times New Roman" w:cs="Times New Roman" w:eastAsia="Times New Roman" w:hAnsi="Times New Roman"/>
          <w:b/>
          <w:bCs/>
          <w:color w:val="595959"/>
          <w:sz w:val="20"/>
          <w:szCs w:val="20"/>
        </w:rPr>
        <w:t xml:space="preserve">[ PEGAR AQUI LA CAPTURA DE PANTALLA ]</w:t>
      </w:r>
      <w:r>
        <w:rPr>
          <w:rFonts w:ascii="Times New Roman" w:cs="Times New Roman" w:eastAsia="Times New Roman" w:hAnsi="Times New Roman"/>
          <w:i/>
          <w:iCs/>
          <w:color w:val="595959"/>
          <w:sz w:val="18"/>
          <w:szCs w:val="18"/>
        </w:rPr>
        <w:br/>
        <w:t xml:space="preserve">Capturar la vista de Actions mostrando los cuatro jobs (lint, test, build, notify) en verde.</w:t>
      </w:r>
    </w:p>
    <w:p>
      <w:pPr>
        <w:spacing w:after="0" w:before="120" w:line="480"/>
      </w:pPr>
      <w:r>
        <w:rPr>
          <w:rFonts w:ascii="Times New Roman" w:cs="Times New Roman" w:eastAsia="Times New Roman" w:hAnsi="Times New Roman"/>
          <w:b/>
          <w:bCs/>
          <w:sz w:val="24"/>
          <w:szCs w:val="24"/>
        </w:rPr>
        <w:t xml:space="preserve">Figura 2</w:t>
      </w:r>
    </w:p>
    <w:p>
      <w:pPr>
        <w:spacing w:after="60" w:before="0" w:line="480"/>
      </w:pPr>
      <w:r>
        <w:rPr>
          <w:rFonts w:ascii="Times New Roman" w:cs="Times New Roman" w:eastAsia="Times New Roman" w:hAnsi="Times New Roman"/>
          <w:i/>
          <w:iCs/>
          <w:sz w:val="24"/>
          <w:szCs w:val="24"/>
        </w:rPr>
        <w:t xml:space="preserve">Artifact de cobertura disponible para descarga al final de la ejecución.</w:t>
      </w:r>
    </w:p>
    <w:p>
      <w:pPr>
        <w:pBdr>
          <w:top w:val="dashed" w:color="8C8C8C" w:sz="6" w:space="8"/>
          <w:bottom w:val="dashed" w:color="8C8C8C" w:sz="6" w:space="8"/>
          <w:left w:val="dashed" w:color="8C8C8C" w:sz="6" w:space="8"/>
          <w:right w:val="dashed" w:color="8C8C8C" w:sz="6" w:space="8"/>
        </w:pBdr>
        <w:shd w:fill="FAFAFA" w:color="auto" w:val="clear"/>
        <w:spacing w:after="120" w:before="120" w:line="240"/>
        <w:ind w:left="288" w:right="288"/>
        <w:jc w:val="center"/>
      </w:pPr>
      <w:r>
        <w:rPr>
          <w:rFonts w:ascii="Times New Roman" w:cs="Times New Roman" w:eastAsia="Times New Roman" w:hAnsi="Times New Roman"/>
          <w:b/>
          <w:bCs/>
          <w:color w:val="595959"/>
          <w:sz w:val="20"/>
          <w:szCs w:val="20"/>
        </w:rPr>
        <w:t xml:space="preserve">[ PEGAR AQUI LA CAPTURA DE PANTALLA ]</w:t>
      </w:r>
      <w:r>
        <w:rPr>
          <w:rFonts w:ascii="Times New Roman" w:cs="Times New Roman" w:eastAsia="Times New Roman" w:hAnsi="Times New Roman"/>
          <w:i/>
          <w:iCs/>
          <w:color w:val="595959"/>
          <w:sz w:val="18"/>
          <w:szCs w:val="18"/>
        </w:rPr>
        <w:br/>
        <w:t xml:space="preserve">Capturar la sección Artifacts con el archivo coverage-report.</w:t>
      </w:r>
    </w:p>
    <w:p>
      <w:pPr>
        <w:spacing w:after="0" w:before="120" w:line="480"/>
      </w:pPr>
      <w:r>
        <w:rPr>
          <w:rFonts w:ascii="Times New Roman" w:cs="Times New Roman" w:eastAsia="Times New Roman" w:hAnsi="Times New Roman"/>
          <w:b/>
          <w:bCs/>
          <w:sz w:val="24"/>
          <w:szCs w:val="24"/>
        </w:rPr>
        <w:t xml:space="preserve">Figura 3</w:t>
      </w:r>
    </w:p>
    <w:p>
      <w:pPr>
        <w:spacing w:after="60" w:before="0" w:line="480"/>
      </w:pPr>
      <w:r>
        <w:rPr>
          <w:rFonts w:ascii="Times New Roman" w:cs="Times New Roman" w:eastAsia="Times New Roman" w:hAnsi="Times New Roman"/>
          <w:i/>
          <w:iCs/>
          <w:sz w:val="24"/>
          <w:szCs w:val="24"/>
        </w:rPr>
        <w:t xml:space="preserve">Status checks de la integración continua sobre una solicitud de cambio.</w:t>
      </w:r>
    </w:p>
    <w:p>
      <w:pPr>
        <w:pBdr>
          <w:top w:val="dashed" w:color="8C8C8C" w:sz="6" w:space="8"/>
          <w:bottom w:val="dashed" w:color="8C8C8C" w:sz="6" w:space="8"/>
          <w:left w:val="dashed" w:color="8C8C8C" w:sz="6" w:space="8"/>
          <w:right w:val="dashed" w:color="8C8C8C" w:sz="6" w:space="8"/>
        </w:pBdr>
        <w:shd w:fill="FAFAFA" w:color="auto" w:val="clear"/>
        <w:spacing w:after="120" w:before="120" w:line="240"/>
        <w:ind w:left="288" w:right="288"/>
        <w:jc w:val="center"/>
      </w:pPr>
      <w:r>
        <w:rPr>
          <w:rFonts w:ascii="Times New Roman" w:cs="Times New Roman" w:eastAsia="Times New Roman" w:hAnsi="Times New Roman"/>
          <w:b/>
          <w:bCs/>
          <w:color w:val="595959"/>
          <w:sz w:val="20"/>
          <w:szCs w:val="20"/>
        </w:rPr>
        <w:t xml:space="preserve">[ PEGAR AQUI LA CAPTURA DE PANTALLA ]</w:t>
      </w:r>
      <w:r>
        <w:rPr>
          <w:rFonts w:ascii="Times New Roman" w:cs="Times New Roman" w:eastAsia="Times New Roman" w:hAnsi="Times New Roman"/>
          <w:i/>
          <w:iCs/>
          <w:color w:val="595959"/>
          <w:sz w:val="18"/>
          <w:szCs w:val="18"/>
        </w:rPr>
        <w:br/>
        <w:t xml:space="preserve">Capturar un pull request hacia main mostrando los checks en verde.</w:t>
      </w:r>
    </w:p>
    <w:p>
      <w:r>
        <w:br w:type="page"/>
      </w:r>
    </w:p>
    <w:p>
      <w:pPr>
        <w:pStyle w:val="Heading2"/>
        <w:spacing w:after="0" w:before="120" w:line="480"/>
        <w:jc w:val="left"/>
      </w:pPr>
      <w:r>
        <w:rPr>
          <w:rFonts w:ascii="Times New Roman" w:cs="Times New Roman" w:eastAsia="Times New Roman" w:hAnsi="Times New Roman"/>
          <w:b/>
          <w:bCs/>
          <w:color w:val="000000"/>
          <w:sz w:val="24"/>
          <w:szCs w:val="24"/>
        </w:rPr>
        <w:t xml:space="preserve">5. Ejercicio 2: Pipeline de CD con despliegue automático</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El workflow cd.yml se encadena al de integración continua mediante el evento workflow_run. Este evento se dispara cuando el workflow CI Pipeline termina sobre la rama main, y una condición explícita verifica que la conclusión haya sido exitosa antes de construir cualquier artefacto. De este modo se garantiza que jamás se despliegue un commit que no superó el análisis estático, las pruebas y la verificación del contenedor.</w:t>
      </w:r>
    </w:p>
    <w:p>
      <w:pPr>
        <w:pBdr>
          <w:top w:val="single" w:color="BFBFBF" w:sz="4" w:space="4"/>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on:</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workflow_run:</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workflows: ['CI Pipeline']</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types: [completed]</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branches: [main]</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workflow_dispatch:</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permissions:</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contents: read</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packages: write   # necesario para publicar en ghcr.io</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jobs:</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build-image:</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if: &gt;-</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github.event_name == 'workflow_dispatch' ||</w:t>
      </w:r>
    </w:p>
    <w:p>
      <w:pPr>
        <w:pBdr>
          <w:bottom w:val="single" w:color="BFBFBF" w:sz="4" w:space="4"/>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github.event.workflow_run.conclusion == 'success'</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El pipeline se organiza en cinco jobs. El primero construye el artefacto; el segundo actúa como compuerta de aprobación sobre el environment protegido; el tercero y el cuarto ejecutan los dos destinos de despliegue; y el quinto deja constancia cuando la integración falló y no corresponde desplegar nada.</w:t>
      </w:r>
    </w:p>
    <w:p>
      <w:pPr>
        <w:pBdr>
          <w:top w:val="single" w:color="BFBFBF" w:sz="4" w:space="4"/>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build-image  -&gt;  aprobar-produccion  -&gt;  deploy-pages</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(environment            deploy-render</w:t>
      </w:r>
    </w:p>
    <w:p>
      <w:pPr>
        <w:pBdr>
          <w:bottom w:val="single" w:color="BFBFBF" w:sz="4" w:space="4"/>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protegido)</w:t>
      </w:r>
    </w:p>
    <w:p>
      <w:pPr>
        <w:spacing w:after="0" w:before="0" w:line="480"/>
      </w:pPr>
      <w:r>
        <w:rPr>
          <w:rFonts w:ascii="Times New Roman" w:cs="Times New Roman" w:eastAsia="Times New Roman" w:hAnsi="Times New Roman"/>
          <w:sz w:val="24"/>
          <w:szCs w:val="24"/>
        </w:rPr>
        <w:t xml:space="preserve"/>
      </w:r>
    </w:p>
    <w:p>
      <w:pPr>
        <w:pStyle w:val="Heading3"/>
        <w:spacing w:after="0" w:before="120" w:line="480"/>
        <w:jc w:val="left"/>
      </w:pPr>
      <w:r>
        <w:rPr>
          <w:rFonts w:ascii="Times New Roman" w:cs="Times New Roman" w:eastAsia="Times New Roman" w:hAnsi="Times New Roman"/>
          <w:b/>
          <w:bCs/>
          <w:i/>
          <w:iCs/>
          <w:color w:val="000000"/>
          <w:sz w:val="24"/>
          <w:szCs w:val="24"/>
        </w:rPr>
        <w:t xml:space="preserve">5.1. Construcción del artefacto desplegable</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El artefacto principal es una imagen Docker construida a partir de un Dockerfile multietapa. La primera etapa instala únicamente las dependencias de producción; la segunda copia esas dependencias junto con el código y ejecuta el proceso bajo un usuario sin privilegios creado explícitamente. La imagen incluye además una instrucción HEALTHCHECK que consulta el endpoint de salud, de manera que el orquestador pueda detectar un contenedor degradado.</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La imagen se publica en GitHub Container Registry con dos etiquetas, </w:t>
      </w:r>
      <w:r>
        <w:rPr>
          <w:rFonts w:ascii="Courier New" w:cs="Courier New" w:eastAsia="Courier New" w:hAnsi="Courier New"/>
          <w:b w:val="false"/>
          <w:bCs w:val="false"/>
          <w:i w:val="false"/>
          <w:iCs w:val="false"/>
          <w:sz w:val="20"/>
          <w:szCs w:val="20"/>
        </w:rPr>
        <w:t xml:space="preserve">:&lt;sha-corto&gt;</w:t>
      </w:r>
      <w:r>
        <w:rPr>
          <w:rFonts w:ascii="Times New Roman" w:cs="Times New Roman" w:eastAsia="Times New Roman" w:hAnsi="Times New Roman"/>
          <w:b w:val="false"/>
          <w:bCs w:val="false"/>
          <w:i w:val="false"/>
          <w:iCs w:val="false"/>
          <w:sz w:val="24"/>
          <w:szCs w:val="24"/>
        </w:rPr>
        <w:t xml:space="preserve"> y </w:t>
      </w:r>
      <w:r>
        <w:rPr>
          <w:rFonts w:ascii="Courier New" w:cs="Courier New" w:eastAsia="Courier New" w:hAnsi="Courier New"/>
          <w:b w:val="false"/>
          <w:bCs w:val="false"/>
          <w:i w:val="false"/>
          <w:iCs w:val="false"/>
          <w:sz w:val="20"/>
          <w:szCs w:val="20"/>
        </w:rPr>
        <w:t xml:space="preserve">:latest</w:t>
      </w:r>
      <w:r>
        <w:rPr>
          <w:rFonts w:ascii="Times New Roman" w:cs="Times New Roman" w:eastAsia="Times New Roman" w:hAnsi="Times New Roman"/>
          <w:b w:val="false"/>
          <w:bCs w:val="false"/>
          <w:i w:val="false"/>
          <w:iCs w:val="false"/>
          <w:sz w:val="24"/>
          <w:szCs w:val="24"/>
        </w:rPr>
        <w:t xml:space="preserve">. La primera hace que cada despliegue sea rastreable hasta un commit concreto y permite revertir a una versión anterior con exactitud. La autenticación contra el registro se realiza con el token que el propio workflow genera, sin necesidad de crear credenciales adicionales. En paralelo se sube un bundle estático como artifact de respaldo, lo que demuestra el intercambio de artefactos entre jobs.</w:t>
      </w:r>
    </w:p>
    <w:p>
      <w:pPr>
        <w:pStyle w:val="Heading3"/>
        <w:spacing w:after="0" w:before="120" w:line="480"/>
        <w:jc w:val="left"/>
      </w:pPr>
      <w:r>
        <w:rPr>
          <w:rFonts w:ascii="Times New Roman" w:cs="Times New Roman" w:eastAsia="Times New Roman" w:hAnsi="Times New Roman"/>
          <w:b/>
          <w:bCs/>
          <w:i/>
          <w:iCs/>
          <w:color w:val="000000"/>
          <w:sz w:val="24"/>
          <w:szCs w:val="24"/>
        </w:rPr>
        <w:t xml:space="preserve">5.2. Environment protegido y secretos</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El job aprobar-produccion declara el environment production, configurado en el repositorio con una regla de revisor requerido. El pipeline se detiene en ese punto y no ejecuta ningún despliegue hasta que se autoriza manualmente desde la interfaz de GitHub. Se trata, en la terminología del marco teórico, de una entrega continua: el artefacto está construido y verificado, pero la liberación final permanece bajo control humano.</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Aislar la aprobación en un job propio permite que los dos destinos de despliegue dependan de una única autorización, en lugar de exigir una aprobación por cada destino. Además, deja registrado en el historial del entorno qué artefacto se autorizó y quién lo hizo.</w:t>
      </w:r>
    </w:p>
    <w:p>
      <w:pPr>
        <w:spacing w:after="0" w:before="240" w:line="480"/>
      </w:pPr>
      <w:r>
        <w:rPr>
          <w:rFonts w:ascii="Times New Roman" w:cs="Times New Roman" w:eastAsia="Times New Roman" w:hAnsi="Times New Roman"/>
          <w:b/>
          <w:bCs/>
          <w:sz w:val="24"/>
          <w:szCs w:val="24"/>
        </w:rPr>
        <w:t xml:space="preserve">Tabla 4</w:t>
      </w:r>
    </w:p>
    <w:p>
      <w:pPr>
        <w:spacing w:after="60" w:before="0" w:line="480"/>
      </w:pPr>
      <w:r>
        <w:rPr>
          <w:rFonts w:ascii="Times New Roman" w:cs="Times New Roman" w:eastAsia="Times New Roman" w:hAnsi="Times New Roman"/>
          <w:i/>
          <w:iCs/>
          <w:sz w:val="24"/>
          <w:szCs w:val="24"/>
        </w:rPr>
        <w:t xml:space="preserve">Secretos y variables del pipeline de despliegue</w:t>
      </w:r>
    </w:p>
    <w:tbl>
      <w:tblPr>
        <w:tblW w:type="dxa" w:w="9360"/>
        <w:tblBorders>
          <w:top w:val="single" w:color="000000" w:sz="6"/>
          <w:left w:val="none" w:color="FFFFFF" w:sz="0"/>
          <w:bottom w:val="single" w:color="000000" w:sz="6"/>
          <w:right w:val="none" w:color="FFFFFF" w:sz="0"/>
          <w:insideH w:val="single" w:color="A6A6A6" w:sz="2"/>
          <w:insideV w:val="none" w:color="FFFFFF" w:sz="0"/>
        </w:tblBorders>
      </w:tblPr>
      <w:tblGrid>
        <w:gridCol w:w="2500"/>
        <w:gridCol w:w="1300"/>
        <w:gridCol w:w="2200"/>
        <w:gridCol w:w="3360"/>
      </w:tblGrid>
      <w:tr>
        <w:trPr>
          <w:tblHeader/>
        </w:trPr>
        <w:tc>
          <w:tcPr>
            <w:tcW w:type="dxa" w:w="2500"/>
            <w:shd w:fill="EDEDED"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0"/>
                <w:szCs w:val="20"/>
              </w:rPr>
              <w:t xml:space="preserve">Nombre</w:t>
            </w:r>
          </w:p>
        </w:tc>
        <w:tc>
          <w:tcPr>
            <w:tcW w:type="dxa" w:w="1300"/>
            <w:shd w:fill="EDEDED"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0"/>
                <w:szCs w:val="20"/>
              </w:rPr>
              <w:t xml:space="preserve">Tipo</w:t>
            </w:r>
          </w:p>
        </w:tc>
        <w:tc>
          <w:tcPr>
            <w:tcW w:type="dxa" w:w="2200"/>
            <w:shd w:fill="EDEDED"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0"/>
                <w:szCs w:val="20"/>
              </w:rPr>
              <w:t xml:space="preserve">Ámbito</w:t>
            </w:r>
          </w:p>
        </w:tc>
        <w:tc>
          <w:tcPr>
            <w:tcW w:type="dxa" w:w="3360"/>
            <w:shd w:fill="EDEDED"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0"/>
                <w:szCs w:val="20"/>
              </w:rPr>
              <w:t xml:space="preserve">Uso</w:t>
            </w:r>
          </w:p>
        </w:tc>
      </w:tr>
      <w:tr>
        <w:tc>
          <w:tcPr>
            <w:tcW w:type="dxa" w:w="25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GITHUB_TOKEN</w:t>
            </w:r>
          </w:p>
        </w:tc>
        <w:tc>
          <w:tcPr>
            <w:tcW w:type="dxa" w:w="13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Automático</w:t>
            </w:r>
          </w:p>
        </w:tc>
        <w:tc>
          <w:tcPr>
            <w:tcW w:type="dxa" w:w="22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Workflow</w:t>
            </w:r>
          </w:p>
        </w:tc>
        <w:tc>
          <w:tcPr>
            <w:tcW w:type="dxa" w:w="336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Autenticación contra ghcr.io mediante el permiso packages: write, y publicación en Pages mediante pages: write.</w:t>
            </w:r>
          </w:p>
        </w:tc>
      </w:tr>
      <w:tr>
        <w:tc>
          <w:tcPr>
            <w:tcW w:type="dxa" w:w="25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RENDER_DEPLOY_HOOK</w:t>
            </w:r>
          </w:p>
        </w:tc>
        <w:tc>
          <w:tcPr>
            <w:tcW w:type="dxa" w:w="13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Secret</w:t>
            </w:r>
          </w:p>
        </w:tc>
        <w:tc>
          <w:tcPr>
            <w:tcW w:type="dxa" w:w="22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Environment production</w:t>
            </w:r>
          </w:p>
        </w:tc>
        <w:tc>
          <w:tcPr>
            <w:tcW w:type="dxa" w:w="336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URL del deploy hook que dispara la liberación del contenedor en Render.</w:t>
            </w:r>
          </w:p>
        </w:tc>
      </w:tr>
      <w:tr>
        <w:tc>
          <w:tcPr>
            <w:tcW w:type="dxa" w:w="25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PRODUCTION_URL</w:t>
            </w:r>
          </w:p>
        </w:tc>
        <w:tc>
          <w:tcPr>
            <w:tcW w:type="dxa" w:w="13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Variable</w:t>
            </w:r>
          </w:p>
        </w:tc>
        <w:tc>
          <w:tcPr>
            <w:tcW w:type="dxa" w:w="22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Environment production</w:t>
            </w:r>
          </w:p>
        </w:tc>
        <w:tc>
          <w:tcPr>
            <w:tcW w:type="dxa" w:w="336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URL pública de la API, empleada en el smoke test posterior al despliegue.</w:t>
            </w:r>
          </w:p>
        </w:tc>
      </w:tr>
      <w:tr>
        <w:tc>
          <w:tcPr>
            <w:tcW w:type="dxa" w:w="25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DISCORD_WEBHOOK</w:t>
            </w:r>
          </w:p>
        </w:tc>
        <w:tc>
          <w:tcPr>
            <w:tcW w:type="dxa" w:w="13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Secret</w:t>
            </w:r>
          </w:p>
        </w:tc>
        <w:tc>
          <w:tcPr>
            <w:tcW w:type="dxa" w:w="22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Repositorio</w:t>
            </w:r>
          </w:p>
        </w:tc>
        <w:tc>
          <w:tcPr>
            <w:tcW w:type="dxa" w:w="336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Notificaciones del pipeline de CI (opcional).</w:t>
            </w:r>
          </w:p>
        </w:tc>
      </w:tr>
    </w:tbl>
    <w:p>
      <w:pPr>
        <w:spacing w:after="240" w:before="80" w:line="24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Ningún valor sensible se almacena en el código fuente del repositorio.</w:t>
      </w:r>
    </w:p>
    <w:p>
      <w:pPr>
        <w:pStyle w:val="Heading3"/>
        <w:spacing w:after="0" w:before="120" w:line="480"/>
        <w:jc w:val="left"/>
      </w:pPr>
      <w:r>
        <w:rPr>
          <w:rFonts w:ascii="Times New Roman" w:cs="Times New Roman" w:eastAsia="Times New Roman" w:hAnsi="Times New Roman"/>
          <w:b/>
          <w:bCs/>
          <w:i/>
          <w:iCs/>
          <w:color w:val="000000"/>
          <w:sz w:val="24"/>
          <w:szCs w:val="24"/>
        </w:rPr>
        <w:t xml:space="preserve">5.3. Los dos destinos de despliegue</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El job deploy-pages publica el bundle estático en GitHub Pages. Dado que Pages solo sirve archivos estáticos, la interfaz web detecta al cargar si el origen expone la API: cuando la encuentra delega los cálculos en el servidor, y cuando no la encuentra ejecuta en el navegador el mismo módulo de dominio que verifican las pruebas. El pipeline copia ese módulo desde src/lib al bundle, de modo que no existe una copia paralela del código que pudiera desincronizarse.</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El job deploy-render libera la API completa en un contenedor. Cuando el secret correspondiente no está configurado, el job lo detecta, emite un aviso y omite los pasos de despliegue en lugar de fallar, de manera que un destino opcional no marca en rojo un pipeline cuyo despliegue principal sí se completó.</w:t>
      </w:r>
    </w:p>
    <w:p>
      <w:pPr>
        <w:pStyle w:val="Heading3"/>
        <w:spacing w:after="0" w:before="120" w:line="480"/>
        <w:jc w:val="left"/>
      </w:pPr>
      <w:r>
        <w:rPr>
          <w:rFonts w:ascii="Times New Roman" w:cs="Times New Roman" w:eastAsia="Times New Roman" w:hAnsi="Times New Roman"/>
          <w:b/>
          <w:bCs/>
          <w:i/>
          <w:iCs/>
          <w:color w:val="000000"/>
          <w:sz w:val="24"/>
          <w:szCs w:val="24"/>
        </w:rPr>
        <w:t xml:space="preserve">5.4. Verificación posterior al despliegue</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Ambos destinos incluyen un smoke test. En el caso de Pages, el workflow consulta la URL publicada hasta veinte veces hasta obtener un código 200; en el caso de Render, consulta el endpoint de salud durante un máximo de cinco minutos. Si el servicio no responde en ese lapso, el job falla y el despliegue queda marcado como incorrecto en el historial del entorno. Esta verificación convierte al pipeline en algo más que un mecanismo de copia de archivos: comprueba que la versión liberada efectivamente atiende peticiones.</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El job ci-fallido se activa cuando el workflow de integración concluyó con un estado distinto de éxito, y deja constancia explícita en el resumen de que el despliegue se omitió, lo que facilita la auditoría posterior del historial de ejecuciones.</w:t>
      </w:r>
    </w:p>
    <w:p>
      <w:pPr>
        <w:pStyle w:val="Heading3"/>
        <w:spacing w:after="0" w:before="120" w:line="480"/>
        <w:jc w:val="left"/>
      </w:pPr>
      <w:r>
        <w:rPr>
          <w:rFonts w:ascii="Times New Roman" w:cs="Times New Roman" w:eastAsia="Times New Roman" w:hAnsi="Times New Roman"/>
          <w:b/>
          <w:bCs/>
          <w:i/>
          <w:iCs/>
          <w:color w:val="000000"/>
          <w:sz w:val="24"/>
          <w:szCs w:val="24"/>
        </w:rPr>
        <w:t xml:space="preserve">5.5. Resultado obtenido</w:t>
      </w:r>
    </w:p>
    <w:p>
      <w:pPr>
        <w:spacing w:after="0" w:before="0" w:line="480"/>
        <w:jc w:val="both"/>
      </w:pPr>
      <w:r>
        <w:rPr>
          <w:rFonts w:ascii="Times New Roman" w:cs="Times New Roman" w:eastAsia="Times New Roman" w:hAnsi="Times New Roman"/>
          <w:b w:val="false"/>
          <w:bCs w:val="false"/>
          <w:i w:val="false"/>
          <w:iCs w:val="false"/>
          <w:sz w:val="24"/>
          <w:szCs w:val="24"/>
        </w:rPr>
        <w:t xml:space="preserve">URL del sitio desplegado: </w:t>
      </w:r>
      <w:r>
        <w:rPr>
          <w:rFonts w:ascii="Times New Roman" w:cs="Times New Roman" w:eastAsia="Times New Roman" w:hAnsi="Times New Roman"/>
          <w:b/>
          <w:bCs/>
          <w:i w:val="false"/>
          <w:iCs w:val="false"/>
          <w:sz w:val="24"/>
          <w:szCs w:val="24"/>
        </w:rPr>
        <w:t xml:space="preserve">https://andrewflores-23.github.io/extraclase2-cicd/</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La ejecución del pipeline sobre la rama main construyó y publicó la imagen en GitHub Container Registry, se detuvo en la compuerta de aprobación, y tras autorizarla desplegó el sitio, que respondió correctamente al smoke test. La página desplegada calcula el promedio del grupo de ejemplo y devuelve exactamente los mismos valores que la API: promedio de 72, letra C, condición de aprobado y tres estudiantes aprobados de cinco, equivalentes al 60 %.</w:t>
      </w:r>
    </w:p>
    <w:p>
      <w:pPr>
        <w:spacing w:after="0" w:before="120" w:line="480"/>
      </w:pPr>
      <w:r>
        <w:rPr>
          <w:rFonts w:ascii="Times New Roman" w:cs="Times New Roman" w:eastAsia="Times New Roman" w:hAnsi="Times New Roman"/>
          <w:b/>
          <w:bCs/>
          <w:sz w:val="24"/>
          <w:szCs w:val="24"/>
        </w:rPr>
        <w:t xml:space="preserve">Figura 4</w:t>
      </w:r>
    </w:p>
    <w:p>
      <w:pPr>
        <w:spacing w:after="60" w:before="0" w:line="480"/>
      </w:pPr>
      <w:r>
        <w:rPr>
          <w:rFonts w:ascii="Times New Roman" w:cs="Times New Roman" w:eastAsia="Times New Roman" w:hAnsi="Times New Roman"/>
          <w:i/>
          <w:iCs/>
          <w:sz w:val="24"/>
          <w:szCs w:val="24"/>
        </w:rPr>
        <w:t xml:space="preserve">Imagen publicada en GitHub Container Registry con la etiqueta del commit.</w:t>
      </w:r>
    </w:p>
    <w:p>
      <w:pPr>
        <w:pBdr>
          <w:top w:val="dashed" w:color="8C8C8C" w:sz="6" w:space="8"/>
          <w:bottom w:val="dashed" w:color="8C8C8C" w:sz="6" w:space="8"/>
          <w:left w:val="dashed" w:color="8C8C8C" w:sz="6" w:space="8"/>
          <w:right w:val="dashed" w:color="8C8C8C" w:sz="6" w:space="8"/>
        </w:pBdr>
        <w:shd w:fill="FAFAFA" w:color="auto" w:val="clear"/>
        <w:spacing w:after="120" w:before="120" w:line="240"/>
        <w:ind w:left="288" w:right="288"/>
        <w:jc w:val="center"/>
      </w:pPr>
      <w:r>
        <w:rPr>
          <w:rFonts w:ascii="Times New Roman" w:cs="Times New Roman" w:eastAsia="Times New Roman" w:hAnsi="Times New Roman"/>
          <w:b/>
          <w:bCs/>
          <w:color w:val="595959"/>
          <w:sz w:val="20"/>
          <w:szCs w:val="20"/>
        </w:rPr>
        <w:t xml:space="preserve">[ PEGAR AQUI LA CAPTURA DE PANTALLA ]</w:t>
      </w:r>
      <w:r>
        <w:rPr>
          <w:rFonts w:ascii="Times New Roman" w:cs="Times New Roman" w:eastAsia="Times New Roman" w:hAnsi="Times New Roman"/>
          <w:i/>
          <w:iCs/>
          <w:color w:val="595959"/>
          <w:sz w:val="18"/>
          <w:szCs w:val="18"/>
        </w:rPr>
        <w:br/>
        <w:t xml:space="preserve">Capturar la sección Packages del repositorio mostrando la imagen y sus etiquetas.</w:t>
      </w:r>
    </w:p>
    <w:p>
      <w:pPr>
        <w:spacing w:after="0" w:before="120" w:line="480"/>
      </w:pPr>
      <w:r>
        <w:rPr>
          <w:rFonts w:ascii="Times New Roman" w:cs="Times New Roman" w:eastAsia="Times New Roman" w:hAnsi="Times New Roman"/>
          <w:b/>
          <w:bCs/>
          <w:sz w:val="24"/>
          <w:szCs w:val="24"/>
        </w:rPr>
        <w:t xml:space="preserve">Figura 5</w:t>
      </w:r>
    </w:p>
    <w:p>
      <w:pPr>
        <w:spacing w:after="60" w:before="0" w:line="480"/>
      </w:pPr>
      <w:r>
        <w:rPr>
          <w:rFonts w:ascii="Times New Roman" w:cs="Times New Roman" w:eastAsia="Times New Roman" w:hAnsi="Times New Roman"/>
          <w:i/>
          <w:iCs/>
          <w:sz w:val="24"/>
          <w:szCs w:val="24"/>
        </w:rPr>
        <w:t xml:space="preserve">Environment production con la regla de protección de revisor requerido.</w:t>
      </w:r>
    </w:p>
    <w:p>
      <w:pPr>
        <w:pBdr>
          <w:top w:val="dashed" w:color="8C8C8C" w:sz="6" w:space="8"/>
          <w:bottom w:val="dashed" w:color="8C8C8C" w:sz="6" w:space="8"/>
          <w:left w:val="dashed" w:color="8C8C8C" w:sz="6" w:space="8"/>
          <w:right w:val="dashed" w:color="8C8C8C" w:sz="6" w:space="8"/>
        </w:pBdr>
        <w:shd w:fill="FAFAFA" w:color="auto" w:val="clear"/>
        <w:spacing w:after="120" w:before="120" w:line="240"/>
        <w:ind w:left="288" w:right="288"/>
        <w:jc w:val="center"/>
      </w:pPr>
      <w:r>
        <w:rPr>
          <w:rFonts w:ascii="Times New Roman" w:cs="Times New Roman" w:eastAsia="Times New Roman" w:hAnsi="Times New Roman"/>
          <w:b/>
          <w:bCs/>
          <w:color w:val="595959"/>
          <w:sz w:val="20"/>
          <w:szCs w:val="20"/>
        </w:rPr>
        <w:t xml:space="preserve">[ PEGAR AQUI LA CAPTURA DE PANTALLA ]</w:t>
      </w:r>
      <w:r>
        <w:rPr>
          <w:rFonts w:ascii="Times New Roman" w:cs="Times New Roman" w:eastAsia="Times New Roman" w:hAnsi="Times New Roman"/>
          <w:i/>
          <w:iCs/>
          <w:color w:val="595959"/>
          <w:sz w:val="18"/>
          <w:szCs w:val="18"/>
        </w:rPr>
        <w:br/>
        <w:t xml:space="preserve">Capturar Settings &gt; Environments &gt; production mostrando Required reviewers activo.</w:t>
      </w:r>
    </w:p>
    <w:p>
      <w:pPr>
        <w:spacing w:after="0" w:before="120" w:line="480"/>
      </w:pPr>
      <w:r>
        <w:rPr>
          <w:rFonts w:ascii="Times New Roman" w:cs="Times New Roman" w:eastAsia="Times New Roman" w:hAnsi="Times New Roman"/>
          <w:b/>
          <w:bCs/>
          <w:sz w:val="24"/>
          <w:szCs w:val="24"/>
        </w:rPr>
        <w:t xml:space="preserve">Figura 6</w:t>
      </w:r>
    </w:p>
    <w:p>
      <w:pPr>
        <w:spacing w:after="60" w:before="0" w:line="480"/>
      </w:pPr>
      <w:r>
        <w:rPr>
          <w:rFonts w:ascii="Times New Roman" w:cs="Times New Roman" w:eastAsia="Times New Roman" w:hAnsi="Times New Roman"/>
          <w:i/>
          <w:iCs/>
          <w:sz w:val="24"/>
          <w:szCs w:val="24"/>
        </w:rPr>
        <w:t xml:space="preserve">Despliegue retenido en la compuerta de aprobación y liberado tras autorizarlo.</w:t>
      </w:r>
    </w:p>
    <w:p>
      <w:pPr>
        <w:pBdr>
          <w:top w:val="dashed" w:color="8C8C8C" w:sz="6" w:space="8"/>
          <w:bottom w:val="dashed" w:color="8C8C8C" w:sz="6" w:space="8"/>
          <w:left w:val="dashed" w:color="8C8C8C" w:sz="6" w:space="8"/>
          <w:right w:val="dashed" w:color="8C8C8C" w:sz="6" w:space="8"/>
        </w:pBdr>
        <w:shd w:fill="FAFAFA" w:color="auto" w:val="clear"/>
        <w:spacing w:after="120" w:before="120" w:line="240"/>
        <w:ind w:left="288" w:right="288"/>
        <w:jc w:val="center"/>
      </w:pPr>
      <w:r>
        <w:rPr>
          <w:rFonts w:ascii="Times New Roman" w:cs="Times New Roman" w:eastAsia="Times New Roman" w:hAnsi="Times New Roman"/>
          <w:b/>
          <w:bCs/>
          <w:color w:val="595959"/>
          <w:sz w:val="20"/>
          <w:szCs w:val="20"/>
        </w:rPr>
        <w:t xml:space="preserve">[ PEGAR AQUI LA CAPTURA DE PANTALLA ]</w:t>
      </w:r>
      <w:r>
        <w:rPr>
          <w:rFonts w:ascii="Times New Roman" w:cs="Times New Roman" w:eastAsia="Times New Roman" w:hAnsi="Times New Roman"/>
          <w:i/>
          <w:iCs/>
          <w:color w:val="595959"/>
          <w:sz w:val="18"/>
          <w:szCs w:val="18"/>
        </w:rPr>
        <w:br/>
        <w:t xml:space="preserve">Capturar el job Aprobacion para produccion en estado Waiting, y luego el pipeline completo en verde.</w:t>
      </w:r>
    </w:p>
    <w:p>
      <w:pPr>
        <w:spacing w:after="0" w:before="120" w:line="480"/>
      </w:pPr>
      <w:r>
        <w:rPr>
          <w:rFonts w:ascii="Times New Roman" w:cs="Times New Roman" w:eastAsia="Times New Roman" w:hAnsi="Times New Roman"/>
          <w:b/>
          <w:bCs/>
          <w:sz w:val="24"/>
          <w:szCs w:val="24"/>
        </w:rPr>
        <w:t xml:space="preserve">Figura 7</w:t>
      </w:r>
    </w:p>
    <w:p>
      <w:pPr>
        <w:spacing w:after="60" w:before="0" w:line="480"/>
      </w:pPr>
      <w:r>
        <w:rPr>
          <w:rFonts w:ascii="Times New Roman" w:cs="Times New Roman" w:eastAsia="Times New Roman" w:hAnsi="Times New Roman"/>
          <w:i/>
          <w:iCs/>
          <w:sz w:val="24"/>
          <w:szCs w:val="24"/>
        </w:rPr>
        <w:t xml:space="preserve">Sitio desplegado en GitHub Pages calculando el resumen del grupo.</w:t>
      </w:r>
    </w:p>
    <w:p>
      <w:pPr>
        <w:pBdr>
          <w:top w:val="dashed" w:color="8C8C8C" w:sz="6" w:space="8"/>
          <w:bottom w:val="dashed" w:color="8C8C8C" w:sz="6" w:space="8"/>
          <w:left w:val="dashed" w:color="8C8C8C" w:sz="6" w:space="8"/>
          <w:right w:val="dashed" w:color="8C8C8C" w:sz="6" w:space="8"/>
        </w:pBdr>
        <w:shd w:fill="FAFAFA" w:color="auto" w:val="clear"/>
        <w:spacing w:after="120" w:before="120" w:line="240"/>
        <w:ind w:left="288" w:right="288"/>
        <w:jc w:val="center"/>
      </w:pPr>
      <w:r>
        <w:rPr>
          <w:rFonts w:ascii="Times New Roman" w:cs="Times New Roman" w:eastAsia="Times New Roman" w:hAnsi="Times New Roman"/>
          <w:b/>
          <w:bCs/>
          <w:color w:val="595959"/>
          <w:sz w:val="20"/>
          <w:szCs w:val="20"/>
        </w:rPr>
        <w:t xml:space="preserve">[ PEGAR AQUI LA CAPTURA DE PANTALLA ]</w:t>
      </w:r>
      <w:r>
        <w:rPr>
          <w:rFonts w:ascii="Times New Roman" w:cs="Times New Roman" w:eastAsia="Times New Roman" w:hAnsi="Times New Roman"/>
          <w:i/>
          <w:iCs/>
          <w:color w:val="595959"/>
          <w:sz w:val="18"/>
          <w:szCs w:val="18"/>
        </w:rPr>
        <w:br/>
        <w:t xml:space="preserve">Capturar el navegador en https://andrewflores-23.github.io/extraclase2-cicd/ tras pulsar Calcular resumen.</w:t>
      </w:r>
    </w:p>
    <w:p>
      <w:r>
        <w:br w:type="page"/>
      </w:r>
    </w:p>
    <w:p>
      <w:pPr>
        <w:pStyle w:val="Heading2"/>
        <w:spacing w:after="0" w:before="120" w:line="480"/>
        <w:jc w:val="left"/>
      </w:pPr>
      <w:r>
        <w:rPr>
          <w:rFonts w:ascii="Times New Roman" w:cs="Times New Roman" w:eastAsia="Times New Roman" w:hAnsi="Times New Roman"/>
          <w:b/>
          <w:bCs/>
          <w:color w:val="000000"/>
          <w:sz w:val="24"/>
          <w:szCs w:val="24"/>
        </w:rPr>
        <w:t xml:space="preserve">6. Ejercicio 3: Workflow avanzado con matriz de pruebas</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El workflow matrix.yml ejecuta la suite completa sobre varias combinaciones de versión de Node.js y sistema operativo de forma simultánea. Su objetivo es detectar incompatibilidades que un único entorno de ejecución no revelaría, tales como diferencias en el manejo de rutas entre Linux y Windows o funciones del lenguaje ausentes en versiones anteriores del runtime.</w:t>
      </w:r>
    </w:p>
    <w:p>
      <w:pPr>
        <w:pBdr>
          <w:top w:val="single" w:color="BFBFBF" w:sz="4" w:space="4"/>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strategy:</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 Todas las combinaciones se ejecutan aunque una falle</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fail-fast: false</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max-parallel: 6</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matrix:</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node-version: [18, 20, 22]</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os: [ubuntu-latest, windows-latest]</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exclude:</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 node-version: 18</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os: windows-latest</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include:</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 node-version: 20</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os: ubuntu-latest</w:t>
      </w:r>
    </w:p>
    <w:p>
      <w:pPr>
        <w:pBdr>
          <w:bottom w:val="single" w:color="BFBFBF" w:sz="4" w:space="4"/>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principal: true</w:t>
      </w:r>
    </w:p>
    <w:p>
      <w:pPr>
        <w:spacing w:after="0" w:before="0" w:line="480"/>
      </w:pPr>
      <w:r>
        <w:rPr>
          <w:rFonts w:ascii="Times New Roman" w:cs="Times New Roman" w:eastAsia="Times New Roman" w:hAnsi="Times New Roman"/>
          <w:sz w:val="24"/>
          <w:szCs w:val="24"/>
        </w:rPr>
        <w:t xml:space="preserve"/>
      </w:r>
    </w:p>
    <w:p>
      <w:pPr>
        <w:spacing w:after="0" w:before="240" w:line="480"/>
      </w:pPr>
      <w:r>
        <w:rPr>
          <w:rFonts w:ascii="Times New Roman" w:cs="Times New Roman" w:eastAsia="Times New Roman" w:hAnsi="Times New Roman"/>
          <w:b/>
          <w:bCs/>
          <w:sz w:val="24"/>
          <w:szCs w:val="24"/>
        </w:rPr>
        <w:t xml:space="preserve">Tabla 5</w:t>
      </w:r>
    </w:p>
    <w:p>
      <w:pPr>
        <w:spacing w:after="60" w:before="0" w:line="480"/>
      </w:pPr>
      <w:r>
        <w:rPr>
          <w:rFonts w:ascii="Times New Roman" w:cs="Times New Roman" w:eastAsia="Times New Roman" w:hAnsi="Times New Roman"/>
          <w:i/>
          <w:iCs/>
          <w:sz w:val="24"/>
          <w:szCs w:val="24"/>
        </w:rPr>
        <w:t xml:space="preserve">Combinaciones generadas por la matriz</w:t>
      </w:r>
    </w:p>
    <w:tbl>
      <w:tblPr>
        <w:tblW w:type="dxa" w:w="9360"/>
        <w:tblBorders>
          <w:top w:val="single" w:color="000000" w:sz="6"/>
          <w:left w:val="none" w:color="FFFFFF" w:sz="0"/>
          <w:bottom w:val="single" w:color="000000" w:sz="6"/>
          <w:right w:val="none" w:color="FFFFFF" w:sz="0"/>
          <w:insideH w:val="single" w:color="A6A6A6" w:sz="2"/>
          <w:insideV w:val="none" w:color="FFFFFF" w:sz="0"/>
        </w:tblBorders>
      </w:tblPr>
      <w:tblGrid>
        <w:gridCol w:w="2200"/>
        <w:gridCol w:w="2200"/>
        <w:gridCol w:w="2200"/>
        <w:gridCol w:w="2760"/>
      </w:tblGrid>
      <w:tr>
        <w:trPr>
          <w:tblHeader/>
        </w:trPr>
        <w:tc>
          <w:tcPr>
            <w:tcW w:type="dxa" w:w="2200"/>
            <w:shd w:fill="EDEDED"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0"/>
                <w:szCs w:val="20"/>
              </w:rPr>
              <w:t xml:space="preserve">Sistema operativo</w:t>
            </w:r>
          </w:p>
        </w:tc>
        <w:tc>
          <w:tcPr>
            <w:tcW w:type="dxa" w:w="2200"/>
            <w:shd w:fill="EDEDED"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0"/>
                <w:szCs w:val="20"/>
              </w:rPr>
              <w:t xml:space="preserve">Node 18</w:t>
            </w:r>
          </w:p>
        </w:tc>
        <w:tc>
          <w:tcPr>
            <w:tcW w:type="dxa" w:w="2200"/>
            <w:shd w:fill="EDEDED"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0"/>
                <w:szCs w:val="20"/>
              </w:rPr>
              <w:t xml:space="preserve">Node 20</w:t>
            </w:r>
          </w:p>
        </w:tc>
        <w:tc>
          <w:tcPr>
            <w:tcW w:type="dxa" w:w="2760"/>
            <w:shd w:fill="EDEDED"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0"/>
                <w:szCs w:val="20"/>
              </w:rPr>
              <w:t xml:space="preserve">Node 22</w:t>
            </w:r>
          </w:p>
        </w:tc>
      </w:tr>
      <w:tr>
        <w:tc>
          <w:tcPr>
            <w:tcW w:type="dxa" w:w="22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ubuntu-latest</w:t>
            </w:r>
          </w:p>
        </w:tc>
        <w:tc>
          <w:tcPr>
            <w:tcW w:type="dxa" w:w="22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Sí</w:t>
            </w:r>
          </w:p>
        </w:tc>
        <w:tc>
          <w:tcPr>
            <w:tcW w:type="dxa" w:w="22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Sí (referencia)</w:t>
            </w:r>
          </w:p>
        </w:tc>
        <w:tc>
          <w:tcPr>
            <w:tcW w:type="dxa" w:w="276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Sí</w:t>
            </w:r>
          </w:p>
        </w:tc>
      </w:tr>
      <w:tr>
        <w:tc>
          <w:tcPr>
            <w:tcW w:type="dxa" w:w="22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windows-latest</w:t>
            </w:r>
          </w:p>
        </w:tc>
        <w:tc>
          <w:tcPr>
            <w:tcW w:type="dxa" w:w="22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Excluida</w:t>
            </w:r>
          </w:p>
        </w:tc>
        <w:tc>
          <w:tcPr>
            <w:tcW w:type="dxa" w:w="22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Sí</w:t>
            </w:r>
          </w:p>
        </w:tc>
        <w:tc>
          <w:tcPr>
            <w:tcW w:type="dxa" w:w="276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Sí</w:t>
            </w:r>
          </w:p>
        </w:tc>
      </w:tr>
    </w:tbl>
    <w:p>
      <w:pPr>
        <w:spacing w:after="240" w:before="80" w:line="24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Total: 5 combinaciones en ejecución paralela, resultado de 3 × 2 menos una exclusión.</w:t>
      </w:r>
    </w:p>
    <w:p>
      <w:pPr>
        <w:pStyle w:val="Heading3"/>
        <w:spacing w:after="0" w:before="120" w:line="480"/>
        <w:jc w:val="left"/>
      </w:pPr>
      <w:r>
        <w:rPr>
          <w:rFonts w:ascii="Times New Roman" w:cs="Times New Roman" w:eastAsia="Times New Roman" w:hAnsi="Times New Roman"/>
          <w:b/>
          <w:bCs/>
          <w:i/>
          <w:iCs/>
          <w:color w:val="000000"/>
          <w:sz w:val="24"/>
          <w:szCs w:val="24"/>
        </w:rPr>
        <w:t xml:space="preserve">6.1. Justificación de las claves utilizadas</w:t>
      </w:r>
    </w:p>
    <w:p>
      <w:pPr>
        <w:pStyle w:val="ListParagraph"/>
        <w:numPr>
          <w:ilvl w:val="0"/>
          <w:numId w:val="2"/>
        </w:numPr>
        <w:spacing w:after="0" w:before="0" w:line="480"/>
        <w:jc w:val="both"/>
      </w:pPr>
      <w:r>
        <w:rPr>
          <w:rFonts w:ascii="Courier New" w:cs="Courier New" w:eastAsia="Courier New" w:hAnsi="Courier New"/>
          <w:b w:val="false"/>
          <w:bCs w:val="false"/>
          <w:i w:val="false"/>
          <w:iCs w:val="false"/>
          <w:sz w:val="20"/>
          <w:szCs w:val="20"/>
        </w:rPr>
        <w:t xml:space="preserve">fail-fast: false</w:t>
      </w:r>
      <w:r>
        <w:rPr>
          <w:rFonts w:ascii="Times New Roman" w:cs="Times New Roman" w:eastAsia="Times New Roman" w:hAnsi="Times New Roman"/>
          <w:b w:val="false"/>
          <w:bCs w:val="false"/>
          <w:i w:val="false"/>
          <w:iCs w:val="false"/>
          <w:sz w:val="24"/>
          <w:szCs w:val="24"/>
        </w:rPr>
        <w:t xml:space="preserve">: impide que GitHub cancele el resto de la matriz cuando una combinación falla. Sin esta clave, un fallo exclusivo de Windows ocultaría el estado real de las demás combinaciones y obligaría a repetir la ejecución para diagnosticar.</w:t>
      </w:r>
    </w:p>
    <w:p>
      <w:pPr>
        <w:pStyle w:val="ListParagraph"/>
        <w:numPr>
          <w:ilvl w:val="0"/>
          <w:numId w:val="2"/>
        </w:numPr>
        <w:spacing w:after="0" w:before="0" w:line="480"/>
        <w:jc w:val="both"/>
      </w:pPr>
      <w:r>
        <w:rPr>
          <w:rFonts w:ascii="Courier New" w:cs="Courier New" w:eastAsia="Courier New" w:hAnsi="Courier New"/>
          <w:b w:val="false"/>
          <w:bCs w:val="false"/>
          <w:i w:val="false"/>
          <w:iCs w:val="false"/>
          <w:sz w:val="20"/>
          <w:szCs w:val="20"/>
        </w:rPr>
        <w:t xml:space="preserve">exclude</w:t>
      </w:r>
      <w:r>
        <w:rPr>
          <w:rFonts w:ascii="Times New Roman" w:cs="Times New Roman" w:eastAsia="Times New Roman" w:hAnsi="Times New Roman"/>
          <w:b w:val="false"/>
          <w:bCs w:val="false"/>
          <w:i w:val="false"/>
          <w:iCs w:val="false"/>
          <w:sz w:val="24"/>
          <w:szCs w:val="24"/>
        </w:rPr>
        <w:t xml:space="preserve">: elimina la combinación de Node 18 sobre Windows. Node 18 alcanzó el fin de su ciclo de soporte, de modo que mantener esa verificación en dos sistemas operativos consumiría minutos de cómputo sin aportar información nueva.</w:t>
      </w:r>
    </w:p>
    <w:p>
      <w:pPr>
        <w:pStyle w:val="ListParagraph"/>
        <w:numPr>
          <w:ilvl w:val="0"/>
          <w:numId w:val="2"/>
        </w:numPr>
        <w:spacing w:after="0" w:before="0" w:line="480"/>
        <w:jc w:val="both"/>
      </w:pPr>
      <w:r>
        <w:rPr>
          <w:rFonts w:ascii="Courier New" w:cs="Courier New" w:eastAsia="Courier New" w:hAnsi="Courier New"/>
          <w:b w:val="false"/>
          <w:bCs w:val="false"/>
          <w:i w:val="false"/>
          <w:iCs w:val="false"/>
          <w:sz w:val="20"/>
          <w:szCs w:val="20"/>
        </w:rPr>
        <w:t xml:space="preserve">include</w:t>
      </w:r>
      <w:r>
        <w:rPr>
          <w:rFonts w:ascii="Times New Roman" w:cs="Times New Roman" w:eastAsia="Times New Roman" w:hAnsi="Times New Roman"/>
          <w:b w:val="false"/>
          <w:bCs w:val="false"/>
          <w:i w:val="false"/>
          <w:iCs w:val="false"/>
          <w:sz w:val="24"/>
          <w:szCs w:val="24"/>
        </w:rPr>
        <w:t xml:space="preserve">: añade la propiedad principal a la combinación de Node 20 sobre Ubuntu, que se emplea como configuración de referencia para publicar el reporte de cobertura una sola vez y evitar artefactos duplicados.</w:t>
      </w:r>
    </w:p>
    <w:p>
      <w:pPr>
        <w:pStyle w:val="ListParagraph"/>
        <w:numPr>
          <w:ilvl w:val="0"/>
          <w:numId w:val="2"/>
        </w:numPr>
        <w:spacing w:after="0" w:before="0" w:line="480"/>
        <w:jc w:val="both"/>
      </w:pPr>
      <w:r>
        <w:rPr>
          <w:rFonts w:ascii="Courier New" w:cs="Courier New" w:eastAsia="Courier New" w:hAnsi="Courier New"/>
          <w:b w:val="false"/>
          <w:bCs w:val="false"/>
          <w:i w:val="false"/>
          <w:iCs w:val="false"/>
          <w:sz w:val="20"/>
          <w:szCs w:val="20"/>
        </w:rPr>
        <w:t xml:space="preserve">max-parallel: 6</w:t>
      </w:r>
      <w:r>
        <w:rPr>
          <w:rFonts w:ascii="Times New Roman" w:cs="Times New Roman" w:eastAsia="Times New Roman" w:hAnsi="Times New Roman"/>
          <w:b w:val="false"/>
          <w:bCs w:val="false"/>
          <w:i w:val="false"/>
          <w:iCs w:val="false"/>
          <w:sz w:val="24"/>
          <w:szCs w:val="24"/>
        </w:rPr>
        <w:t xml:space="preserve">: acota el número de runners simultáneos para no agotar la cuota mensual de cómputo del plan gratuito.</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El workflow incorpora además un disparador programado de tipo cron que ejecuta la matriz todos los lunes a las seis de la mañana en horario universal coordinado. Esta ejecución periódica detecta regresiones provocadas por cambios en las dependencias transitivas o en las imágenes de los runners, incluso en semanas sin actividad de desarrollo.</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Un job final consolida el resultado agregado de la matriz. Al depender del job matricial y ejecutarse con la condición if: always(), publica el estado global aunque alguna combinación haya fallado, lo que ofrece una lectura inmediata del estado de compatibilidad del proyecto.</w:t>
      </w:r>
    </w:p>
    <w:p>
      <w:pPr>
        <w:pStyle w:val="Heading3"/>
        <w:spacing w:after="0" w:before="120" w:line="480"/>
        <w:jc w:val="left"/>
      </w:pPr>
      <w:r>
        <w:rPr>
          <w:rFonts w:ascii="Times New Roman" w:cs="Times New Roman" w:eastAsia="Times New Roman" w:hAnsi="Times New Roman"/>
          <w:b/>
          <w:bCs/>
          <w:i/>
          <w:iCs/>
          <w:color w:val="000000"/>
          <w:sz w:val="24"/>
          <w:szCs w:val="24"/>
        </w:rPr>
        <w:t xml:space="preserve">6.2. Evidencias</w:t>
      </w:r>
    </w:p>
    <w:p>
      <w:pPr>
        <w:spacing w:after="0" w:before="120" w:line="480"/>
      </w:pPr>
      <w:r>
        <w:rPr>
          <w:rFonts w:ascii="Times New Roman" w:cs="Times New Roman" w:eastAsia="Times New Roman" w:hAnsi="Times New Roman"/>
          <w:b/>
          <w:bCs/>
          <w:sz w:val="24"/>
          <w:szCs w:val="24"/>
        </w:rPr>
        <w:t xml:space="preserve">Figura 8</w:t>
      </w:r>
    </w:p>
    <w:p>
      <w:pPr>
        <w:spacing w:after="60" w:before="0" w:line="480"/>
      </w:pPr>
      <w:r>
        <w:rPr>
          <w:rFonts w:ascii="Times New Roman" w:cs="Times New Roman" w:eastAsia="Times New Roman" w:hAnsi="Times New Roman"/>
          <w:i/>
          <w:iCs/>
          <w:sz w:val="24"/>
          <w:szCs w:val="24"/>
        </w:rPr>
        <w:t xml:space="preserve">Ejecuciones paralelas de la matriz en la interfaz de GitHub Actions.</w:t>
      </w:r>
    </w:p>
    <w:p>
      <w:pPr>
        <w:pBdr>
          <w:top w:val="dashed" w:color="8C8C8C" w:sz="6" w:space="8"/>
          <w:bottom w:val="dashed" w:color="8C8C8C" w:sz="6" w:space="8"/>
          <w:left w:val="dashed" w:color="8C8C8C" w:sz="6" w:space="8"/>
          <w:right w:val="dashed" w:color="8C8C8C" w:sz="6" w:space="8"/>
        </w:pBdr>
        <w:shd w:fill="FAFAFA" w:color="auto" w:val="clear"/>
        <w:spacing w:after="120" w:before="120" w:line="240"/>
        <w:ind w:left="288" w:right="288"/>
        <w:jc w:val="center"/>
      </w:pPr>
      <w:r>
        <w:rPr>
          <w:rFonts w:ascii="Times New Roman" w:cs="Times New Roman" w:eastAsia="Times New Roman" w:hAnsi="Times New Roman"/>
          <w:b/>
          <w:bCs/>
          <w:color w:val="595959"/>
          <w:sz w:val="20"/>
          <w:szCs w:val="20"/>
        </w:rPr>
        <w:t xml:space="preserve">[ PEGAR AQUI LA CAPTURA DE PANTALLA ]</w:t>
      </w:r>
      <w:r>
        <w:rPr>
          <w:rFonts w:ascii="Times New Roman" w:cs="Times New Roman" w:eastAsia="Times New Roman" w:hAnsi="Times New Roman"/>
          <w:i/>
          <w:iCs/>
          <w:color w:val="595959"/>
          <w:sz w:val="18"/>
          <w:szCs w:val="18"/>
        </w:rPr>
        <w:br/>
        <w:t xml:space="preserve">Capturar la vista del workflow Matrix Tests mostrando las 5 combinaciones ejecutándose en paralelo.</w:t>
      </w:r>
    </w:p>
    <w:p>
      <w:pPr>
        <w:spacing w:after="0" w:before="120" w:line="480"/>
      </w:pPr>
      <w:r>
        <w:rPr>
          <w:rFonts w:ascii="Times New Roman" w:cs="Times New Roman" w:eastAsia="Times New Roman" w:hAnsi="Times New Roman"/>
          <w:b/>
          <w:bCs/>
          <w:sz w:val="24"/>
          <w:szCs w:val="24"/>
        </w:rPr>
        <w:t xml:space="preserve">Figura 9</w:t>
      </w:r>
    </w:p>
    <w:p>
      <w:pPr>
        <w:spacing w:after="60" w:before="0" w:line="480"/>
      </w:pPr>
      <w:r>
        <w:rPr>
          <w:rFonts w:ascii="Times New Roman" w:cs="Times New Roman" w:eastAsia="Times New Roman" w:hAnsi="Times New Roman"/>
          <w:i/>
          <w:iCs/>
          <w:sz w:val="24"/>
          <w:szCs w:val="24"/>
        </w:rPr>
        <w:t xml:space="preserve">Detalle de una combinación de la matriz sobre Windows.</w:t>
      </w:r>
    </w:p>
    <w:p>
      <w:pPr>
        <w:pBdr>
          <w:top w:val="dashed" w:color="8C8C8C" w:sz="6" w:space="8"/>
          <w:bottom w:val="dashed" w:color="8C8C8C" w:sz="6" w:space="8"/>
          <w:left w:val="dashed" w:color="8C8C8C" w:sz="6" w:space="8"/>
          <w:right w:val="dashed" w:color="8C8C8C" w:sz="6" w:space="8"/>
        </w:pBdr>
        <w:shd w:fill="FAFAFA" w:color="auto" w:val="clear"/>
        <w:spacing w:after="120" w:before="120" w:line="240"/>
        <w:ind w:left="288" w:right="288"/>
        <w:jc w:val="center"/>
      </w:pPr>
      <w:r>
        <w:rPr>
          <w:rFonts w:ascii="Times New Roman" w:cs="Times New Roman" w:eastAsia="Times New Roman" w:hAnsi="Times New Roman"/>
          <w:b/>
          <w:bCs/>
          <w:color w:val="595959"/>
          <w:sz w:val="20"/>
          <w:szCs w:val="20"/>
        </w:rPr>
        <w:t xml:space="preserve">[ PEGAR AQUI LA CAPTURA DE PANTALLA ]</w:t>
      </w:r>
      <w:r>
        <w:rPr>
          <w:rFonts w:ascii="Times New Roman" w:cs="Times New Roman" w:eastAsia="Times New Roman" w:hAnsi="Times New Roman"/>
          <w:i/>
          <w:iCs/>
          <w:color w:val="595959"/>
          <w:sz w:val="18"/>
          <w:szCs w:val="18"/>
        </w:rPr>
        <w:br/>
        <w:t xml:space="preserve">Capturar el detalle del job Node 20 en windows-latest con sus steps completados.</w:t>
      </w:r>
    </w:p>
    <w:p>
      <w:r>
        <w:br w:type="page"/>
      </w:r>
    </w:p>
    <w:p>
      <w:pPr>
        <w:pStyle w:val="Heading2"/>
        <w:spacing w:after="0" w:before="120" w:line="480"/>
        <w:jc w:val="left"/>
      </w:pPr>
      <w:r>
        <w:rPr>
          <w:rFonts w:ascii="Times New Roman" w:cs="Times New Roman" w:eastAsia="Times New Roman" w:hAnsi="Times New Roman"/>
          <w:b/>
          <w:bCs/>
          <w:color w:val="000000"/>
          <w:sz w:val="24"/>
          <w:szCs w:val="24"/>
        </w:rPr>
        <w:t xml:space="preserve">7. Ejercicio 4: Análisis comparativo de plataformas CI/CD</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La elección de una plataforma de integración y despliegue continuo condiciona la velocidad de entrega, el costo operativo y la carga de mantenimiento de un equipo de desarrollo durante años. Para dimensionar las ventajas y las limitaciones de GitHub Actions, a continuación se le compara con GitLab CI/CD, Jenkins y CircleCI, tres alternativas que representan modelos de negocio y filosofías de operación claramente distintos: una plataforma DevOps integral, un servidor de automatización autogestionado de código abierto y un servicio especializado de integración continua en la nube.</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En cuanto al modelo de precios, GitHub Actions es gratuito e ilimitado en repositorios públicos y ofrece 2000 minutos mensuales de cómputo en el plan Free para repositorios privados, con un multiplicador de consumo en los ejecutores de Windows y macOS (GitHub, s.f.-a). GitLab CI/CD entrega también un plan gratuito, pero con una cuota mensual de minutos compartidos considerablemente menor; en compensación permite conectar ejecutores propios sin costo adicional, lo que convierte al modelo autogestionado en la salida natural cuando la cuota se agota (GitLab, s.f.). CircleCI mantiene un plan gratuito generoso en créditos mensuales, y su estructura de precios por crédito resulta predecible para equipos que necesitan máquinas de mayor capacidad. Jenkins, por su parte, no tiene costo de licencia alguno al ser software libre, pero el gasto se traslada íntegramente a la infraestructura, a la administración de los agentes y al tiempo del personal que mantiene el servidor, un costo que suele subestimarse en la comparación inicial.</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La facilidad de configuración favorece con claridad a GitHub Actions y a GitLab CI/CD. Ambos definen sus pipelines en un archivo YAML versionado junto al código, se activan sin instalar nada y muestran los resultados directamente sobre los commits y las solicitudes de cambio. La curva de aprendizaje de GitHub Actions es corta para tareas comunes gracias a la reutilización de acciones ya construidas, aunque se empina al abordar contextos, expresiones, workflows reutilizables y acciones compuestas. GitLab CI/CD utiliza un modelo de etapas explícitas que muchos desarrolladores encuentran más legible desde el primer contacto, y sus palabras clave de extensión e inclusión facilitan la reutilización entre proyectos. CircleCI introduce el concepto de orbs, paquetes reutilizables de configuración que abrevian la escritura del archivo, aunque su sintaxis de ejecutores y flujos de trabajo exige una lectura más cuidadosa de la documentación. Jenkins es, con diferencia, el más exigente: requiere instalar y actualizar el servidor, gestionar los agentes, resolver conflictos entre plugins y escribir el Jenkinsfile en un lenguaje derivado de Groovy cuya depuración resulta lenta.</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El ecosistema de componentes reutilizables muestra un panorama distinto. El GitHub Marketplace supera las veinte mil acciones publicadas y cubre prácticamente cualquier integración imaginable, lo que reduce la construcción del pipeline a ensamblar piezas existentes; el reverso de esa abundancia es el riesgo de ataques a la cadena de suministro, motivo por el cual la propia documentación recomienda fijar las acciones por SHA de commit y no por etiqueta mutable (GitHub, s.f.-b). Jenkins conserva el catálogo más extenso, con más de mil ochocientos plugins acumulados durante casi dos décadas, si bien una parte relevante carece de mantenimiento activo y arrastra vulnerabilidades conocidas. GitLab apuesta por componentes y plantillas integrados en la propia plataforma en lugar de un mercado abierto, lo que reduce la variedad pero mejora la coherencia y la trazabilidad. CircleCI ocupa una posición intermedia con su registro de orbs, más pequeño pero de calidad homogénea.</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En soporte para contenedores, las cuatro plataformas permiten construir y publicar imágenes Docker, pero difieren en el enfoque. GitLab CI/CD parte de un modelo en el que cada job se ejecuta dentro de un contenedor declarado con la clave image, e incluye un registro de contenedores propio en cada proyecto. CircleCI adopta el mismo principio con sus ejecutores Docker. GitHub Actions ejecuta los jobs sobre una máquina virtual con Docker preinstalado y permite tanto contenerizar el job completo como invocar acciones de construcción especializadas; su registro asociado, GitHub Container Registry, se autentica con el token que el propio workflow genera, lo que simplifica de forma notable la publicación de artefactos, tal como se implementó en el Ejercicio 2 de este trabajo. Jenkins depende de plugins para lograr el mismo resultado, con una configuración más manual, aunque también más flexible cuando se requieren agentes especializados.</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Respecto a la integración con proveedores de nube, GitHub Actions y GitLab CI/CD admiten autenticación mediante OpenID Connect contra Amazon Web Services, Azure y Google Cloud Platform, lo que elimina la necesidad de almacenar credenciales de larga duración en el repositorio y constituye hoy la práctica recomendada. GitHub Actions goza además de una integración especialmente estrecha con el ecosistema de Microsoft, mientras que GitLab ofrece agentes nativos para Kubernetes. Jenkins puede conectarse a cualquier nube, pero la responsabilidad de la rotación de credenciales recae por completo en quien administra el servidor.</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El manejo de monorepos y de proyectos de gran escala es probablemente el criterio que más diferencia a las plataformas. GitLab CI/CD ofrece reglas condicionales por cambios en rutas específicas y pipelines hijos generados dinámicamente, un mecanismo maduro para ejecutar únicamente lo que cambió. GitHub Actions cubre el caso con filtros de rutas y matrices calculadas en tiempo de ejecución, pero carece de un grafo nativo de dependencias entre proyectos, por lo que los equipos grandes suelen recurrir a herramientas externas como Nx, Turborepo o Bazel. Jenkins escala sin límite teórico gracias a sus agentes distribuidos, a costa de un esfuerzo de administración elevado. CircleCI destaca por la velocidad de sus máquinas y por la división automática de pruebas, una ventaja tangible en suites extensas.</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De este contraste se desprende una recomendación diferenciada según el escenario. GitHub Actions es la opción preferible cuando el código ya reside en GitHub, cuando el equipo es pequeño o mediano y cuando se valora arrancar rápido reutilizando acciones de terceros; es justamente el caso del proyecto desarrollado en este trabajo, donde los tres pipelines quedaron operativos sin desplegar ninguna infraestructura propia. GitLab CI/CD conviene a organizaciones que buscan una plataforma única que abarque repositorio, pipelines, registro de contenedores, seguimiento de incidencias y análisis de seguridad sin integrar servicios externos, o que necesitan un control estricto sobre monorepos. Jenkins sigue siendo la elección racional en entornos regulados o con infraestructura estrictamente interna, donde el código no puede salir de la red corporativa y ya existe personal dedicado a operaciones. CircleCI resulta atractivo para equipos que priorizan el tiempo de ejecución de suites de prueba muy grandes y están dispuestos a pagar por máquinas potentes. En síntesis, no existe una plataforma superior en términos absolutos: la decisión correcta es la que minimiza la fricción con el lugar donde ya vive el código y con la capacidad operativa real del equipo.</w:t>
      </w:r>
    </w:p>
    <w:p>
      <w:pPr>
        <w:spacing w:after="0" w:before="240" w:line="480"/>
      </w:pPr>
      <w:r>
        <w:rPr>
          <w:rFonts w:ascii="Times New Roman" w:cs="Times New Roman" w:eastAsia="Times New Roman" w:hAnsi="Times New Roman"/>
          <w:b/>
          <w:bCs/>
          <w:sz w:val="24"/>
          <w:szCs w:val="24"/>
        </w:rPr>
        <w:t xml:space="preserve">Tabla 6</w:t>
      </w:r>
    </w:p>
    <w:p>
      <w:pPr>
        <w:spacing w:after="60" w:before="0" w:line="480"/>
      </w:pPr>
      <w:r>
        <w:rPr>
          <w:rFonts w:ascii="Times New Roman" w:cs="Times New Roman" w:eastAsia="Times New Roman" w:hAnsi="Times New Roman"/>
          <w:i/>
          <w:iCs/>
          <w:sz w:val="24"/>
          <w:szCs w:val="24"/>
        </w:rPr>
        <w:t xml:space="preserve">Comparación de GitHub Actions, GitLab CI/CD, Jenkins y CircleCI</w:t>
      </w:r>
    </w:p>
    <w:tbl>
      <w:tblPr>
        <w:tblW w:type="dxa" w:w="9360"/>
        <w:tblBorders>
          <w:top w:val="single" w:color="000000" w:sz="6"/>
          <w:left w:val="none" w:color="FFFFFF" w:sz="0"/>
          <w:bottom w:val="single" w:color="000000" w:sz="6"/>
          <w:right w:val="none" w:color="FFFFFF" w:sz="0"/>
          <w:insideH w:val="single" w:color="A6A6A6" w:sz="2"/>
          <w:insideV w:val="none" w:color="FFFFFF" w:sz="0"/>
        </w:tblBorders>
      </w:tblPr>
      <w:tblGrid>
        <w:gridCol w:w="1750"/>
        <w:gridCol w:w="1950"/>
        <w:gridCol w:w="1950"/>
        <w:gridCol w:w="1900"/>
        <w:gridCol w:w="1810"/>
      </w:tblGrid>
      <w:tr>
        <w:trPr>
          <w:tblHeader/>
        </w:trPr>
        <w:tc>
          <w:tcPr>
            <w:tcW w:type="dxa" w:w="1750"/>
            <w:shd w:fill="EDEDED"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0"/>
                <w:szCs w:val="20"/>
              </w:rPr>
              <w:t xml:space="preserve">Criterio</w:t>
            </w:r>
          </w:p>
        </w:tc>
        <w:tc>
          <w:tcPr>
            <w:tcW w:type="dxa" w:w="1950"/>
            <w:shd w:fill="EDEDED"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0"/>
                <w:szCs w:val="20"/>
              </w:rPr>
              <w:t xml:space="preserve">GitHub Actions</w:t>
            </w:r>
          </w:p>
        </w:tc>
        <w:tc>
          <w:tcPr>
            <w:tcW w:type="dxa" w:w="1950"/>
            <w:shd w:fill="EDEDED"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0"/>
                <w:szCs w:val="20"/>
              </w:rPr>
              <w:t xml:space="preserve">GitLab CI/CD</w:t>
            </w:r>
          </w:p>
        </w:tc>
        <w:tc>
          <w:tcPr>
            <w:tcW w:type="dxa" w:w="1900"/>
            <w:shd w:fill="EDEDED"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0"/>
                <w:szCs w:val="20"/>
              </w:rPr>
              <w:t xml:space="preserve">Jenkins</w:t>
            </w:r>
          </w:p>
        </w:tc>
        <w:tc>
          <w:tcPr>
            <w:tcW w:type="dxa" w:w="1810"/>
            <w:shd w:fill="EDEDED"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0"/>
                <w:szCs w:val="20"/>
              </w:rPr>
              <w:t xml:space="preserve">CircleCI</w:t>
            </w:r>
          </w:p>
        </w:tc>
      </w:tr>
      <w:tr>
        <w:tc>
          <w:tcPr>
            <w:tcW w:type="dxa" w:w="175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Modelo de precios</w:t>
            </w:r>
          </w:p>
        </w:tc>
        <w:tc>
          <w:tcPr>
            <w:tcW w:type="dxa" w:w="195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Gratis en repos públicos; 2000 min/mes en plan Free privado.</w:t>
            </w:r>
          </w:p>
        </w:tc>
        <w:tc>
          <w:tcPr>
            <w:tcW w:type="dxa" w:w="195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Plan gratuito con cuota reducida de minutos; ejecutores propios sin costo.</w:t>
            </w:r>
          </w:p>
        </w:tc>
        <w:tc>
          <w:tcPr>
            <w:tcW w:type="dxa" w:w="19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Sin licencia; el costo es la infraestructura y la administración.</w:t>
            </w:r>
          </w:p>
        </w:tc>
        <w:tc>
          <w:tcPr>
            <w:tcW w:type="dxa" w:w="181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Plan gratuito por créditos; precio predecible al escalar.</w:t>
            </w:r>
          </w:p>
        </w:tc>
      </w:tr>
      <w:tr>
        <w:tc>
          <w:tcPr>
            <w:tcW w:type="dxa" w:w="175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Configuración</w:t>
            </w:r>
          </w:p>
        </w:tc>
        <w:tc>
          <w:tcPr>
            <w:tcW w:type="dxa" w:w="195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YAML en el repositorio; curva de aprendizaje corta.</w:t>
            </w:r>
          </w:p>
        </w:tc>
        <w:tc>
          <w:tcPr>
            <w:tcW w:type="dxa" w:w="195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YAML con etapas explícitas; muy legible.</w:t>
            </w:r>
          </w:p>
        </w:tc>
        <w:tc>
          <w:tcPr>
            <w:tcW w:type="dxa" w:w="19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Jenkinsfile en Groovy; instalación y mantenimiento del servidor.</w:t>
            </w:r>
          </w:p>
        </w:tc>
        <w:tc>
          <w:tcPr>
            <w:tcW w:type="dxa" w:w="181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YAML con orbs; sintaxis intermedia.</w:t>
            </w:r>
          </w:p>
        </w:tc>
      </w:tr>
      <w:tr>
        <w:tc>
          <w:tcPr>
            <w:tcW w:type="dxa" w:w="175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Ecosistema</w:t>
            </w:r>
          </w:p>
        </w:tc>
        <w:tc>
          <w:tcPr>
            <w:tcW w:type="dxa" w:w="195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Marketplace con más de 20 000 acciones.</w:t>
            </w:r>
          </w:p>
        </w:tc>
        <w:tc>
          <w:tcPr>
            <w:tcW w:type="dxa" w:w="195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Plantillas y componentes integrados.</w:t>
            </w:r>
          </w:p>
        </w:tc>
        <w:tc>
          <w:tcPr>
            <w:tcW w:type="dxa" w:w="19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Más de 1800 plugins, con mantenimiento desigual.</w:t>
            </w:r>
          </w:p>
        </w:tc>
        <w:tc>
          <w:tcPr>
            <w:tcW w:type="dxa" w:w="181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Registro de orbs, menor pero homogéneo.</w:t>
            </w:r>
          </w:p>
        </w:tc>
      </w:tr>
      <w:tr>
        <w:tc>
          <w:tcPr>
            <w:tcW w:type="dxa" w:w="175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Contenedores</w:t>
            </w:r>
          </w:p>
        </w:tc>
        <w:tc>
          <w:tcPr>
            <w:tcW w:type="dxa" w:w="195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Docker preinstalado; registro GHCR integrado.</w:t>
            </w:r>
          </w:p>
        </w:tc>
        <w:tc>
          <w:tcPr>
            <w:tcW w:type="dxa" w:w="195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Jobs en contenedor por diseño; registro propio.</w:t>
            </w:r>
          </w:p>
        </w:tc>
        <w:tc>
          <w:tcPr>
            <w:tcW w:type="dxa" w:w="19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Soporte vía plugins; configuración manual.</w:t>
            </w:r>
          </w:p>
        </w:tc>
        <w:tc>
          <w:tcPr>
            <w:tcW w:type="dxa" w:w="181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Ejecutores Docker nativos.</w:t>
            </w:r>
          </w:p>
        </w:tc>
      </w:tr>
      <w:tr>
        <w:tc>
          <w:tcPr>
            <w:tcW w:type="dxa" w:w="175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Integración con nube</w:t>
            </w:r>
          </w:p>
        </w:tc>
        <w:tc>
          <w:tcPr>
            <w:tcW w:type="dxa" w:w="195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OIDC con AWS, Azure y GCP; afinidad con Microsoft.</w:t>
            </w:r>
          </w:p>
        </w:tc>
        <w:tc>
          <w:tcPr>
            <w:tcW w:type="dxa" w:w="195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OIDC y agente nativo para Kubernetes.</w:t>
            </w:r>
          </w:p>
        </w:tc>
        <w:tc>
          <w:tcPr>
            <w:tcW w:type="dxa" w:w="19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Compatible con cualquier nube; credenciales gestionadas por el administrador.</w:t>
            </w:r>
          </w:p>
        </w:tc>
        <w:tc>
          <w:tcPr>
            <w:tcW w:type="dxa" w:w="181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OIDC y orbs oficiales de los principales proveedores.</w:t>
            </w:r>
          </w:p>
        </w:tc>
      </w:tr>
      <w:tr>
        <w:tc>
          <w:tcPr>
            <w:tcW w:type="dxa" w:w="175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Monorepos y escala</w:t>
            </w:r>
          </w:p>
        </w:tc>
        <w:tc>
          <w:tcPr>
            <w:tcW w:type="dxa" w:w="195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Filtros de rutas y matrices; sin grafo nativo de dependencias.</w:t>
            </w:r>
          </w:p>
        </w:tc>
        <w:tc>
          <w:tcPr>
            <w:tcW w:type="dxa" w:w="195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Reglas por rutas y pipelines hijos dinámicos.</w:t>
            </w:r>
          </w:p>
        </w:tc>
        <w:tc>
          <w:tcPr>
            <w:tcW w:type="dxa" w:w="19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Agentes distribuidos; escala alta con alto costo operativo.</w:t>
            </w:r>
          </w:p>
        </w:tc>
        <w:tc>
          <w:tcPr>
            <w:tcW w:type="dxa" w:w="181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0"/>
                <w:szCs w:val="20"/>
              </w:rPr>
              <w:t xml:space="preserve">División automática de pruebas; máquinas rápidas.</w:t>
            </w:r>
          </w:p>
        </w:tc>
      </w:tr>
    </w:tbl>
    <w:p>
      <w:pPr>
        <w:spacing w:after="240" w:before="80" w:line="24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la documentación oficial de cada plataforma (CircleCI, s.f.; GitHub, s.f.-a; GitLab, s.f.; Jenkins, s.f.). Los planes gratuitos cambian con frecuencia; los datos corresponden a la fecha de elaboración del presente informe.</w:t>
      </w:r>
    </w:p>
    <w:p>
      <w:r>
        <w:br w:type="page"/>
      </w:r>
    </w:p>
    <w:p>
      <w:pPr>
        <w:pStyle w:val="Heading2"/>
        <w:spacing w:after="0" w:before="120" w:line="480"/>
        <w:jc w:val="left"/>
      </w:pPr>
      <w:r>
        <w:rPr>
          <w:rFonts w:ascii="Times New Roman" w:cs="Times New Roman" w:eastAsia="Times New Roman" w:hAnsi="Times New Roman"/>
          <w:b/>
          <w:bCs/>
          <w:color w:val="000000"/>
          <w:sz w:val="24"/>
          <w:szCs w:val="24"/>
        </w:rPr>
        <w:t xml:space="preserve">8. Conclusiones</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La implementación permitió comprobar que el valor de un pipeline no reside en la cantidad de pasos automatizados, sino en las condiciones que impone antes de permitir el avance de un cambio. En el proyecto desarrollado, un commit debe superar el análisis estático, veintitrés pruebas, umbrales mínimos de cobertura y una verificación real del contenedor antes de siquiera generar un artefacto desplegable; solo entonces interviene la aprobación humana.</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El encadenamiento mediante el evento workflow_run resultó ser el mecanismo clave para separar responsabilidades entre la integración y el despliegue. Mantener ambos procesos en workflows distintos permite otorgar permisos diferenciados a cada uno, cumpliendo el principio de mínimo privilegio: el pipeline de integración solo lee el repositorio, mientras que el de despliegue es el único autorizado a publicar paquetes.</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La matriz de pruebas evidenció el compromiso permanente entre cobertura de configuraciones y consumo de recursos. Cada combinación añadida multiplica los minutos facturados, por lo que las claves exclude y max-parallel no son detalles de optimización sino decisiones de diseño con impacto económico directo sobre la cuota disponible.</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Finalmente, el análisis comparativo mostró que la elección de plataforma responde menos a diferencias técnicas absolutas que al contexto organizativo. Para un proyecto alojado en GitHub, con un equipo reducido y sin infraestructura propia, GitHub Actions ofrece la menor fricción posible entre la escritura del código y su llegada a producción.</w:t>
      </w:r>
    </w:p>
    <w:p>
      <w:r>
        <w:br w:type="page"/>
      </w:r>
    </w:p>
    <w:p>
      <w:pPr>
        <w:pStyle w:val="Heading1"/>
        <w:spacing w:after="0" w:before="240" w:line="480"/>
        <w:jc w:val="center"/>
      </w:pPr>
      <w:r>
        <w:rPr>
          <w:rFonts w:ascii="Times New Roman" w:cs="Times New Roman" w:eastAsia="Times New Roman" w:hAnsi="Times New Roman"/>
          <w:b/>
          <w:bCs/>
          <w:color w:val="000000"/>
          <w:sz w:val="24"/>
          <w:szCs w:val="24"/>
        </w:rPr>
        <w:t xml:space="preserve">Referencias</w:t>
      </w:r>
    </w:p>
    <w:p>
      <w:pPr>
        <w:spacing w:after="0" w:before="0" w:line="480"/>
        <w:ind w:left="720" w:hanging="720"/>
        <w:jc w:val="left"/>
      </w:pPr>
      <w:r>
        <w:rPr>
          <w:rFonts w:ascii="Times New Roman" w:cs="Times New Roman" w:eastAsia="Times New Roman" w:hAnsi="Times New Roman"/>
          <w:i w:val="false"/>
          <w:iCs w:val="false"/>
          <w:sz w:val="24"/>
          <w:szCs w:val="24"/>
        </w:rPr>
        <w:t xml:space="preserve">CircleCI. (s.f.). </w:t>
      </w:r>
      <w:r>
        <w:rPr>
          <w:rFonts w:ascii="Times New Roman" w:cs="Times New Roman" w:eastAsia="Times New Roman" w:hAnsi="Times New Roman"/>
          <w:i/>
          <w:iCs/>
          <w:sz w:val="24"/>
          <w:szCs w:val="24"/>
        </w:rPr>
        <w:t xml:space="preserve">CircleCI documentation</w:t>
      </w:r>
      <w:r>
        <w:rPr>
          <w:rFonts w:ascii="Times New Roman" w:cs="Times New Roman" w:eastAsia="Times New Roman" w:hAnsi="Times New Roman"/>
          <w:i w:val="false"/>
          <w:iCs w:val="false"/>
          <w:sz w:val="24"/>
          <w:szCs w:val="24"/>
        </w:rPr>
        <w:t xml:space="preserve">. https://circleci.com/docs/</w:t>
      </w:r>
    </w:p>
    <w:p>
      <w:pPr>
        <w:spacing w:after="0" w:before="0" w:line="480"/>
        <w:ind w:left="720" w:hanging="720"/>
        <w:jc w:val="left"/>
      </w:pPr>
      <w:r>
        <w:rPr>
          <w:rFonts w:ascii="Times New Roman" w:cs="Times New Roman" w:eastAsia="Times New Roman" w:hAnsi="Times New Roman"/>
          <w:i w:val="false"/>
          <w:iCs w:val="false"/>
          <w:sz w:val="24"/>
          <w:szCs w:val="24"/>
        </w:rPr>
        <w:t xml:space="preserve">Fowler, M. (2006). </w:t>
      </w:r>
      <w:r>
        <w:rPr>
          <w:rFonts w:ascii="Times New Roman" w:cs="Times New Roman" w:eastAsia="Times New Roman" w:hAnsi="Times New Roman"/>
          <w:i/>
          <w:iCs/>
          <w:sz w:val="24"/>
          <w:szCs w:val="24"/>
        </w:rPr>
        <w:t xml:space="preserve">Continuous integration</w:t>
      </w:r>
      <w:r>
        <w:rPr>
          <w:rFonts w:ascii="Times New Roman" w:cs="Times New Roman" w:eastAsia="Times New Roman" w:hAnsi="Times New Roman"/>
          <w:i w:val="false"/>
          <w:iCs w:val="false"/>
          <w:sz w:val="24"/>
          <w:szCs w:val="24"/>
        </w:rPr>
        <w:t xml:space="preserve">. https://martinfowler.com/articles/continuousIntegration.html</w:t>
      </w:r>
    </w:p>
    <w:p>
      <w:pPr>
        <w:spacing w:after="0" w:before="0" w:line="480"/>
        <w:ind w:left="720" w:hanging="720"/>
        <w:jc w:val="left"/>
      </w:pPr>
      <w:r>
        <w:rPr>
          <w:rFonts w:ascii="Times New Roman" w:cs="Times New Roman" w:eastAsia="Times New Roman" w:hAnsi="Times New Roman"/>
          <w:i w:val="false"/>
          <w:iCs w:val="false"/>
          <w:sz w:val="24"/>
          <w:szCs w:val="24"/>
        </w:rPr>
        <w:t xml:space="preserve">GitHub. (s.f.-a). </w:t>
      </w:r>
      <w:r>
        <w:rPr>
          <w:rFonts w:ascii="Times New Roman" w:cs="Times New Roman" w:eastAsia="Times New Roman" w:hAnsi="Times New Roman"/>
          <w:i/>
          <w:iCs/>
          <w:sz w:val="24"/>
          <w:szCs w:val="24"/>
        </w:rPr>
        <w:t xml:space="preserve">GitHub Actions documentation</w:t>
      </w:r>
      <w:r>
        <w:rPr>
          <w:rFonts w:ascii="Times New Roman" w:cs="Times New Roman" w:eastAsia="Times New Roman" w:hAnsi="Times New Roman"/>
          <w:i w:val="false"/>
          <w:iCs w:val="false"/>
          <w:sz w:val="24"/>
          <w:szCs w:val="24"/>
        </w:rPr>
        <w:t xml:space="preserve">. https://docs.github.com/en/actions</w:t>
      </w:r>
    </w:p>
    <w:p>
      <w:pPr>
        <w:spacing w:after="0" w:before="0" w:line="480"/>
        <w:ind w:left="720" w:hanging="720"/>
        <w:jc w:val="left"/>
      </w:pPr>
      <w:r>
        <w:rPr>
          <w:rFonts w:ascii="Times New Roman" w:cs="Times New Roman" w:eastAsia="Times New Roman" w:hAnsi="Times New Roman"/>
          <w:i w:val="false"/>
          <w:iCs w:val="false"/>
          <w:sz w:val="24"/>
          <w:szCs w:val="24"/>
        </w:rPr>
        <w:t xml:space="preserve">GitHub. (s.f.-b). </w:t>
      </w:r>
      <w:r>
        <w:rPr>
          <w:rFonts w:ascii="Times New Roman" w:cs="Times New Roman" w:eastAsia="Times New Roman" w:hAnsi="Times New Roman"/>
          <w:i/>
          <w:iCs/>
          <w:sz w:val="24"/>
          <w:szCs w:val="24"/>
        </w:rPr>
        <w:t xml:space="preserve">Security hardening for GitHub Actions</w:t>
      </w:r>
      <w:r>
        <w:rPr>
          <w:rFonts w:ascii="Times New Roman" w:cs="Times New Roman" w:eastAsia="Times New Roman" w:hAnsi="Times New Roman"/>
          <w:i w:val="false"/>
          <w:iCs w:val="false"/>
          <w:sz w:val="24"/>
          <w:szCs w:val="24"/>
        </w:rPr>
        <w:t xml:space="preserve">. https://docs.github.com/en/actions/security-guides/security-hardening-for-github-actions</w:t>
      </w:r>
    </w:p>
    <w:p>
      <w:pPr>
        <w:spacing w:after="0" w:before="0" w:line="480"/>
        <w:ind w:left="720" w:hanging="720"/>
        <w:jc w:val="left"/>
      </w:pPr>
      <w:r>
        <w:rPr>
          <w:rFonts w:ascii="Times New Roman" w:cs="Times New Roman" w:eastAsia="Times New Roman" w:hAnsi="Times New Roman"/>
          <w:i w:val="false"/>
          <w:iCs w:val="false"/>
          <w:sz w:val="24"/>
          <w:szCs w:val="24"/>
        </w:rPr>
        <w:t xml:space="preserve">GitHub. (s.f.-c). </w:t>
      </w:r>
      <w:r>
        <w:rPr>
          <w:rFonts w:ascii="Times New Roman" w:cs="Times New Roman" w:eastAsia="Times New Roman" w:hAnsi="Times New Roman"/>
          <w:i/>
          <w:iCs/>
          <w:sz w:val="24"/>
          <w:szCs w:val="24"/>
        </w:rPr>
        <w:t xml:space="preserve">Workflow syntax for GitHub Actions</w:t>
      </w:r>
      <w:r>
        <w:rPr>
          <w:rFonts w:ascii="Times New Roman" w:cs="Times New Roman" w:eastAsia="Times New Roman" w:hAnsi="Times New Roman"/>
          <w:i w:val="false"/>
          <w:iCs w:val="false"/>
          <w:sz w:val="24"/>
          <w:szCs w:val="24"/>
        </w:rPr>
        <w:t xml:space="preserve">. https://docs.github.com/en/actions/using-workflows/workflow-syntax-for-github-actions</w:t>
      </w:r>
    </w:p>
    <w:p>
      <w:pPr>
        <w:spacing w:after="0" w:before="0" w:line="480"/>
        <w:ind w:left="720" w:hanging="720"/>
        <w:jc w:val="left"/>
      </w:pPr>
      <w:r>
        <w:rPr>
          <w:rFonts w:ascii="Times New Roman" w:cs="Times New Roman" w:eastAsia="Times New Roman" w:hAnsi="Times New Roman"/>
          <w:i w:val="false"/>
          <w:iCs w:val="false"/>
          <w:sz w:val="24"/>
          <w:szCs w:val="24"/>
        </w:rPr>
        <w:t xml:space="preserve">GitLab. (s.f.). </w:t>
      </w:r>
      <w:r>
        <w:rPr>
          <w:rFonts w:ascii="Times New Roman" w:cs="Times New Roman" w:eastAsia="Times New Roman" w:hAnsi="Times New Roman"/>
          <w:i/>
          <w:iCs/>
          <w:sz w:val="24"/>
          <w:szCs w:val="24"/>
        </w:rPr>
        <w:t xml:space="preserve">GitLab CI/CD documentation</w:t>
      </w:r>
      <w:r>
        <w:rPr>
          <w:rFonts w:ascii="Times New Roman" w:cs="Times New Roman" w:eastAsia="Times New Roman" w:hAnsi="Times New Roman"/>
          <w:i w:val="false"/>
          <w:iCs w:val="false"/>
          <w:sz w:val="24"/>
          <w:szCs w:val="24"/>
        </w:rPr>
        <w:t xml:space="preserve">. https://docs.gitlab.com/ee/ci/</w:t>
      </w:r>
    </w:p>
    <w:p>
      <w:pPr>
        <w:spacing w:after="0" w:before="0" w:line="480"/>
        <w:ind w:left="720" w:hanging="720"/>
        <w:jc w:val="left"/>
      </w:pPr>
      <w:r>
        <w:rPr>
          <w:rFonts w:ascii="Times New Roman" w:cs="Times New Roman" w:eastAsia="Times New Roman" w:hAnsi="Times New Roman"/>
          <w:i w:val="false"/>
          <w:iCs w:val="false"/>
          <w:sz w:val="24"/>
          <w:szCs w:val="24"/>
        </w:rPr>
        <w:t xml:space="preserve">Humble, J. y Farley, D. (2010). </w:t>
      </w:r>
      <w:r>
        <w:rPr>
          <w:rFonts w:ascii="Times New Roman" w:cs="Times New Roman" w:eastAsia="Times New Roman" w:hAnsi="Times New Roman"/>
          <w:i/>
          <w:iCs/>
          <w:sz w:val="24"/>
          <w:szCs w:val="24"/>
        </w:rPr>
        <w:t xml:space="preserve">Continuous delivery: Reliable software releases through build, test, and deployment automation</w:t>
      </w:r>
      <w:r>
        <w:rPr>
          <w:rFonts w:ascii="Times New Roman" w:cs="Times New Roman" w:eastAsia="Times New Roman" w:hAnsi="Times New Roman"/>
          <w:i w:val="false"/>
          <w:iCs w:val="false"/>
          <w:sz w:val="24"/>
          <w:szCs w:val="24"/>
        </w:rPr>
        <w:t xml:space="preserve">. Addison-Wesley Professional.</w:t>
      </w:r>
    </w:p>
    <w:p>
      <w:pPr>
        <w:spacing w:after="0" w:before="0" w:line="480"/>
        <w:ind w:left="720" w:hanging="720"/>
        <w:jc w:val="left"/>
      </w:pPr>
      <w:r>
        <w:rPr>
          <w:rFonts w:ascii="Times New Roman" w:cs="Times New Roman" w:eastAsia="Times New Roman" w:hAnsi="Times New Roman"/>
          <w:i w:val="false"/>
          <w:iCs w:val="false"/>
          <w:sz w:val="24"/>
          <w:szCs w:val="24"/>
        </w:rPr>
        <w:t xml:space="preserve">Jenkins. (s.f.). </w:t>
      </w:r>
      <w:r>
        <w:rPr>
          <w:rFonts w:ascii="Times New Roman" w:cs="Times New Roman" w:eastAsia="Times New Roman" w:hAnsi="Times New Roman"/>
          <w:i/>
          <w:iCs/>
          <w:sz w:val="24"/>
          <w:szCs w:val="24"/>
        </w:rPr>
        <w:t xml:space="preserve">Jenkins user documentation</w:t>
      </w:r>
      <w:r>
        <w:rPr>
          <w:rFonts w:ascii="Times New Roman" w:cs="Times New Roman" w:eastAsia="Times New Roman" w:hAnsi="Times New Roman"/>
          <w:i w:val="false"/>
          <w:iCs w:val="false"/>
          <w:sz w:val="24"/>
          <w:szCs w:val="24"/>
        </w:rPr>
        <w:t xml:space="preserve">. https://www.jenkins.io/doc/</w:t>
      </w:r>
    </w:p>
    <w:p>
      <w:pPr>
        <w:spacing w:after="0" w:before="0" w:line="480"/>
        <w:ind w:left="720" w:hanging="720"/>
        <w:jc w:val="left"/>
      </w:pPr>
      <w:r>
        <w:rPr>
          <w:rFonts w:ascii="Times New Roman" w:cs="Times New Roman" w:eastAsia="Times New Roman" w:hAnsi="Times New Roman"/>
          <w:i w:val="false"/>
          <w:iCs w:val="false"/>
          <w:sz w:val="24"/>
          <w:szCs w:val="24"/>
        </w:rPr>
        <w:t xml:space="preserve">Kim, G., Humble, J., Debois, P. y Willis, J. (2016). </w:t>
      </w:r>
      <w:r>
        <w:rPr>
          <w:rFonts w:ascii="Times New Roman" w:cs="Times New Roman" w:eastAsia="Times New Roman" w:hAnsi="Times New Roman"/>
          <w:i/>
          <w:iCs/>
          <w:sz w:val="24"/>
          <w:szCs w:val="24"/>
        </w:rPr>
        <w:t xml:space="preserve">The DevOps handbook: How to create world-class agility, reliability, and security in technology organizations</w:t>
      </w:r>
      <w:r>
        <w:rPr>
          <w:rFonts w:ascii="Times New Roman" w:cs="Times New Roman" w:eastAsia="Times New Roman" w:hAnsi="Times New Roman"/>
          <w:i w:val="false"/>
          <w:iCs w:val="false"/>
          <w:sz w:val="24"/>
          <w:szCs w:val="24"/>
        </w:rPr>
        <w:t xml:space="preserve">. IT Revolution Press.</w:t>
      </w:r>
    </w:p>
    <w:p>
      <w:r>
        <w:br w:type="page"/>
      </w:r>
    </w:p>
    <w:p>
      <w:pPr>
        <w:pStyle w:val="Heading1"/>
        <w:spacing w:after="0" w:before="240" w:line="480"/>
        <w:jc w:val="center"/>
      </w:pPr>
      <w:r>
        <w:rPr>
          <w:rFonts w:ascii="Times New Roman" w:cs="Times New Roman" w:eastAsia="Times New Roman" w:hAnsi="Times New Roman"/>
          <w:b/>
          <w:bCs/>
          <w:color w:val="000000"/>
          <w:sz w:val="24"/>
          <w:szCs w:val="24"/>
        </w:rPr>
        <w:t xml:space="preserve">Anexo A</w:t>
      </w:r>
    </w:p>
    <w:p>
      <w:pPr>
        <w:pStyle w:val="Heading2"/>
        <w:spacing w:after="0" w:before="120" w:line="480"/>
        <w:jc w:val="left"/>
      </w:pPr>
      <w:r>
        <w:rPr>
          <w:rFonts w:ascii="Times New Roman" w:cs="Times New Roman" w:eastAsia="Times New Roman" w:hAnsi="Times New Roman"/>
          <w:b/>
          <w:bCs/>
          <w:color w:val="000000"/>
          <w:sz w:val="24"/>
          <w:szCs w:val="24"/>
        </w:rPr>
        <w:t xml:space="preserve">Cómo reproducir el proyecto</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Los comandos siguientes reproducen localmente lo que ejecuta el pipeline de integración continua:</w:t>
      </w:r>
    </w:p>
    <w:p>
      <w:pPr>
        <w:pBdr>
          <w:top w:val="single" w:color="BFBFBF" w:sz="4" w:space="4"/>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git clone https://github.com/AndrewFlores-23/extraclase2-cicd.git</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cd extraclase2-cicd</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npm ci            # instalación determinista desde package-lock.json</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npm run lint      # ESLint 9</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npm test          # 23 pruebas con Jest</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npm start         # http://localhost:3000</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 Alternativa con Docker</w:t>
      </w:r>
    </w:p>
    <w:p>
      <w:pPr>
        <w:pBdr>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docker build -t notas-api .</w:t>
      </w:r>
    </w:p>
    <w:p>
      <w:pPr>
        <w:pBdr>
          <w:bottom w:val="single" w:color="BFBFBF" w:sz="4" w:space="4"/>
          <w:left w:val="single" w:color="BFBFBF" w:sz="4" w:space="4"/>
          <w:right w:val="single" w:color="BFBFBF" w:sz="4" w:space="4"/>
        </w:pBdr>
        <w:shd w:fill="F2F2F2" w:color="auto" w:val="clear"/>
        <w:spacing w:after="0" w:before="0" w:line="240"/>
        <w:ind w:left="288" w:right="288"/>
        <w:jc w:val="left"/>
      </w:pPr>
      <w:r>
        <w:rPr>
          <w:rFonts w:ascii="Courier New" w:cs="Courier New" w:eastAsia="Courier New" w:hAnsi="Courier New"/>
          <w:sz w:val="17"/>
          <w:szCs w:val="17"/>
        </w:rPr>
        <w:t xml:space="preserve">docker run -p 3000:3000 notas-api</w:t>
      </w:r>
    </w:p>
    <w:p>
      <w:pPr>
        <w:spacing w:after="0" w:before="0" w:line="480"/>
      </w:pPr>
      <w:r>
        <w:rPr>
          <w:rFonts w:ascii="Times New Roman" w:cs="Times New Roman" w:eastAsia="Times New Roman" w:hAnsi="Times New Roman"/>
          <w:sz w:val="24"/>
          <w:szCs w:val="24"/>
        </w:rPr>
        <w:t xml:space="preserve"/>
      </w:r>
    </w:p>
    <w:p>
      <w:pPr>
        <w:pStyle w:val="Heading2"/>
        <w:spacing w:after="0" w:before="120" w:line="480"/>
        <w:jc w:val="left"/>
      </w:pPr>
      <w:r>
        <w:rPr>
          <w:rFonts w:ascii="Times New Roman" w:cs="Times New Roman" w:eastAsia="Times New Roman" w:hAnsi="Times New Roman"/>
          <w:b/>
          <w:bCs/>
          <w:color w:val="000000"/>
          <w:sz w:val="24"/>
          <w:szCs w:val="24"/>
        </w:rPr>
        <w:t xml:space="preserve">Configuración aplicada en GitHub</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Repositorio público creado con las ramas main y develop.</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Environment production con la regla Required reviewers activa.</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GitHub Pages habilitado con GitHub Actions como origen de la publicación.</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Rama main protegida: se exigen los tres status checks de la integración continua y se prohíben el forzado y el borrado de la rama.</w:t>
      </w:r>
    </w:p>
    <w:p>
      <w:pPr>
        <w:spacing w:after="0" w:before="0" w:line="480"/>
      </w:pPr>
      <w:r>
        <w:rPr>
          <w:rFonts w:ascii="Times New Roman" w:cs="Times New Roman" w:eastAsia="Times New Roman" w:hAnsi="Times New Roman"/>
          <w:sz w:val="24"/>
          <w:szCs w:val="24"/>
        </w:rPr>
        <w:t xml:space="preserve"/>
      </w:r>
    </w:p>
    <w:p>
      <w:pPr>
        <w:pStyle w:val="Heading2"/>
        <w:spacing w:after="0" w:before="120" w:line="480"/>
        <w:jc w:val="left"/>
      </w:pPr>
      <w:r>
        <w:rPr>
          <w:rFonts w:ascii="Times New Roman" w:cs="Times New Roman" w:eastAsia="Times New Roman" w:hAnsi="Times New Roman"/>
          <w:b/>
          <w:bCs/>
          <w:color w:val="000000"/>
          <w:sz w:val="24"/>
          <w:szCs w:val="24"/>
        </w:rPr>
        <w:t xml:space="preserve">Configuración opcional pendiente</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Los dos elementos siguientes solo son necesarios para el destino de despliegue en contenedor y para las notificaciones externas. El pipeline funciona y despliega correctamente sin ellos.</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Crear el servicio gratuito en Render a partir del Dockerfile del repositorio y registrar su deploy hook como el secret RENDER_DEPLOY_HOOK dentro del environment production, junto con la variable PRODUCTION_URL.</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Registrar el secret DISCORD_WEBHOOK a nivel de repositorio para recibir las notificaciones del pipeline en un canal.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center"/>
    </w:pPr>
    <w:r>
      <w:rPr>
        <w:rFonts w:ascii="Times New Roman" w:cs="Times New Roman" w:eastAsia="Times New Roman" w:hAnsi="Times New Roman"/>
        <w:color w:val="595959"/>
        <w:sz w:val="18"/>
        <w:szCs w:val="18"/>
      </w:rPr>
      <w:t xml:space="preserve">Universidad Nacional de Costa Rica · Programación IV · II Ciclo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before="0"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Implementación de un pipeline de CI/CD con GitHub Actions</dc:title>
  <dc:creator>Andrew Manuel Corea Flores</dc:creator>
  <dc:description>Trabajo extraclase de Programación IV, Universidad Nacional de Costa Rica</dc:description>
  <cp:lastModifiedBy>Un-named</cp:lastModifiedBy>
  <cp:revision>1</cp:revision>
  <dcterms:created xsi:type="dcterms:W3CDTF">2026-08-21T15:34:57.303Z</dcterms:created>
  <dcterms:modified xsi:type="dcterms:W3CDTF">2026-08-21T15:34:57.304Z</dcterms:modified>
</cp:coreProperties>
</file>

<file path=docProps/custom.xml><?xml version="1.0" encoding="utf-8"?>
<Properties xmlns="http://schemas.openxmlformats.org/officeDocument/2006/custom-properties" xmlns:vt="http://schemas.openxmlformats.org/officeDocument/2006/docPropsVTypes"/>
</file>