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B8CE" w14:textId="77777777" w:rsidR="00DE3485" w:rsidRDefault="00962D88" w:rsidP="00C73772">
      <w:pPr>
        <w:spacing w:after="80" w:line="240" w:lineRule="auto"/>
      </w:pPr>
      <w:r>
        <w:t>Andrew Giardina</w:t>
      </w:r>
    </w:p>
    <w:p w14:paraId="7EC692B2" w14:textId="77777777" w:rsidR="00962D88" w:rsidRDefault="00962D88" w:rsidP="00C73772">
      <w:pPr>
        <w:spacing w:after="80" w:line="240" w:lineRule="auto"/>
      </w:pPr>
      <w:r>
        <w:t>Internetworking</w:t>
      </w:r>
    </w:p>
    <w:p w14:paraId="22F6AB08" w14:textId="77777777" w:rsidR="00962D88" w:rsidRDefault="00962D88" w:rsidP="00C73772">
      <w:pPr>
        <w:spacing w:after="80" w:line="240" w:lineRule="auto"/>
      </w:pPr>
      <w:r>
        <w:t>CMPT 307N 112</w:t>
      </w:r>
    </w:p>
    <w:p w14:paraId="6C0C08D4" w14:textId="77777777" w:rsidR="00962D88" w:rsidRDefault="00962D88" w:rsidP="00C73772">
      <w:pPr>
        <w:spacing w:after="80" w:line="240" w:lineRule="auto"/>
      </w:pPr>
    </w:p>
    <w:p w14:paraId="24BB8C54" w14:textId="78B9F3A1" w:rsidR="00962D88" w:rsidRDefault="00CF39B4" w:rsidP="00C73772">
      <w:pPr>
        <w:spacing w:after="80" w:line="240" w:lineRule="auto"/>
      </w:pPr>
      <w:r>
        <w:t>May 1st</w:t>
      </w:r>
      <w:r w:rsidR="00962D88">
        <w:t>, 2020</w:t>
      </w:r>
    </w:p>
    <w:p w14:paraId="4A0327CA" w14:textId="218C6D9E" w:rsidR="00962D88" w:rsidRDefault="00962D88" w:rsidP="00962D88">
      <w:pPr>
        <w:jc w:val="center"/>
      </w:pPr>
      <w:r>
        <w:t xml:space="preserve">Lab </w:t>
      </w:r>
      <w:r w:rsidR="00CF39B4">
        <w:t>12A – Investigating NAT</w:t>
      </w:r>
    </w:p>
    <w:p w14:paraId="761A4FD7" w14:textId="13D2FEE6" w:rsidR="003012D7" w:rsidRDefault="003012D7" w:rsidP="003012D7"/>
    <w:p w14:paraId="65AD63B3" w14:textId="77777777" w:rsidR="00C476C9" w:rsidRDefault="00C476C9" w:rsidP="003012D7"/>
    <w:p w14:paraId="6A75D4AD" w14:textId="7857AE50" w:rsidR="003012D7" w:rsidRDefault="003012D7" w:rsidP="003012D7">
      <w:r w:rsidRPr="003012D7">
        <w:rPr>
          <w:b/>
        </w:rPr>
        <w:t>Q1</w:t>
      </w:r>
      <w:r>
        <w:t xml:space="preserve">.  </w:t>
      </w:r>
      <w:r w:rsidR="002E3E3C">
        <w:t>There are t</w:t>
      </w:r>
      <w:r w:rsidR="002E3E3C" w:rsidRPr="002E3E3C">
        <w:t xml:space="preserve">hree </w:t>
      </w:r>
      <w:r w:rsidR="002E3E3C">
        <w:t>e</w:t>
      </w:r>
      <w:r w:rsidR="002E3E3C" w:rsidRPr="002E3E3C">
        <w:t>ntries in the NAT Table</w:t>
      </w:r>
    </w:p>
    <w:p w14:paraId="172B486E" w14:textId="77777777" w:rsidR="00481EFC" w:rsidRDefault="00481EFC" w:rsidP="00BA02FC">
      <w:pPr>
        <w:rPr>
          <w:b/>
        </w:rPr>
      </w:pPr>
    </w:p>
    <w:p w14:paraId="41A4F537" w14:textId="6666F754" w:rsidR="00C56745" w:rsidRDefault="003012D7" w:rsidP="00BA02FC">
      <w:r w:rsidRPr="003012D7">
        <w:rPr>
          <w:b/>
        </w:rPr>
        <w:t>Q2</w:t>
      </w:r>
      <w:r>
        <w:t xml:space="preserve">.  </w:t>
      </w:r>
      <w:r w:rsidR="002E3E3C" w:rsidRPr="002E3E3C">
        <w:t xml:space="preserve">Inbound Source: 10.2.0.4   </w:t>
      </w:r>
      <w:r w:rsidR="002E3E3C">
        <w:t xml:space="preserve">  </w:t>
      </w:r>
      <w:r w:rsidR="002E3E3C" w:rsidRPr="002E3E3C">
        <w:t>Inbound Destination: 64.100.200.1</w:t>
      </w:r>
    </w:p>
    <w:p w14:paraId="098F622D" w14:textId="4263661D" w:rsidR="002E3E3C" w:rsidRDefault="002E3E3C" w:rsidP="00BA02FC">
      <w:r>
        <w:t xml:space="preserve">        </w:t>
      </w:r>
      <w:r w:rsidRPr="002E3E3C">
        <w:t>Outbound Source: 10.2.0.4 Outbound Destination: 64.100.200.1</w:t>
      </w:r>
    </w:p>
    <w:p w14:paraId="7A51301D" w14:textId="090B5B3F" w:rsidR="002E3E3C" w:rsidRDefault="002E3E3C" w:rsidP="00BA02FC">
      <w:r>
        <w:t xml:space="preserve">        </w:t>
      </w:r>
      <w:r w:rsidRPr="002E3E3C">
        <w:t>No difference, as the packet has not reached the Router yet; where NAT occurs.</w:t>
      </w:r>
    </w:p>
    <w:p w14:paraId="285943E7" w14:textId="77777777" w:rsidR="00481EFC" w:rsidRDefault="00481EFC" w:rsidP="009A4F7F">
      <w:pPr>
        <w:rPr>
          <w:b/>
        </w:rPr>
      </w:pPr>
    </w:p>
    <w:p w14:paraId="7F0695CA" w14:textId="7286618D" w:rsidR="003012D7" w:rsidRDefault="003012D7" w:rsidP="009A4F7F">
      <w:r w:rsidRPr="003012D7">
        <w:rPr>
          <w:b/>
        </w:rPr>
        <w:t>Q3</w:t>
      </w:r>
      <w:r>
        <w:t xml:space="preserve">.  </w:t>
      </w:r>
      <w:r w:rsidR="003D2CE8" w:rsidRPr="003D2CE8">
        <w:t xml:space="preserve">Inbound Source: 10.2.0.4  </w:t>
      </w:r>
      <w:r w:rsidR="003D2CE8">
        <w:t xml:space="preserve">              </w:t>
      </w:r>
      <w:r w:rsidR="003D2CE8" w:rsidRPr="003D2CE8">
        <w:t xml:space="preserve">  Inbound Destination: 64.100.200.1</w:t>
      </w:r>
    </w:p>
    <w:p w14:paraId="5ECE1082" w14:textId="2CB96D18" w:rsidR="003D2CE8" w:rsidRDefault="003D2CE8" w:rsidP="009A4F7F">
      <w:r>
        <w:t xml:space="preserve">        </w:t>
      </w:r>
      <w:r w:rsidRPr="003D2CE8">
        <w:t>Outbound Source: 64.100.100.3     Outbound Destination: 64.100.200.1</w:t>
      </w:r>
    </w:p>
    <w:p w14:paraId="609AFCA5" w14:textId="05FE1460" w:rsidR="003D2CE8" w:rsidRDefault="003D2CE8" w:rsidP="009A4F7F">
      <w:r>
        <w:t xml:space="preserve">        </w:t>
      </w:r>
      <w:r w:rsidRPr="003D2CE8">
        <w:t>There is now a difference in the source address but not the destination address.  This makes sense because the source address is set to change in accordance with NAT, however the destination the packet wishes to go to should remain unchanged, as it did.</w:t>
      </w:r>
    </w:p>
    <w:p w14:paraId="15AD9C09" w14:textId="77777777" w:rsidR="00481EFC" w:rsidRDefault="00481EFC" w:rsidP="003012D7">
      <w:pPr>
        <w:rPr>
          <w:b/>
        </w:rPr>
      </w:pPr>
    </w:p>
    <w:p w14:paraId="3AAD58CD" w14:textId="038EBB21" w:rsidR="003012D7" w:rsidRDefault="003012D7" w:rsidP="003012D7">
      <w:r w:rsidRPr="003012D7">
        <w:rPr>
          <w:b/>
        </w:rPr>
        <w:t>Q4</w:t>
      </w:r>
      <w:r>
        <w:t xml:space="preserve">.  </w:t>
      </w:r>
      <w:r w:rsidR="00F310A9" w:rsidRPr="00F310A9">
        <w:t>Inbound Source: 64.100.100.3      Inbound Destination: 64.100.200.1</w:t>
      </w:r>
    </w:p>
    <w:p w14:paraId="3669E2DE" w14:textId="717D4AC5" w:rsidR="00F310A9" w:rsidRDefault="00F310A9" w:rsidP="003012D7">
      <w:r>
        <w:t xml:space="preserve">        </w:t>
      </w:r>
      <w:r w:rsidRPr="00F310A9">
        <w:t>Outbound Source: 64.100.100.3     Outbound Destination: 172.16.0.3</w:t>
      </w:r>
    </w:p>
    <w:p w14:paraId="0048991B" w14:textId="2F150879" w:rsidR="00F310A9" w:rsidRDefault="00F310A9" w:rsidP="003012D7">
      <w:r>
        <w:t xml:space="preserve">        </w:t>
      </w:r>
      <w:r w:rsidRPr="00F310A9">
        <w:t>Now the outbound destination has changed, but the source has not, which makes sense.  This is because the outbound destination (aka the destination which would be this/R4’s network) is changed to reflect whatever NAT IP changes are set to make.</w:t>
      </w:r>
    </w:p>
    <w:p w14:paraId="1B4AC044" w14:textId="77777777" w:rsidR="00481EFC" w:rsidRDefault="00481EFC" w:rsidP="00F310A9">
      <w:pPr>
        <w:rPr>
          <w:b/>
        </w:rPr>
      </w:pPr>
    </w:p>
    <w:p w14:paraId="482E0A45" w14:textId="4047BDD7" w:rsidR="00F310A9" w:rsidRDefault="003012D7" w:rsidP="00F310A9">
      <w:r w:rsidRPr="003012D7">
        <w:rPr>
          <w:b/>
        </w:rPr>
        <w:t>Q5</w:t>
      </w:r>
      <w:r>
        <w:t xml:space="preserve">.  </w:t>
      </w:r>
      <w:r w:rsidR="00F310A9">
        <w:t>R2’s Translation table now includes 2 additional entries:</w:t>
      </w:r>
    </w:p>
    <w:tbl>
      <w:tblPr>
        <w:tblStyle w:val="TableGrid"/>
        <w:tblW w:w="0" w:type="auto"/>
        <w:tblLook w:val="04A0" w:firstRow="1" w:lastRow="0" w:firstColumn="1" w:lastColumn="0" w:noHBand="0" w:noVBand="1"/>
      </w:tblPr>
      <w:tblGrid>
        <w:gridCol w:w="805"/>
        <w:gridCol w:w="1892"/>
        <w:gridCol w:w="1669"/>
        <w:gridCol w:w="1669"/>
        <w:gridCol w:w="1669"/>
      </w:tblGrid>
      <w:tr w:rsidR="00F310A9" w14:paraId="0EF84BAD" w14:textId="77777777" w:rsidTr="00F310A9">
        <w:trPr>
          <w:trHeight w:val="481"/>
        </w:trPr>
        <w:tc>
          <w:tcPr>
            <w:tcW w:w="805" w:type="dxa"/>
            <w:tcBorders>
              <w:top w:val="nil"/>
              <w:left w:val="nil"/>
              <w:right w:val="nil"/>
            </w:tcBorders>
            <w:vAlign w:val="center"/>
          </w:tcPr>
          <w:p w14:paraId="40D70B5F" w14:textId="4D837B69" w:rsidR="00F310A9" w:rsidRPr="000E378A" w:rsidRDefault="00F310A9" w:rsidP="00F310A9">
            <w:pPr>
              <w:jc w:val="center"/>
              <w:rPr>
                <w:b/>
                <w:bCs/>
                <w:color w:val="0070C0"/>
                <w:u w:val="single"/>
              </w:rPr>
            </w:pPr>
            <w:r w:rsidRPr="000E378A">
              <w:rPr>
                <w:b/>
                <w:bCs/>
                <w:color w:val="0070C0"/>
                <w:u w:val="single"/>
              </w:rPr>
              <w:t>Pro</w:t>
            </w:r>
          </w:p>
        </w:tc>
        <w:tc>
          <w:tcPr>
            <w:tcW w:w="1530" w:type="dxa"/>
            <w:tcBorders>
              <w:top w:val="nil"/>
              <w:left w:val="nil"/>
              <w:right w:val="nil"/>
            </w:tcBorders>
            <w:vAlign w:val="center"/>
          </w:tcPr>
          <w:p w14:paraId="14DC0432" w14:textId="76AEC6B0" w:rsidR="00F310A9" w:rsidRPr="000E378A" w:rsidRDefault="00F310A9" w:rsidP="00F310A9">
            <w:pPr>
              <w:jc w:val="center"/>
              <w:rPr>
                <w:b/>
                <w:bCs/>
                <w:color w:val="0070C0"/>
                <w:u w:val="single"/>
              </w:rPr>
            </w:pPr>
            <w:r w:rsidRPr="000E378A">
              <w:rPr>
                <w:b/>
                <w:bCs/>
                <w:color w:val="0070C0"/>
                <w:u w:val="single"/>
              </w:rPr>
              <w:t>Inside Global</w:t>
            </w:r>
          </w:p>
        </w:tc>
        <w:tc>
          <w:tcPr>
            <w:tcW w:w="1350" w:type="dxa"/>
            <w:tcBorders>
              <w:top w:val="nil"/>
              <w:left w:val="nil"/>
              <w:right w:val="nil"/>
            </w:tcBorders>
            <w:vAlign w:val="center"/>
          </w:tcPr>
          <w:p w14:paraId="5799ACFB" w14:textId="2A502FC0" w:rsidR="00F310A9" w:rsidRPr="000E378A" w:rsidRDefault="00F310A9" w:rsidP="00F310A9">
            <w:pPr>
              <w:jc w:val="center"/>
              <w:rPr>
                <w:b/>
                <w:bCs/>
                <w:color w:val="0070C0"/>
                <w:u w:val="single"/>
              </w:rPr>
            </w:pPr>
            <w:r w:rsidRPr="000E378A">
              <w:rPr>
                <w:b/>
                <w:bCs/>
                <w:color w:val="0070C0"/>
                <w:u w:val="single"/>
              </w:rPr>
              <w:t>Inside Local</w:t>
            </w:r>
          </w:p>
        </w:tc>
        <w:tc>
          <w:tcPr>
            <w:tcW w:w="1530" w:type="dxa"/>
            <w:tcBorders>
              <w:top w:val="nil"/>
              <w:left w:val="nil"/>
              <w:right w:val="nil"/>
            </w:tcBorders>
            <w:vAlign w:val="center"/>
          </w:tcPr>
          <w:p w14:paraId="3D8E0994" w14:textId="23F690B9" w:rsidR="00F310A9" w:rsidRPr="000E378A" w:rsidRDefault="00F310A9" w:rsidP="00F310A9">
            <w:pPr>
              <w:jc w:val="center"/>
              <w:rPr>
                <w:b/>
                <w:bCs/>
                <w:color w:val="0070C0"/>
                <w:u w:val="single"/>
              </w:rPr>
            </w:pPr>
            <w:r w:rsidRPr="000E378A">
              <w:rPr>
                <w:b/>
                <w:bCs/>
                <w:color w:val="0070C0"/>
                <w:u w:val="single"/>
              </w:rPr>
              <w:t>Outside Local</w:t>
            </w:r>
          </w:p>
        </w:tc>
        <w:tc>
          <w:tcPr>
            <w:tcW w:w="1610" w:type="dxa"/>
            <w:tcBorders>
              <w:top w:val="nil"/>
              <w:left w:val="nil"/>
              <w:right w:val="nil"/>
            </w:tcBorders>
            <w:vAlign w:val="center"/>
          </w:tcPr>
          <w:p w14:paraId="0D1237EE" w14:textId="0CA6C727" w:rsidR="00F310A9" w:rsidRPr="000E378A" w:rsidRDefault="00F310A9" w:rsidP="00F310A9">
            <w:pPr>
              <w:jc w:val="center"/>
              <w:rPr>
                <w:b/>
                <w:bCs/>
                <w:color w:val="0070C0"/>
                <w:u w:val="single"/>
              </w:rPr>
            </w:pPr>
            <w:r w:rsidRPr="000E378A">
              <w:rPr>
                <w:b/>
                <w:bCs/>
                <w:color w:val="0070C0"/>
                <w:u w:val="single"/>
              </w:rPr>
              <w:t>Outside Global</w:t>
            </w:r>
          </w:p>
        </w:tc>
      </w:tr>
      <w:tr w:rsidR="00F310A9" w14:paraId="45B39C16" w14:textId="77777777" w:rsidTr="00F310A9">
        <w:trPr>
          <w:trHeight w:val="481"/>
        </w:trPr>
        <w:tc>
          <w:tcPr>
            <w:tcW w:w="805" w:type="dxa"/>
            <w:vAlign w:val="center"/>
          </w:tcPr>
          <w:p w14:paraId="667BF7BF" w14:textId="0277ACEE" w:rsidR="00F310A9" w:rsidRDefault="00F310A9" w:rsidP="00F310A9">
            <w:pPr>
              <w:jc w:val="center"/>
            </w:pPr>
            <w:r>
              <w:t>UDP</w:t>
            </w:r>
          </w:p>
        </w:tc>
        <w:tc>
          <w:tcPr>
            <w:tcW w:w="1530" w:type="dxa"/>
            <w:vAlign w:val="center"/>
          </w:tcPr>
          <w:p w14:paraId="3CDC5AAA" w14:textId="51563541" w:rsidR="00F310A9" w:rsidRDefault="00F310A9" w:rsidP="00F310A9">
            <w:pPr>
              <w:jc w:val="center"/>
            </w:pPr>
            <w:r>
              <w:t xml:space="preserve">64.100.100.2:1025  </w:t>
            </w:r>
          </w:p>
        </w:tc>
        <w:tc>
          <w:tcPr>
            <w:tcW w:w="1350" w:type="dxa"/>
            <w:vAlign w:val="center"/>
          </w:tcPr>
          <w:p w14:paraId="6C8F0465" w14:textId="79A629D3" w:rsidR="00F310A9" w:rsidRDefault="00F310A9" w:rsidP="00F310A9">
            <w:pPr>
              <w:jc w:val="center"/>
            </w:pPr>
            <w:r>
              <w:t xml:space="preserve">10.10.10.2:1025    </w:t>
            </w:r>
          </w:p>
        </w:tc>
        <w:tc>
          <w:tcPr>
            <w:tcW w:w="1530" w:type="dxa"/>
            <w:vAlign w:val="center"/>
          </w:tcPr>
          <w:p w14:paraId="45A89253" w14:textId="2C1472A8" w:rsidR="00F310A9" w:rsidRDefault="00F310A9" w:rsidP="00F310A9">
            <w:pPr>
              <w:jc w:val="center"/>
            </w:pPr>
            <w:r>
              <w:t xml:space="preserve">64.100.8.8:53      </w:t>
            </w:r>
          </w:p>
        </w:tc>
        <w:tc>
          <w:tcPr>
            <w:tcW w:w="1610" w:type="dxa"/>
            <w:vAlign w:val="center"/>
          </w:tcPr>
          <w:p w14:paraId="6F0248E6" w14:textId="49862892" w:rsidR="00F310A9" w:rsidRDefault="00F310A9" w:rsidP="00F310A9">
            <w:pPr>
              <w:jc w:val="center"/>
            </w:pPr>
            <w:r>
              <w:t>64.100.8.8:53</w:t>
            </w:r>
          </w:p>
        </w:tc>
      </w:tr>
      <w:tr w:rsidR="00F310A9" w14:paraId="05C90070" w14:textId="77777777" w:rsidTr="00F310A9">
        <w:trPr>
          <w:trHeight w:val="481"/>
        </w:trPr>
        <w:tc>
          <w:tcPr>
            <w:tcW w:w="805" w:type="dxa"/>
            <w:vAlign w:val="center"/>
          </w:tcPr>
          <w:p w14:paraId="1677CDA3" w14:textId="51CD1A13" w:rsidR="00F310A9" w:rsidRDefault="00F310A9" w:rsidP="00F310A9">
            <w:pPr>
              <w:jc w:val="center"/>
            </w:pPr>
            <w:r>
              <w:t>TCP</w:t>
            </w:r>
          </w:p>
        </w:tc>
        <w:tc>
          <w:tcPr>
            <w:tcW w:w="1530" w:type="dxa"/>
            <w:vAlign w:val="center"/>
          </w:tcPr>
          <w:p w14:paraId="0D18B14C" w14:textId="069E978C" w:rsidR="00F310A9" w:rsidRDefault="00F310A9" w:rsidP="00F310A9">
            <w:pPr>
              <w:jc w:val="center"/>
            </w:pPr>
            <w:r>
              <w:t xml:space="preserve">64.100.100.3:1025  </w:t>
            </w:r>
          </w:p>
        </w:tc>
        <w:tc>
          <w:tcPr>
            <w:tcW w:w="1350" w:type="dxa"/>
            <w:vAlign w:val="center"/>
          </w:tcPr>
          <w:p w14:paraId="0756643D" w14:textId="66FA4957" w:rsidR="00F310A9" w:rsidRDefault="00F310A9" w:rsidP="00F310A9">
            <w:pPr>
              <w:jc w:val="center"/>
            </w:pPr>
            <w:r>
              <w:t xml:space="preserve">10.2.0.4:1025      </w:t>
            </w:r>
          </w:p>
        </w:tc>
        <w:tc>
          <w:tcPr>
            <w:tcW w:w="1530" w:type="dxa"/>
            <w:vAlign w:val="center"/>
          </w:tcPr>
          <w:p w14:paraId="18503168" w14:textId="0FB7051D" w:rsidR="00F310A9" w:rsidRDefault="00F310A9" w:rsidP="00F310A9">
            <w:pPr>
              <w:jc w:val="center"/>
            </w:pPr>
            <w:r>
              <w:t xml:space="preserve">64.100.200.1:80    </w:t>
            </w:r>
          </w:p>
        </w:tc>
        <w:tc>
          <w:tcPr>
            <w:tcW w:w="1610" w:type="dxa"/>
            <w:vAlign w:val="center"/>
          </w:tcPr>
          <w:p w14:paraId="578433ED" w14:textId="39D71DDD" w:rsidR="00F310A9" w:rsidRDefault="00F310A9" w:rsidP="00F310A9">
            <w:pPr>
              <w:jc w:val="center"/>
            </w:pPr>
            <w:r>
              <w:t>64.100.200.1:80</w:t>
            </w:r>
          </w:p>
        </w:tc>
      </w:tr>
    </w:tbl>
    <w:p w14:paraId="270986A8" w14:textId="77777777" w:rsidR="00F310A9" w:rsidRDefault="00F310A9" w:rsidP="003012D7"/>
    <w:p w14:paraId="31B471C4" w14:textId="36866A3C" w:rsidR="00F310A9" w:rsidRDefault="00F310A9" w:rsidP="003012D7">
      <w:r>
        <w:lastRenderedPageBreak/>
        <w:t xml:space="preserve">        </w:t>
      </w:r>
      <w:r>
        <w:t>This is due to the packet I sent on its own network to R4’s network, and shows the changes that occur through the NAT at work.</w:t>
      </w:r>
    </w:p>
    <w:p w14:paraId="399B5D1F" w14:textId="77777777" w:rsidR="00481EFC" w:rsidRDefault="00481EFC" w:rsidP="003012D7">
      <w:pPr>
        <w:rPr>
          <w:b/>
        </w:rPr>
      </w:pPr>
    </w:p>
    <w:p w14:paraId="4EDF8714" w14:textId="5B1BD775" w:rsidR="00BA02FC" w:rsidRDefault="00BA02FC" w:rsidP="003012D7">
      <w:r w:rsidRPr="003012D7">
        <w:rPr>
          <w:b/>
        </w:rPr>
        <w:t>Q</w:t>
      </w:r>
      <w:r>
        <w:rPr>
          <w:b/>
        </w:rPr>
        <w:t>6</w:t>
      </w:r>
      <w:r>
        <w:t xml:space="preserve">.  </w:t>
      </w:r>
      <w:r w:rsidR="00481EFC">
        <w:t xml:space="preserve">Network Address Translation </w:t>
      </w:r>
      <w:r w:rsidR="004B3B17">
        <w:t xml:space="preserve">allows for hosts who cannot communicate over the internet by normal means (IP Address not unique, globally recognized, or valid) to now converse with others by utilizing temporary “changing” of source and destination addresses.  </w:t>
      </w:r>
      <w:r w:rsidR="00481EFC">
        <w:t xml:space="preserve">Various reasons/advancements as to why NAT would be used include: originally being the solution to the IP Address shortage IPv4 had to offer, security purposes, a means for a business to organize its department/assets’ communication on the web (divide specific NAT IP Addresses into sections), </w:t>
      </w:r>
    </w:p>
    <w:p w14:paraId="576A0777" w14:textId="77777777" w:rsidR="00481EFC" w:rsidRDefault="00481EFC" w:rsidP="003012D7">
      <w:pPr>
        <w:rPr>
          <w:b/>
        </w:rPr>
      </w:pPr>
    </w:p>
    <w:p w14:paraId="3A2DA814" w14:textId="715ADF9E" w:rsidR="00BA02FC" w:rsidRDefault="00BA02FC" w:rsidP="003012D7">
      <w:r w:rsidRPr="003012D7">
        <w:rPr>
          <w:b/>
        </w:rPr>
        <w:t>Q</w:t>
      </w:r>
      <w:r>
        <w:rPr>
          <w:b/>
        </w:rPr>
        <w:t>7</w:t>
      </w:r>
      <w:r>
        <w:t xml:space="preserve">.  </w:t>
      </w:r>
      <w:r w:rsidR="004B3B17">
        <w:t>New Commands:</w:t>
      </w:r>
    </w:p>
    <w:p w14:paraId="4641A224" w14:textId="7B7494F0" w:rsidR="003956AD" w:rsidRDefault="003956AD" w:rsidP="003012D7">
      <w:r>
        <w:t>Show ip nat translations – Displays the translation table and entries of the router.</w:t>
      </w:r>
    </w:p>
    <w:p w14:paraId="4BAFE255" w14:textId="432C76B4" w:rsidR="004B3B17" w:rsidRPr="003956AD" w:rsidRDefault="004B3B17" w:rsidP="003012D7">
      <w:r w:rsidRPr="004B3B17">
        <w:t xml:space="preserve">ip nat inside source static </w:t>
      </w:r>
      <w:r w:rsidRPr="004B3B17">
        <w:rPr>
          <w:i/>
          <w:iCs/>
        </w:rPr>
        <w:t>local-ip1</w:t>
      </w:r>
      <w:r w:rsidRPr="004B3B17">
        <w:t xml:space="preserve"> </w:t>
      </w:r>
      <w:r w:rsidRPr="004B3B17">
        <w:rPr>
          <w:i/>
          <w:iCs/>
        </w:rPr>
        <w:t>outside-ip1</w:t>
      </w:r>
      <w:r w:rsidR="003956AD">
        <w:rPr>
          <w:i/>
          <w:iCs/>
        </w:rPr>
        <w:t xml:space="preserve"> </w:t>
      </w:r>
      <w:r w:rsidR="003956AD">
        <w:t>– establishes the corresponding inside and outside addresses</w:t>
      </w:r>
    </w:p>
    <w:p w14:paraId="795296F6" w14:textId="49502979" w:rsidR="004B3B17" w:rsidRPr="003956AD" w:rsidRDefault="004B3B17" w:rsidP="003012D7">
      <w:r>
        <w:t xml:space="preserve">(config mode) ip nat </w:t>
      </w:r>
      <w:r>
        <w:rPr>
          <w:i/>
          <w:iCs/>
        </w:rPr>
        <w:t>inside/outside</w:t>
      </w:r>
      <w:r w:rsidR="003956AD">
        <w:rPr>
          <w:i/>
          <w:iCs/>
        </w:rPr>
        <w:t xml:space="preserve"> </w:t>
      </w:r>
      <w:r w:rsidR="003956AD">
        <w:t>– declares which interface is part of the NAT (inside/outside</w:t>
      </w:r>
      <w:bookmarkStart w:id="0" w:name="_GoBack"/>
      <w:bookmarkEnd w:id="0"/>
      <w:r w:rsidR="003956AD">
        <w:t>)</w:t>
      </w:r>
    </w:p>
    <w:p w14:paraId="25D3E0F3" w14:textId="3B38B431" w:rsidR="00E91D03" w:rsidRPr="00DF1AC4" w:rsidRDefault="00E91D03" w:rsidP="003012D7">
      <w:pPr>
        <w:rPr>
          <w:bCs/>
        </w:rPr>
      </w:pPr>
    </w:p>
    <w:sectPr w:rsidR="00E91D03" w:rsidRPr="00DF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03379"/>
    <w:multiLevelType w:val="hybridMultilevel"/>
    <w:tmpl w:val="D81A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B495E"/>
    <w:multiLevelType w:val="hybridMultilevel"/>
    <w:tmpl w:val="BC7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8"/>
    <w:rsid w:val="00007A9A"/>
    <w:rsid w:val="00016EBD"/>
    <w:rsid w:val="00025BD6"/>
    <w:rsid w:val="000C586A"/>
    <w:rsid w:val="000E378A"/>
    <w:rsid w:val="0011352E"/>
    <w:rsid w:val="001F5FE1"/>
    <w:rsid w:val="002059FB"/>
    <w:rsid w:val="00211C45"/>
    <w:rsid w:val="00214B2E"/>
    <w:rsid w:val="002250F2"/>
    <w:rsid w:val="00252077"/>
    <w:rsid w:val="002A1897"/>
    <w:rsid w:val="002E3E3C"/>
    <w:rsid w:val="002E5399"/>
    <w:rsid w:val="002F233F"/>
    <w:rsid w:val="003012D7"/>
    <w:rsid w:val="00316F88"/>
    <w:rsid w:val="003956AD"/>
    <w:rsid w:val="003D2CE8"/>
    <w:rsid w:val="004618B8"/>
    <w:rsid w:val="00481EFC"/>
    <w:rsid w:val="00490F4E"/>
    <w:rsid w:val="004B3B17"/>
    <w:rsid w:val="004B4A2B"/>
    <w:rsid w:val="00532FC1"/>
    <w:rsid w:val="00620C4F"/>
    <w:rsid w:val="00646620"/>
    <w:rsid w:val="00652B9C"/>
    <w:rsid w:val="00654B06"/>
    <w:rsid w:val="006669EB"/>
    <w:rsid w:val="006C44FF"/>
    <w:rsid w:val="006C6150"/>
    <w:rsid w:val="00727F27"/>
    <w:rsid w:val="007C228C"/>
    <w:rsid w:val="007D19E1"/>
    <w:rsid w:val="00817D86"/>
    <w:rsid w:val="00857A3E"/>
    <w:rsid w:val="008C6A58"/>
    <w:rsid w:val="008D65E6"/>
    <w:rsid w:val="0093130C"/>
    <w:rsid w:val="00962D88"/>
    <w:rsid w:val="00972287"/>
    <w:rsid w:val="009A4F7F"/>
    <w:rsid w:val="009E7BEE"/>
    <w:rsid w:val="00A067AE"/>
    <w:rsid w:val="00A430FF"/>
    <w:rsid w:val="00A72D7E"/>
    <w:rsid w:val="00B31494"/>
    <w:rsid w:val="00B526D7"/>
    <w:rsid w:val="00BA02FC"/>
    <w:rsid w:val="00BE16DF"/>
    <w:rsid w:val="00C16605"/>
    <w:rsid w:val="00C476C9"/>
    <w:rsid w:val="00C56745"/>
    <w:rsid w:val="00C73772"/>
    <w:rsid w:val="00C752BA"/>
    <w:rsid w:val="00CB6BB7"/>
    <w:rsid w:val="00CC1E7D"/>
    <w:rsid w:val="00CE675A"/>
    <w:rsid w:val="00CF39B4"/>
    <w:rsid w:val="00D165CA"/>
    <w:rsid w:val="00D21E20"/>
    <w:rsid w:val="00D703A7"/>
    <w:rsid w:val="00DE3485"/>
    <w:rsid w:val="00DF1AC4"/>
    <w:rsid w:val="00E1170A"/>
    <w:rsid w:val="00E70362"/>
    <w:rsid w:val="00E91D03"/>
    <w:rsid w:val="00EC0AE4"/>
    <w:rsid w:val="00EF0D5C"/>
    <w:rsid w:val="00F16274"/>
    <w:rsid w:val="00F177C3"/>
    <w:rsid w:val="00F31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FD99"/>
  <w15:chartTrackingRefBased/>
  <w15:docId w15:val="{E5909538-9618-4E31-8042-BBF0EFC7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2D88"/>
  </w:style>
  <w:style w:type="character" w:customStyle="1" w:styleId="DateChar">
    <w:name w:val="Date Char"/>
    <w:basedOn w:val="DefaultParagraphFont"/>
    <w:link w:val="Date"/>
    <w:uiPriority w:val="99"/>
    <w:semiHidden/>
    <w:rsid w:val="00962D88"/>
  </w:style>
  <w:style w:type="paragraph" w:styleId="ListParagraph">
    <w:name w:val="List Paragraph"/>
    <w:basedOn w:val="Normal"/>
    <w:uiPriority w:val="34"/>
    <w:qFormat/>
    <w:rsid w:val="00646620"/>
    <w:pPr>
      <w:ind w:left="720"/>
      <w:contextualSpacing/>
    </w:pPr>
  </w:style>
  <w:style w:type="table" w:styleId="TableGrid">
    <w:name w:val="Table Grid"/>
    <w:basedOn w:val="TableNormal"/>
    <w:uiPriority w:val="39"/>
    <w:rsid w:val="00F31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8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D244-6D11-48AE-9788-3EBB8C01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Andrew Giardina</cp:lastModifiedBy>
  <cp:revision>7</cp:revision>
  <dcterms:created xsi:type="dcterms:W3CDTF">2020-05-02T01:53:00Z</dcterms:created>
  <dcterms:modified xsi:type="dcterms:W3CDTF">2020-05-02T03:28:00Z</dcterms:modified>
</cp:coreProperties>
</file>