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</w:p>
    <w:p>
      <w:pPr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64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pStyle w:val="CaptionedFigure"/>
      </w:pPr>
      <w:r>
        <w:drawing>
          <wp:inline>
            <wp:extent cx="1982804" cy="462012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3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FirstParagraph"/>
      </w:pPr>
      <w:r>
        <w:drawing>
          <wp:inline>
            <wp:extent cx="3089709" cy="664143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02967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031957" cy="2974206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aptionedFigure"/>
      </w:pPr>
      <w:r>
        <w:drawing>
          <wp:inline>
            <wp:extent cx="5334000" cy="3627449"/>
            <wp:effectExtent b="0" l="0" r="0" t="0"/>
            <wp:docPr descr="Рис.1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FirstParagraph"/>
      </w:pPr>
      <w:r>
        <w:drawing>
          <wp:inline>
            <wp:extent cx="5334000" cy="3844688"/>
            <wp:effectExtent b="0" l="0" r="0" t="0"/>
            <wp:docPr descr="Рис.8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23489"/>
            <wp:effectExtent b="0" l="0" r="0" t="0"/>
            <wp:docPr descr="Рис.9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83831" cy="240631"/>
            <wp:effectExtent b="0" l="0" r="0" t="0"/>
            <wp:docPr descr="Рис.10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24709"/>
            <wp:effectExtent b="0" l="0" r="0" t="0"/>
            <wp:docPr descr="Рис.11" title="" id="47" name="Picture"/>
            <a:graphic>
              <a:graphicData uri="http://schemas.openxmlformats.org/drawingml/2006/picture">
                <pic:pic>
                  <pic:nvPicPr>
                    <pic:cNvPr descr="image\pictur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FirstParagraph"/>
      </w:pPr>
      <w:r>
        <w:drawing>
          <wp:inline>
            <wp:extent cx="5255393" cy="3503595"/>
            <wp:effectExtent b="0" l="0" r="0" t="0"/>
            <wp:docPr descr="Рис.11" title="" id="50" name="Picture"/>
            <a:graphic>
              <a:graphicData uri="http://schemas.openxmlformats.org/drawingml/2006/picture">
                <pic:pic>
                  <pic:nvPicPr>
                    <pic:cNvPr descr="image\pictur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88867"/>
            <wp:effectExtent b="0" l="0" r="0" t="0"/>
            <wp:docPr descr="Рис.12" title="" id="53" name="Picture"/>
            <a:graphic>
              <a:graphicData uri="http://schemas.openxmlformats.org/drawingml/2006/picture">
                <pic:pic>
                  <pic:nvPicPr>
                    <pic:cNvPr descr="image\pictur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т.д.).</w:t>
      </w:r>
    </w:p>
    <w:p>
      <w:pPr>
        <w:pStyle w:val="CaptionedFigure"/>
      </w:pPr>
      <w:r>
        <w:drawing>
          <wp:inline>
            <wp:extent cx="2223435" cy="2300437"/>
            <wp:effectExtent b="0" l="0" r="0" t="0"/>
            <wp:docPr descr="Рис.13" title="" id="56" name="Picture"/>
            <a:graphic>
              <a:graphicData uri="http://schemas.openxmlformats.org/drawingml/2006/picture">
                <pic:pic>
                  <pic:nvPicPr>
                    <pic:cNvPr descr="image\pictur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numPr>
          <w:ilvl w:val="0"/>
          <w:numId w:val="1008"/>
        </w:numPr>
      </w:pPr>
      <w:r>
        <w:t xml:space="preserve">Создайте текстовой файл text.txt.</w:t>
      </w:r>
    </w:p>
    <w:p>
      <w:pPr>
        <w:numPr>
          <w:ilvl w:val="0"/>
          <w:numId w:val="1008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8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8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aptionedFigure"/>
      </w:pPr>
      <w:r>
        <w:drawing>
          <wp:inline>
            <wp:extent cx="5334000" cy="3813522"/>
            <wp:effectExtent b="0" l="0" r="0" t="0"/>
            <wp:docPr descr="Рис.14" title="" id="59" name="Picture"/>
            <a:graphic>
              <a:graphicData uri="http://schemas.openxmlformats.org/drawingml/2006/picture">
                <pic:pic>
                  <pic:nvPicPr>
                    <pic:cNvPr descr="image\picture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numPr>
          <w:ilvl w:val="0"/>
          <w:numId w:val="1009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9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p>
      <w:pPr>
        <w:pStyle w:val="CaptionedFigure"/>
      </w:pPr>
      <w:r>
        <w:drawing>
          <wp:inline>
            <wp:extent cx="5334000" cy="3822836"/>
            <wp:effectExtent b="0" l="0" r="0" t="0"/>
            <wp:docPr descr="Рис.15" title="" id="62" name="Picture"/>
            <a:graphic>
              <a:graphicData uri="http://schemas.openxmlformats.org/drawingml/2006/picture">
                <pic:pic>
                  <pic:nvPicPr>
                    <pic:cNvPr descr="image\picture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коммандами MC.</w:t>
      </w:r>
    </w:p>
    <w:bookmarkEnd w:id="65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Режим отображения информации (панель показывает информацию о файле на другой панели), режим быстрого просмотра файлов (посмотреть содержимое файлов). Есть 4 режима просмотра файлов: Full, Brief, Long и User</w:t>
      </w:r>
    </w:p>
    <w:p>
      <w:pPr>
        <w:numPr>
          <w:ilvl w:val="0"/>
          <w:numId w:val="1011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Можно создать новый файл с помощью touch или Shift+F4. Можно скопировать файл с помощью cp или опции Копировать в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На панели находитмя список файлов каталога, в котором сейчас находится пользователь. Так же там указан размер каждого файла и время правки. На верхней панели находится меню mc, к нему можно перейти с помощью F9.</w:t>
      </w:r>
    </w:p>
    <w:p>
      <w:pPr>
        <w:numPr>
          <w:ilvl w:val="0"/>
          <w:numId w:val="1013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mc находятся команды для работы с файлами, например, просмотр, правка, копирование и тд.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mc находятся команды поиск файла, сравнение каталогов и тд.</w:t>
      </w:r>
    </w:p>
    <w:p>
      <w:pPr>
        <w:numPr>
          <w:ilvl w:val="0"/>
          <w:numId w:val="1015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В меню Настройки mc находятся команды для конфигурации и персонализации mc, например, конфигурация, внешний вид и тд.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В mc можно создавать файлы, каталоги, производить действия над ними, например, копировать файлы, выделять их, удалять их и тд. Они работают точно так же, как и обычные команды shell (результат их работы совпадает).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В редакторе mc можно выделять текст, встравлять текст, копировать, перемещать его, удалять. Есть горячия клавиши для быстрой навигации по докуманту. Работа с текстом в mc почти не отличается от работы с текстом в обычном редакторе.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В меню Настройки mc пользователь может настроить внешний вид и конфигурацию mc на свой вкус.</w:t>
      </w:r>
    </w:p>
    <w:p>
      <w:pPr>
        <w:numPr>
          <w:ilvl w:val="0"/>
          <w:numId w:val="1019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Чтобы компировать файл, нужно зайти файл и копировать, далее указать путь копирования и нажать далее. Так же и с другими командами меню Файл.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Гэинэ Андрей</dc:creator>
  <dc:language>ru-RU</dc:language>
  <cp:keywords/>
  <dcterms:created xsi:type="dcterms:W3CDTF">2022-05-14T17:33:19Z</dcterms:created>
  <dcterms:modified xsi:type="dcterms:W3CDTF">2022-05-14T17:33:19Z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