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jpg" ContentType="image/jpeg"/>
  <Override PartName="/word/media/rId27.png" ContentType="image/png"/>
  <Override PartName="/word/media/rId45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Исследование процессов плавления и затвердевания в малых кластерах</w:t>
      </w:r>
    </w:p>
    <w:p>
      <w:pPr>
        <w:pStyle w:val="Subtitle"/>
      </w:pPr>
      <w:r>
        <w:t xml:space="preserve">Этап 4: Защита проекта</w:t>
      </w:r>
    </w:p>
    <w:p>
      <w:pPr>
        <w:pStyle w:val="Author"/>
      </w:pPr>
      <w:r>
        <w:t xml:space="preserve">Гэинэ Андрей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работы 4-го этапа — обобщить и представить результаты моделирования плавления и затвердевания малых кластеров, доказав соответствие поставленным задачам, а также проанализировать физические закономерности и ограничения исследования.</w:t>
      </w:r>
    </w:p>
    <w:bookmarkEnd w:id="20"/>
    <w:bookmarkStart w:id="21" w:name="задач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Задачи</w:t>
      </w:r>
    </w:p>
    <w:p>
      <w:pPr>
        <w:pStyle w:val="Compact"/>
        <w:numPr>
          <w:ilvl w:val="0"/>
          <w:numId w:val="1001"/>
        </w:numPr>
      </w:pPr>
      <w:r>
        <w:t xml:space="preserve">Моделирование кластеров с</w:t>
      </w:r>
      <w:r>
        <w:t xml:space="preserve"> </w:t>
      </w:r>
      <w:r>
        <w:t xml:space="preserve">“магическими”</w:t>
      </w:r>
      <w:r>
        <w:t xml:space="preserve"> </w:t>
      </w:r>
      <w:r>
        <w:t xml:space="preserve">числами частиц (N = 7, 19, 37).</w:t>
      </w:r>
    </w:p>
    <w:p>
      <w:pPr>
        <w:pStyle w:val="Compact"/>
        <w:numPr>
          <w:ilvl w:val="0"/>
          <w:numId w:val="1001"/>
        </w:numPr>
      </w:pPr>
      <w:r>
        <w:t xml:space="preserve">Анализ термодинамических параметров (температура, теплоемкость, флуктуации длины связи).</w:t>
      </w:r>
    </w:p>
    <w:p>
      <w:pPr>
        <w:pStyle w:val="Compact"/>
        <w:numPr>
          <w:ilvl w:val="0"/>
          <w:numId w:val="1001"/>
        </w:numPr>
      </w:pPr>
      <w:r>
        <w:t xml:space="preserve">Исследование зависимости температуры плавления от размера кластера.</w:t>
      </w:r>
    </w:p>
    <w:p>
      <w:pPr>
        <w:pStyle w:val="Compact"/>
        <w:numPr>
          <w:ilvl w:val="0"/>
          <w:numId w:val="1001"/>
        </w:numPr>
      </w:pPr>
      <w:r>
        <w:t xml:space="preserve">Визуализация динамики плавления и затвердевания.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Проект посвящён исследованию плавления и затвердевания малых кластеров с использованием методов молекулярной динамики. Основная цель — изучение фазовых переходов в наночастицах, их зависимость от размера кластера и выявление таких эффектов, как гистерезис и оболочечное плавление.</w:t>
      </w:r>
    </w:p>
    <w:bookmarkEnd w:id="22"/>
    <w:bookmarkStart w:id="26" w:name="результаты-моделирован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Результаты моделирования</w:t>
      </w:r>
    </w:p>
    <w:bookmarkStart w:id="23" w:name="базовые-характеристики-кластеров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Базовые характеристики кластеров</w:t>
      </w:r>
    </w:p>
    <w:p>
      <w:pPr>
        <w:pStyle w:val="FirstParagraph"/>
      </w:pPr>
      <w:r>
        <w:t xml:space="preserve">Кластеры с гексагональной структурой были сгенерированы с использованием модуля cluster_generator.py. Для N = 7, 19 и 37 частиц были получены стабильные конфигурации.</w:t>
      </w:r>
    </w:p>
    <w:p>
      <w:pPr>
        <w:pStyle w:val="BodyText"/>
      </w:pPr>
      <w:r>
        <w:t xml:space="preserve">Начальные температуры установлены низкими (0.01) для обеспечения устойчивости системы перед началом нагрева.</w:t>
      </w:r>
    </w:p>
    <w:bookmarkEnd w:id="23"/>
    <w:bookmarkStart w:id="24" w:name="энергетические-и-температурные-профили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Энергетические и температурные профили</w:t>
      </w:r>
    </w:p>
    <w:p>
      <w:pPr>
        <w:pStyle w:val="FirstParagraph"/>
      </w:pPr>
      <w:r>
        <w:t xml:space="preserve">Модуль thermodynamics.py использовался для расчёта температуры и теплоемкости. Например, для кластера N = 19 температура плавления составила ~0.25 (в условных единицах).</w:t>
      </w:r>
    </w:p>
    <w:p>
      <w:pPr>
        <w:pStyle w:val="BodyText"/>
      </w:pPr>
      <w:r>
        <w:t xml:space="preserve">Нагрев и охлаждение проводились с коэффициентами 1.002 и 0.998 соответственно, что позволило наблюдать гистерезис (разницу температур плавления и затвердевания).</w:t>
      </w:r>
    </w:p>
    <w:bookmarkEnd w:id="24"/>
    <w:bookmarkStart w:id="25" w:name="фазовые-переход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Фазовые переходы</w:t>
      </w:r>
    </w:p>
    <w:p>
      <w:pPr>
        <w:pStyle w:val="FirstParagraph"/>
      </w:pPr>
      <w:r>
        <w:t xml:space="preserve">Анализ фазовых переходов выполнялся с помощью модуля phase_analyzer.py. Для кластера N = 7 обнаружен резкий скачок энергии при плавлении, что соответствует переходу из твёрдой фазы в жидкую.</w:t>
      </w:r>
    </w:p>
    <w:p>
      <w:pPr>
        <w:pStyle w:val="BodyText"/>
      </w:pPr>
      <w:r>
        <w:t xml:space="preserve">Флуктуации длины связи (критерий Линдеманна) показали, что плавление начинается с поверхностных слоёв.</w:t>
      </w:r>
    </w:p>
    <w:bookmarkEnd w:id="25"/>
    <w:bookmarkEnd w:id="26"/>
    <w:bookmarkStart w:id="34" w:name="анализ-зависимости-от-размера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Анализ зависимости от размера</w:t>
      </w:r>
    </w:p>
    <w:bookmarkStart w:id="31" w:name="сравнение-температур-плавления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Сравнение температур плавления</w:t>
      </w:r>
    </w:p>
    <w:p>
      <w:pPr>
        <w:pStyle w:val="FirstParagraph"/>
      </w:pPr>
      <w:r>
        <w:t xml:space="preserve">Для кластеров N = 7, 19 и 37 температуры плавления составили 0.20, 0.25 и 0.28 соответственно. Результаты сохранены в main.py и визуализированы с помощью plot_size_dependence.</w:t>
      </w:r>
    </w:p>
    <w:p>
      <w:pPr>
        <w:pStyle w:val="BodyText"/>
      </w:pPr>
      <w:r>
        <w:t xml:space="preserve">Наблюдается рост температуры плавления с увеличением размера кластера, что согласуется с теоретическими предсказаниями.</w:t>
      </w:r>
    </w:p>
    <w:bookmarkStart w:id="30" w:name="fig:clusters1"/>
    <w:p>
      <w:pPr>
        <w:pStyle w:val="CaptionedFigure"/>
      </w:pPr>
      <w:r>
        <w:drawing>
          <wp:inline>
            <wp:extent cx="4533900" cy="1173495"/>
            <wp:effectExtent b="0" l="0" r="0" t="0"/>
            <wp:docPr descr="Рис. 1: Гексагональные кластеры с “магическими” числами частиц" title="" id="28" name="Picture"/>
            <a:graphic>
              <a:graphicData uri="http://schemas.openxmlformats.org/drawingml/2006/picture">
                <pic:pic>
                  <pic:nvPicPr>
                    <pic:cNvPr descr="image/clusters_final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173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Гексагональные кластеры с</w:t>
      </w:r>
      <w:r>
        <w:t xml:space="preserve"> </w:t>
      </w:r>
      <w:r>
        <w:t xml:space="preserve">“магическими”</w:t>
      </w:r>
      <w:r>
        <w:t xml:space="preserve"> </w:t>
      </w:r>
      <w:r>
        <w:t xml:space="preserve">числами частиц</w:t>
      </w:r>
    </w:p>
    <w:bookmarkEnd w:id="30"/>
    <w:bookmarkEnd w:id="31"/>
    <w:bookmarkStart w:id="32" w:name="экстраполяция-к-объемным-материалам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Экстраполяция к объемным материалам</w:t>
      </w:r>
    </w:p>
    <w:p>
      <w:pPr>
        <w:pStyle w:val="FirstParagraph"/>
      </w:pPr>
      <w:r>
        <w:t xml:space="preserve">Используя функцию analyze_cluster_size_effect, была выполнена экстраполяция зависимости</w:t>
      </w:r>
      <w:r>
        <w:t xml:space="preserve"> </w:t>
      </w:r>
      <m:oMath>
        <m:r>
          <m:t>T</m:t>
        </m:r>
        <m:d>
          <m:dPr>
            <m:begChr m:val="("/>
            <m:sepChr m:val=""/>
            <m:endChr m:val=")"/>
            <m:grow/>
          </m:dPr>
          <m:e>
            <m:sSup>
              <m:e>
                <m:r>
                  <m:t>N</m:t>
                </m:r>
              </m:e>
              <m:sup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rPr>
                    <m:sty m:val="p"/>
                  </m:rPr>
                  <m:t>/</m:t>
                </m:r>
                <m:r>
                  <m:t>3</m:t>
                </m:r>
              </m:sup>
            </m:sSup>
          </m:e>
        </m:d>
      </m:oMath>
      <w:r>
        <w:t xml:space="preserve">. Полученная температура для объёмного материала составила ~0.35.</w:t>
      </w:r>
    </w:p>
    <w:bookmarkEnd w:id="32"/>
    <w:bookmarkStart w:id="33" w:name="особенности-плавления-разных-кластеров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Особенности плавления разных кластеров</w:t>
      </w:r>
    </w:p>
    <w:p>
      <w:pPr>
        <w:pStyle w:val="FirstParagraph"/>
      </w:pPr>
      <w:r>
        <w:t xml:space="preserve">Для N = 19 обнаружено оболочечное плавление (анализ через detect_shell_melting). Внутренние оболочки сохраняли структуру дольше, чем внешние.</w:t>
      </w:r>
    </w:p>
    <w:bookmarkEnd w:id="33"/>
    <w:bookmarkEnd w:id="34"/>
    <w:bookmarkStart w:id="50" w:name="физические-эффект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Физические эффекты</w:t>
      </w:r>
    </w:p>
    <w:bookmarkStart w:id="39" w:name="гистерезис-плавления-и-затвердевания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Гистерезис плавления и затвердевания</w:t>
      </w:r>
    </w:p>
    <w:p>
      <w:pPr>
        <w:pStyle w:val="FirstParagraph"/>
      </w:pPr>
      <w:r>
        <w:t xml:space="preserve">Разница температур плавления и затвердевания достигала 0.05 для N = 37, что свидетельствует о необратимости процесса при быстром охлаждении.</w:t>
      </w:r>
    </w:p>
    <w:bookmarkStart w:id="38" w:name="fig:clusters2"/>
    <w:p>
      <w:pPr>
        <w:pStyle w:val="CaptionedFigure"/>
      </w:pPr>
      <w:r>
        <w:drawing>
          <wp:inline>
            <wp:extent cx="4533900" cy="2702629"/>
            <wp:effectExtent b="0" l="0" r="0" t="0"/>
            <wp:docPr descr="Рис. 2: Стадии плавления кластера из 37 частиц" title="" id="36" name="Picture"/>
            <a:graphic>
              <a:graphicData uri="http://schemas.openxmlformats.org/drawingml/2006/picture">
                <pic:pic>
                  <pic:nvPicPr>
                    <pic:cNvPr descr="image/37_gisteresis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702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Стадии плавления кластера из 37 частиц</w:t>
      </w:r>
    </w:p>
    <w:bookmarkEnd w:id="38"/>
    <w:bookmarkEnd w:id="39"/>
    <w:bookmarkStart w:id="44" w:name="оболочечное-плавление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Оболочечное плавление</w:t>
      </w:r>
    </w:p>
    <w:p>
      <w:pPr>
        <w:pStyle w:val="FirstParagraph"/>
      </w:pPr>
      <w:r>
        <w:t xml:space="preserve">Анализ подвижности частиц в разных оболочках (N = 19) показал, что внешние частицы теряют порядок раньше, чем внутренние.</w:t>
      </w:r>
    </w:p>
    <w:bookmarkStart w:id="43" w:name="fig:clusters3"/>
    <w:p>
      <w:pPr>
        <w:pStyle w:val="CaptionedFigure"/>
      </w:pPr>
      <w:r>
        <w:drawing>
          <wp:inline>
            <wp:extent cx="4533900" cy="1391039"/>
            <wp:effectExtent b="0" l="0" r="0" t="0"/>
            <wp:docPr descr="Рис. 3: Гистерезис для N=19" title="" id="41" name="Picture"/>
            <a:graphic>
              <a:graphicData uri="http://schemas.openxmlformats.org/drawingml/2006/picture">
                <pic:pic>
                  <pic:nvPicPr>
                    <pic:cNvPr descr="image/melting_stages_final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391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Гистерезис для N=19</w:t>
      </w:r>
    </w:p>
    <w:bookmarkEnd w:id="43"/>
    <w:bookmarkEnd w:id="44"/>
    <w:bookmarkStart w:id="49" w:name="динамика-фазовых-переходов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Динамика фазовых переходов</w:t>
      </w:r>
    </w:p>
    <w:p>
      <w:pPr>
        <w:pStyle w:val="FirstParagraph"/>
      </w:pPr>
      <w:r>
        <w:t xml:space="preserve">Парная корреляционная функция (расчёт через calculate_pair_correlation_function) демонстрировала размытие пиков при плавлении, что характерно для перехода в жидкую фазу.</w:t>
      </w:r>
    </w:p>
    <w:bookmarkStart w:id="48" w:name="fig:clusters4"/>
    <w:p>
      <w:pPr>
        <w:pStyle w:val="CaptionedFigure"/>
      </w:pPr>
      <w:r>
        <w:drawing>
          <wp:inline>
            <wp:extent cx="4533900" cy="895863"/>
            <wp:effectExtent b="0" l="0" r="0" t="0"/>
            <wp:docPr descr="Рис. 4: Флуктуации всех N" title="" id="46" name="Picture"/>
            <a:graphic>
              <a:graphicData uri="http://schemas.openxmlformats.org/drawingml/2006/picture">
                <pic:pic>
                  <pic:nvPicPr>
                    <pic:cNvPr descr="image/fluctuation_combine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895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Флуктуации всех N</w:t>
      </w:r>
    </w:p>
    <w:bookmarkEnd w:id="48"/>
    <w:bookmarkEnd w:id="49"/>
    <w:bookmarkEnd w:id="50"/>
    <w:bookmarkStart w:id="54" w:name="самооценка-и-вывод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Самооценка и выводы</w:t>
      </w:r>
    </w:p>
    <w:bookmarkStart w:id="51" w:name="соответствие-результатов-ожиданиям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Соответствие результатов ожиданиям</w:t>
      </w:r>
    </w:p>
    <w:p>
      <w:pPr>
        <w:pStyle w:val="FirstParagraph"/>
      </w:pPr>
      <w:r>
        <w:t xml:space="preserve">Результаты подтвердили теоретические предсказания:</w:t>
      </w:r>
    </w:p>
    <w:p>
      <w:pPr>
        <w:numPr>
          <w:ilvl w:val="0"/>
          <w:numId w:val="1002"/>
        </w:numPr>
      </w:pPr>
      <w:r>
        <w:t xml:space="preserve">Температура плавления растёт с увеличением размера кластера.</w:t>
      </w:r>
    </w:p>
    <w:p>
      <w:pPr>
        <w:numPr>
          <w:ilvl w:val="0"/>
          <w:numId w:val="1002"/>
        </w:numPr>
      </w:pPr>
      <w:r>
        <w:t xml:space="preserve">Наблюдается гистерезис и оболочечное плавление.</w:t>
      </w:r>
    </w:p>
    <w:bookmarkEnd w:id="51"/>
    <w:bookmarkStart w:id="52" w:name="ограничения-исследования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Ограничения исследования:</w:t>
      </w:r>
    </w:p>
    <w:p>
      <w:pPr>
        <w:numPr>
          <w:ilvl w:val="0"/>
          <w:numId w:val="1003"/>
        </w:numPr>
      </w:pPr>
      <w:r>
        <w:t xml:space="preserve">Модель не учитывает квантовые эффекты, что важно для очень малых кластеров (N &lt; 10).</w:t>
      </w:r>
    </w:p>
    <w:p>
      <w:pPr>
        <w:numPr>
          <w:ilvl w:val="0"/>
          <w:numId w:val="1003"/>
        </w:numPr>
      </w:pPr>
      <w:r>
        <w:t xml:space="preserve">Использование упрощённого потенциала Леннарда-Джонса может недооценивать влияние электронных степеней свободы.</w:t>
      </w:r>
    </w:p>
    <w:bookmarkEnd w:id="52"/>
    <w:bookmarkStart w:id="53" w:name="рекомендации-для-будущих-работ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Рекомендации для будущих работ:</w:t>
      </w:r>
    </w:p>
    <w:p>
      <w:pPr>
        <w:numPr>
          <w:ilvl w:val="0"/>
          <w:numId w:val="1004"/>
        </w:numPr>
      </w:pPr>
      <w:r>
        <w:t xml:space="preserve">Расширить диапазон размеров кластеров (например, N = 55, 61).</w:t>
      </w:r>
    </w:p>
    <w:p>
      <w:pPr>
        <w:numPr>
          <w:ilvl w:val="0"/>
          <w:numId w:val="1004"/>
        </w:numPr>
      </w:pPr>
      <w:r>
        <w:t xml:space="preserve">Внедрить параллельные вычисления для ускорения расчётов.</w:t>
      </w:r>
    </w:p>
    <w:bookmarkEnd w:id="53"/>
    <w:bookmarkEnd w:id="54"/>
    <w:bookmarkStart w:id="56" w:name="список-литературы"/>
    <w:p>
      <w:pPr>
        <w:pStyle w:val="Heading1"/>
      </w:pPr>
      <w:r>
        <w:t xml:space="preserve">Список литературы</w:t>
      </w:r>
    </w:p>
    <w:bookmarkStart w:id="55" w:name="refs"/>
    <w:bookmarkEnd w:id="55"/>
    <w:bookmarkEnd w:id="5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jpg" /><Relationship Type="http://schemas.openxmlformats.org/officeDocument/2006/relationships/image" Id="rId27" Target="media/rId27.png" /><Relationship Type="http://schemas.openxmlformats.org/officeDocument/2006/relationships/image" Id="rId45" Target="media/rId45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Исследование процессов плавления и затвердевания в малых кластерах</dc:title>
  <dc:creator>Гэинэ Андрей</dc:creator>
  <dc:language>ru-RU</dc:language>
  <cp:keywords/>
  <dcterms:created xsi:type="dcterms:W3CDTF">2025-05-17T18:48:08Z</dcterms:created>
  <dcterms:modified xsi:type="dcterms:W3CDTF">2025-05-17T18:48:08Z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Этап 4: Защита проекта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