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319FE" w14:textId="33FEE801" w:rsidR="000B6F7B" w:rsidRPr="000B6F7B" w:rsidRDefault="000B6F7B" w:rsidP="002E07AC">
      <w:pPr>
        <w:rPr>
          <w:rFonts w:ascii="Times New Roman" w:hAnsi="Times New Roman" w:cs="Times New Roman"/>
          <w:sz w:val="24"/>
          <w:szCs w:val="24"/>
        </w:rPr>
      </w:pPr>
      <w:r>
        <w:rPr>
          <w:rFonts w:ascii="Times New Roman" w:hAnsi="Times New Roman" w:cs="Times New Roman"/>
          <w:sz w:val="24"/>
          <w:szCs w:val="24"/>
        </w:rPr>
        <w:t>Andrew J. Cade</w:t>
      </w:r>
    </w:p>
    <w:p w14:paraId="21E34002" w14:textId="04CBD410" w:rsidR="00453DE7" w:rsidRPr="002E07AC" w:rsidRDefault="002E07AC" w:rsidP="002E07AC">
      <w:pPr>
        <w:rPr>
          <w:rFonts w:ascii="Times New Roman" w:hAnsi="Times New Roman" w:cs="Times New Roman"/>
          <w:b/>
          <w:bCs/>
          <w:sz w:val="28"/>
          <w:szCs w:val="28"/>
        </w:rPr>
      </w:pPr>
      <w:r w:rsidRPr="002E07AC">
        <w:rPr>
          <w:rFonts w:ascii="Times New Roman" w:hAnsi="Times New Roman" w:cs="Times New Roman"/>
          <w:b/>
          <w:bCs/>
          <w:sz w:val="28"/>
          <w:szCs w:val="28"/>
        </w:rPr>
        <w:t>I.</w:t>
      </w:r>
      <w:r>
        <w:rPr>
          <w:rFonts w:ascii="Times New Roman" w:hAnsi="Times New Roman" w:cs="Times New Roman"/>
          <w:b/>
          <w:bCs/>
          <w:sz w:val="28"/>
          <w:szCs w:val="28"/>
        </w:rPr>
        <w:t xml:space="preserve"> </w:t>
      </w:r>
      <w:r w:rsidR="009E6B54" w:rsidRPr="002E07AC">
        <w:rPr>
          <w:rFonts w:ascii="Times New Roman" w:hAnsi="Times New Roman" w:cs="Times New Roman"/>
          <w:b/>
          <w:bCs/>
          <w:sz w:val="28"/>
          <w:szCs w:val="28"/>
        </w:rPr>
        <w:t>Introduction</w:t>
      </w:r>
    </w:p>
    <w:p w14:paraId="68348B64" w14:textId="3CC0489F" w:rsidR="00605032" w:rsidRDefault="009E6B54">
      <w:pPr>
        <w:rPr>
          <w:rFonts w:ascii="Times New Roman" w:hAnsi="Times New Roman" w:cs="Times New Roman"/>
          <w:sz w:val="24"/>
          <w:szCs w:val="24"/>
        </w:rPr>
      </w:pPr>
      <w:r>
        <w:rPr>
          <w:rFonts w:ascii="Times New Roman" w:hAnsi="Times New Roman" w:cs="Times New Roman"/>
          <w:sz w:val="24"/>
          <w:szCs w:val="24"/>
        </w:rPr>
        <w:t xml:space="preserve">Intuitively, the role of Information and Communication </w:t>
      </w:r>
      <w:r w:rsidR="00E87580">
        <w:rPr>
          <w:rFonts w:ascii="Times New Roman" w:hAnsi="Times New Roman" w:cs="Times New Roman"/>
          <w:sz w:val="24"/>
          <w:szCs w:val="24"/>
        </w:rPr>
        <w:t>T</w:t>
      </w:r>
      <w:r>
        <w:rPr>
          <w:rFonts w:ascii="Times New Roman" w:hAnsi="Times New Roman" w:cs="Times New Roman"/>
          <w:sz w:val="24"/>
          <w:szCs w:val="24"/>
        </w:rPr>
        <w:t>echnologies</w:t>
      </w:r>
      <w:r w:rsidR="00E87580">
        <w:rPr>
          <w:rFonts w:ascii="Times New Roman" w:hAnsi="Times New Roman" w:cs="Times New Roman"/>
          <w:sz w:val="24"/>
          <w:szCs w:val="24"/>
        </w:rPr>
        <w:t xml:space="preserve"> (ICT)</w:t>
      </w:r>
      <w:r>
        <w:rPr>
          <w:rFonts w:ascii="Times New Roman" w:hAnsi="Times New Roman" w:cs="Times New Roman"/>
          <w:sz w:val="24"/>
          <w:szCs w:val="24"/>
        </w:rPr>
        <w:t xml:space="preserve"> has signified a transition from a mechanical to a digital perspective on society. This in turn has led the economic community to critically re-examine classical interests like the development of labor and capital but also expand that inquiry to models of online behavior, mobile connectivity, digital consumption behaviors, and the changes in social development abroad. </w:t>
      </w:r>
      <w:proofErr w:type="gramStart"/>
      <w:r w:rsidR="00E87580">
        <w:rPr>
          <w:rFonts w:ascii="Times New Roman" w:hAnsi="Times New Roman" w:cs="Times New Roman"/>
          <w:sz w:val="24"/>
          <w:szCs w:val="24"/>
        </w:rPr>
        <w:t>Citing theory</w:t>
      </w:r>
      <w:r w:rsidR="00444BE1">
        <w:rPr>
          <w:rFonts w:ascii="Times New Roman" w:hAnsi="Times New Roman" w:cs="Times New Roman"/>
          <w:sz w:val="24"/>
          <w:szCs w:val="24"/>
        </w:rPr>
        <w:t>, it</w:t>
      </w:r>
      <w:proofErr w:type="gramEnd"/>
      <w:r w:rsidR="00444BE1">
        <w:rPr>
          <w:rFonts w:ascii="Times New Roman" w:hAnsi="Times New Roman" w:cs="Times New Roman"/>
          <w:sz w:val="24"/>
          <w:szCs w:val="24"/>
        </w:rPr>
        <w:t xml:space="preserve"> </w:t>
      </w:r>
      <w:r w:rsidR="00E87580">
        <w:rPr>
          <w:rFonts w:ascii="Times New Roman" w:hAnsi="Times New Roman" w:cs="Times New Roman"/>
          <w:sz w:val="24"/>
          <w:szCs w:val="24"/>
        </w:rPr>
        <w:t>is indisputable</w:t>
      </w:r>
      <w:r w:rsidR="00444BE1">
        <w:rPr>
          <w:rFonts w:ascii="Times New Roman" w:hAnsi="Times New Roman" w:cs="Times New Roman"/>
          <w:sz w:val="24"/>
          <w:szCs w:val="24"/>
        </w:rPr>
        <w:t xml:space="preserve"> that investments in technology corre</w:t>
      </w:r>
      <w:r w:rsidR="00E87580">
        <w:rPr>
          <w:rFonts w:ascii="Times New Roman" w:hAnsi="Times New Roman" w:cs="Times New Roman"/>
          <w:sz w:val="24"/>
          <w:szCs w:val="24"/>
        </w:rPr>
        <w:t>late</w:t>
      </w:r>
      <w:r w:rsidR="00444BE1">
        <w:rPr>
          <w:rFonts w:ascii="Times New Roman" w:hAnsi="Times New Roman" w:cs="Times New Roman"/>
          <w:sz w:val="24"/>
          <w:szCs w:val="24"/>
        </w:rPr>
        <w:t xml:space="preserve"> to an increase in productivity and thus, output (however the model defines it)</w:t>
      </w:r>
      <w:r w:rsidR="00E87580">
        <w:rPr>
          <w:rFonts w:ascii="Times New Roman" w:hAnsi="Times New Roman" w:cs="Times New Roman"/>
          <w:sz w:val="24"/>
          <w:szCs w:val="24"/>
        </w:rPr>
        <w:t xml:space="preserve"> yet t</w:t>
      </w:r>
      <w:r w:rsidR="00444BE1">
        <w:rPr>
          <w:rFonts w:ascii="Times New Roman" w:hAnsi="Times New Roman" w:cs="Times New Roman"/>
          <w:sz w:val="24"/>
          <w:szCs w:val="24"/>
        </w:rPr>
        <w:t>he challenge seems to be a consensus on how to model the elusive dynamic of digital “consumption” as an e</w:t>
      </w:r>
      <w:r w:rsidR="00E87580">
        <w:rPr>
          <w:rFonts w:ascii="Times New Roman" w:hAnsi="Times New Roman" w:cs="Times New Roman"/>
          <w:sz w:val="24"/>
          <w:szCs w:val="24"/>
        </w:rPr>
        <w:t xml:space="preserve">mpirical effect on a given economy. </w:t>
      </w:r>
      <w:r w:rsidR="00444BE1">
        <w:rPr>
          <w:rFonts w:ascii="Times New Roman" w:hAnsi="Times New Roman" w:cs="Times New Roman"/>
          <w:sz w:val="24"/>
          <w:szCs w:val="24"/>
        </w:rPr>
        <w:t xml:space="preserve">For one, </w:t>
      </w:r>
      <w:r w:rsidR="00E87580">
        <w:rPr>
          <w:rFonts w:ascii="Times New Roman" w:hAnsi="Times New Roman" w:cs="Times New Roman"/>
          <w:sz w:val="24"/>
          <w:szCs w:val="24"/>
        </w:rPr>
        <w:t xml:space="preserve">to differentiate and control </w:t>
      </w:r>
      <w:r w:rsidR="00444BE1">
        <w:rPr>
          <w:rFonts w:ascii="Times New Roman" w:hAnsi="Times New Roman" w:cs="Times New Roman"/>
          <w:sz w:val="24"/>
          <w:szCs w:val="24"/>
        </w:rPr>
        <w:t xml:space="preserve">the </w:t>
      </w:r>
      <w:r w:rsidR="00C0769A">
        <w:rPr>
          <w:rFonts w:ascii="Times New Roman" w:hAnsi="Times New Roman" w:cs="Times New Roman"/>
          <w:sz w:val="24"/>
          <w:szCs w:val="24"/>
        </w:rPr>
        <w:t xml:space="preserve">volatility </w:t>
      </w:r>
      <w:r w:rsidR="00E87580">
        <w:rPr>
          <w:rFonts w:ascii="Times New Roman" w:hAnsi="Times New Roman" w:cs="Times New Roman"/>
          <w:sz w:val="24"/>
          <w:szCs w:val="24"/>
        </w:rPr>
        <w:t xml:space="preserve">of </w:t>
      </w:r>
      <w:r w:rsidR="00C0769A">
        <w:rPr>
          <w:rFonts w:ascii="Times New Roman" w:hAnsi="Times New Roman" w:cs="Times New Roman"/>
          <w:sz w:val="24"/>
          <w:szCs w:val="24"/>
        </w:rPr>
        <w:t>an ever</w:t>
      </w:r>
      <w:r w:rsidR="009B5D84">
        <w:rPr>
          <w:rFonts w:ascii="Times New Roman" w:hAnsi="Times New Roman" w:cs="Times New Roman"/>
          <w:sz w:val="24"/>
          <w:szCs w:val="24"/>
        </w:rPr>
        <w:t>-innovative field like digital technology</w:t>
      </w:r>
      <w:r w:rsidR="00E87580">
        <w:rPr>
          <w:rFonts w:ascii="Times New Roman" w:hAnsi="Times New Roman" w:cs="Times New Roman"/>
          <w:sz w:val="24"/>
          <w:szCs w:val="24"/>
        </w:rPr>
        <w:t xml:space="preserve"> is a complicated endeavor and secondly, the empirical interaction of use is yet to be </w:t>
      </w:r>
      <w:r w:rsidR="008877D0">
        <w:rPr>
          <w:rFonts w:ascii="Times New Roman" w:hAnsi="Times New Roman" w:cs="Times New Roman"/>
          <w:sz w:val="24"/>
          <w:szCs w:val="24"/>
        </w:rPr>
        <w:t>correlated</w:t>
      </w:r>
      <w:r w:rsidR="00E87580">
        <w:rPr>
          <w:rFonts w:ascii="Times New Roman" w:hAnsi="Times New Roman" w:cs="Times New Roman"/>
          <w:sz w:val="24"/>
          <w:szCs w:val="24"/>
        </w:rPr>
        <w:t xml:space="preserve">. This paper questions the effect of </w:t>
      </w:r>
      <w:r w:rsidR="00605032">
        <w:rPr>
          <w:rFonts w:ascii="Times New Roman" w:hAnsi="Times New Roman" w:cs="Times New Roman"/>
          <w:sz w:val="24"/>
          <w:szCs w:val="24"/>
        </w:rPr>
        <w:t xml:space="preserve">digital technologies and </w:t>
      </w:r>
      <w:r w:rsidR="008877D0">
        <w:rPr>
          <w:rFonts w:ascii="Times New Roman" w:hAnsi="Times New Roman" w:cs="Times New Roman"/>
          <w:sz w:val="24"/>
          <w:szCs w:val="24"/>
        </w:rPr>
        <w:t>internet usage</w:t>
      </w:r>
      <w:r w:rsidR="00605032">
        <w:rPr>
          <w:rFonts w:ascii="Times New Roman" w:hAnsi="Times New Roman" w:cs="Times New Roman"/>
          <w:sz w:val="24"/>
          <w:szCs w:val="24"/>
        </w:rPr>
        <w:t xml:space="preserve"> onto </w:t>
      </w:r>
      <w:r w:rsidR="00E87580">
        <w:rPr>
          <w:rFonts w:ascii="Times New Roman" w:hAnsi="Times New Roman" w:cs="Times New Roman"/>
          <w:sz w:val="24"/>
          <w:szCs w:val="24"/>
        </w:rPr>
        <w:t>GDP</w:t>
      </w:r>
      <w:r w:rsidR="00605032">
        <w:rPr>
          <w:rFonts w:ascii="Times New Roman" w:hAnsi="Times New Roman" w:cs="Times New Roman"/>
          <w:sz w:val="24"/>
          <w:szCs w:val="24"/>
        </w:rPr>
        <w:t xml:space="preserve"> </w:t>
      </w:r>
      <w:r w:rsidR="002E07AC">
        <w:rPr>
          <w:rFonts w:ascii="Times New Roman" w:hAnsi="Times New Roman" w:cs="Times New Roman"/>
          <w:sz w:val="24"/>
          <w:szCs w:val="24"/>
        </w:rPr>
        <w:t xml:space="preserve">growth rate </w:t>
      </w:r>
      <w:r w:rsidR="00605032">
        <w:rPr>
          <w:rFonts w:ascii="Times New Roman" w:hAnsi="Times New Roman" w:cs="Times New Roman"/>
          <w:sz w:val="24"/>
          <w:szCs w:val="24"/>
        </w:rPr>
        <w:t xml:space="preserve">across nations by interacting the production model of labor and capital (employment to population ratio + gross capital formation, given in USD) with </w:t>
      </w:r>
      <w:r w:rsidR="00E87580">
        <w:rPr>
          <w:rFonts w:ascii="Times New Roman" w:hAnsi="Times New Roman" w:cs="Times New Roman"/>
          <w:sz w:val="24"/>
          <w:szCs w:val="24"/>
        </w:rPr>
        <w:t>ICT investments, the Mobile Connectivity Index</w:t>
      </w:r>
      <w:r w:rsidR="00AE755E">
        <w:rPr>
          <w:rFonts w:ascii="Times New Roman" w:hAnsi="Times New Roman" w:cs="Times New Roman"/>
          <w:sz w:val="24"/>
          <w:szCs w:val="24"/>
        </w:rPr>
        <w:t xml:space="preserve"> (MCI)</w:t>
      </w:r>
      <w:r w:rsidR="00E87580">
        <w:rPr>
          <w:rFonts w:ascii="Times New Roman" w:hAnsi="Times New Roman" w:cs="Times New Roman"/>
          <w:sz w:val="24"/>
          <w:szCs w:val="24"/>
        </w:rPr>
        <w:t>, and the Human Development Index</w:t>
      </w:r>
      <w:r w:rsidR="00AE755E">
        <w:rPr>
          <w:rFonts w:ascii="Times New Roman" w:hAnsi="Times New Roman" w:cs="Times New Roman"/>
          <w:sz w:val="24"/>
          <w:szCs w:val="24"/>
        </w:rPr>
        <w:t xml:space="preserve"> (HDI)</w:t>
      </w:r>
      <w:r w:rsidR="00605032">
        <w:rPr>
          <w:rFonts w:ascii="Times New Roman" w:hAnsi="Times New Roman" w:cs="Times New Roman"/>
          <w:sz w:val="24"/>
          <w:szCs w:val="24"/>
        </w:rPr>
        <w:t>.</w:t>
      </w:r>
      <w:r w:rsidR="008468E5">
        <w:rPr>
          <w:rFonts w:ascii="Times New Roman" w:hAnsi="Times New Roman" w:cs="Times New Roman"/>
          <w:sz w:val="24"/>
          <w:szCs w:val="24"/>
        </w:rPr>
        <w:t xml:space="preserve"> Further, the paper questions if specific forms of internet usage in leisure </w:t>
      </w:r>
      <w:r w:rsidR="002E07AC">
        <w:rPr>
          <w:rFonts w:ascii="Times New Roman" w:hAnsi="Times New Roman" w:cs="Times New Roman"/>
          <w:sz w:val="24"/>
          <w:szCs w:val="24"/>
        </w:rPr>
        <w:t>affects</w:t>
      </w:r>
      <w:r w:rsidR="008468E5">
        <w:rPr>
          <w:rFonts w:ascii="Times New Roman" w:hAnsi="Times New Roman" w:cs="Times New Roman"/>
          <w:sz w:val="24"/>
          <w:szCs w:val="24"/>
        </w:rPr>
        <w:t xml:space="preserve"> GDP</w:t>
      </w:r>
      <w:r w:rsidR="002E07AC">
        <w:rPr>
          <w:rFonts w:ascii="Times New Roman" w:hAnsi="Times New Roman" w:cs="Times New Roman"/>
          <w:sz w:val="24"/>
          <w:szCs w:val="24"/>
        </w:rPr>
        <w:t>. It</w:t>
      </w:r>
      <w:r w:rsidR="00EA5AED">
        <w:rPr>
          <w:rFonts w:ascii="Times New Roman" w:hAnsi="Times New Roman" w:cs="Times New Roman"/>
          <w:sz w:val="24"/>
          <w:szCs w:val="24"/>
        </w:rPr>
        <w:t xml:space="preserve"> does this by isolating the variables of individuals ages 16-7</w:t>
      </w:r>
      <w:r w:rsidR="005F74F5">
        <w:rPr>
          <w:rFonts w:ascii="Times New Roman" w:hAnsi="Times New Roman" w:cs="Times New Roman"/>
          <w:sz w:val="24"/>
          <w:szCs w:val="24"/>
        </w:rPr>
        <w:t>4</w:t>
      </w:r>
      <w:r w:rsidR="00EA5AED">
        <w:rPr>
          <w:rFonts w:ascii="Times New Roman" w:hAnsi="Times New Roman" w:cs="Times New Roman"/>
          <w:sz w:val="24"/>
          <w:szCs w:val="24"/>
        </w:rPr>
        <w:t xml:space="preserve"> across nations that</w:t>
      </w:r>
      <w:r w:rsidR="00937430">
        <w:rPr>
          <w:rFonts w:ascii="Times New Roman" w:hAnsi="Times New Roman" w:cs="Times New Roman"/>
          <w:sz w:val="24"/>
          <w:szCs w:val="24"/>
        </w:rPr>
        <w:t xml:space="preserve"> use the internet for self-uploaded content, </w:t>
      </w:r>
      <w:r w:rsidR="001B19E9">
        <w:rPr>
          <w:rFonts w:ascii="Times New Roman" w:hAnsi="Times New Roman" w:cs="Times New Roman"/>
          <w:sz w:val="24"/>
          <w:szCs w:val="24"/>
        </w:rPr>
        <w:t>video entertainment, and music.</w:t>
      </w:r>
      <w:r w:rsidR="00605032">
        <w:rPr>
          <w:rFonts w:ascii="Times New Roman" w:hAnsi="Times New Roman" w:cs="Times New Roman"/>
          <w:sz w:val="24"/>
          <w:szCs w:val="24"/>
        </w:rPr>
        <w:t xml:space="preserve"> </w:t>
      </w:r>
      <w:r w:rsidR="00AE755E">
        <w:rPr>
          <w:rFonts w:ascii="Times New Roman" w:hAnsi="Times New Roman" w:cs="Times New Roman"/>
          <w:sz w:val="24"/>
          <w:szCs w:val="24"/>
        </w:rPr>
        <w:t>Applicably</w:t>
      </w:r>
      <w:r w:rsidR="00605032">
        <w:rPr>
          <w:rFonts w:ascii="Times New Roman" w:hAnsi="Times New Roman" w:cs="Times New Roman"/>
          <w:sz w:val="24"/>
          <w:szCs w:val="24"/>
        </w:rPr>
        <w:t xml:space="preserve">, this paper hopes to identify a causality between the usage of digital technologies (for any purpose, fiscal or leisure) </w:t>
      </w:r>
      <w:r w:rsidR="008D78BC">
        <w:rPr>
          <w:rFonts w:ascii="Times New Roman" w:hAnsi="Times New Roman" w:cs="Times New Roman"/>
          <w:sz w:val="24"/>
          <w:szCs w:val="24"/>
        </w:rPr>
        <w:t>within the proxy</w:t>
      </w:r>
      <w:r w:rsidR="00AE755E">
        <w:rPr>
          <w:rFonts w:ascii="Times New Roman" w:hAnsi="Times New Roman" w:cs="Times New Roman"/>
          <w:sz w:val="24"/>
          <w:szCs w:val="24"/>
        </w:rPr>
        <w:t xml:space="preserve"> of mobile connectivity and human development by carefully observing panel data of nations per year between years 2010 – 2022. Having motivated the significance of measuring the consumer’s </w:t>
      </w:r>
      <w:r w:rsidR="008D78BC">
        <w:rPr>
          <w:rFonts w:ascii="Times New Roman" w:hAnsi="Times New Roman" w:cs="Times New Roman"/>
          <w:sz w:val="24"/>
          <w:szCs w:val="24"/>
        </w:rPr>
        <w:t>activity</w:t>
      </w:r>
      <w:r w:rsidR="00AE755E">
        <w:rPr>
          <w:rFonts w:ascii="Times New Roman" w:hAnsi="Times New Roman" w:cs="Times New Roman"/>
          <w:sz w:val="24"/>
          <w:szCs w:val="24"/>
        </w:rPr>
        <w:t xml:space="preserve"> in the digital</w:t>
      </w:r>
      <w:r w:rsidR="008D78BC">
        <w:rPr>
          <w:rFonts w:ascii="Times New Roman" w:hAnsi="Times New Roman" w:cs="Times New Roman"/>
          <w:sz w:val="24"/>
          <w:szCs w:val="24"/>
        </w:rPr>
        <w:t xml:space="preserve"> sector</w:t>
      </w:r>
      <w:r w:rsidR="00AE755E">
        <w:rPr>
          <w:rFonts w:ascii="Times New Roman" w:hAnsi="Times New Roman" w:cs="Times New Roman"/>
          <w:sz w:val="24"/>
          <w:szCs w:val="24"/>
        </w:rPr>
        <w:t xml:space="preserve"> it is necessary to first consult the relevant literature on the subject by noting the nuances of its models and appropriate methodologies</w:t>
      </w:r>
      <w:r w:rsidR="009614CB">
        <w:rPr>
          <w:rFonts w:ascii="Times New Roman" w:hAnsi="Times New Roman" w:cs="Times New Roman"/>
          <w:sz w:val="24"/>
          <w:szCs w:val="24"/>
        </w:rPr>
        <w:t xml:space="preserve"> then</w:t>
      </w:r>
      <w:r w:rsidR="00AE755E">
        <w:rPr>
          <w:rFonts w:ascii="Times New Roman" w:hAnsi="Times New Roman" w:cs="Times New Roman"/>
          <w:sz w:val="24"/>
          <w:szCs w:val="24"/>
        </w:rPr>
        <w:t xml:space="preserve"> apply those insights into a theoretically consistent model</w:t>
      </w:r>
      <w:r w:rsidR="00913A22">
        <w:rPr>
          <w:rFonts w:ascii="Times New Roman" w:hAnsi="Times New Roman" w:cs="Times New Roman"/>
          <w:sz w:val="24"/>
          <w:szCs w:val="24"/>
        </w:rPr>
        <w:t>.</w:t>
      </w:r>
    </w:p>
    <w:p w14:paraId="4877C0B8" w14:textId="1BDC1C47" w:rsidR="00E87580" w:rsidRDefault="002E07AC">
      <w:pPr>
        <w:rPr>
          <w:rFonts w:ascii="Times New Roman" w:hAnsi="Times New Roman" w:cs="Times New Roman"/>
          <w:b/>
          <w:bCs/>
          <w:sz w:val="28"/>
          <w:szCs w:val="28"/>
        </w:rPr>
      </w:pPr>
      <w:r>
        <w:rPr>
          <w:rFonts w:ascii="Times New Roman" w:hAnsi="Times New Roman" w:cs="Times New Roman"/>
          <w:b/>
          <w:bCs/>
          <w:sz w:val="28"/>
          <w:szCs w:val="28"/>
        </w:rPr>
        <w:t xml:space="preserve">II. </w:t>
      </w:r>
      <w:r w:rsidR="009614CB">
        <w:rPr>
          <w:rFonts w:ascii="Times New Roman" w:hAnsi="Times New Roman" w:cs="Times New Roman"/>
          <w:b/>
          <w:bCs/>
          <w:sz w:val="28"/>
          <w:szCs w:val="28"/>
        </w:rPr>
        <w:t>Literature Review</w:t>
      </w:r>
    </w:p>
    <w:p w14:paraId="00D59F67" w14:textId="1C92544B" w:rsidR="009614CB" w:rsidRDefault="00F050AB">
      <w:pPr>
        <w:rPr>
          <w:rFonts w:ascii="Times New Roman" w:hAnsi="Times New Roman" w:cs="Times New Roman"/>
          <w:sz w:val="24"/>
          <w:szCs w:val="24"/>
        </w:rPr>
      </w:pPr>
      <w:r>
        <w:rPr>
          <w:rFonts w:ascii="Times New Roman" w:hAnsi="Times New Roman" w:cs="Times New Roman"/>
          <w:sz w:val="24"/>
          <w:szCs w:val="24"/>
        </w:rPr>
        <w:t>It seems the literature</w:t>
      </w:r>
      <w:r w:rsidR="00533990">
        <w:rPr>
          <w:rFonts w:ascii="Times New Roman" w:hAnsi="Times New Roman" w:cs="Times New Roman"/>
          <w:sz w:val="24"/>
          <w:szCs w:val="24"/>
        </w:rPr>
        <w:t xml:space="preserve"> on</w:t>
      </w:r>
      <w:r>
        <w:rPr>
          <w:rFonts w:ascii="Times New Roman" w:hAnsi="Times New Roman" w:cs="Times New Roman"/>
          <w:sz w:val="24"/>
          <w:szCs w:val="24"/>
        </w:rPr>
        <w:t xml:space="preserve"> ICT investments and GDP tend to focus on the mixed results of its empirical research </w:t>
      </w:r>
      <w:r w:rsidR="00283822">
        <w:rPr>
          <w:rFonts w:ascii="Times New Roman" w:hAnsi="Times New Roman" w:cs="Times New Roman"/>
          <w:sz w:val="24"/>
          <w:szCs w:val="24"/>
        </w:rPr>
        <w:t>o</w:t>
      </w:r>
      <w:r w:rsidR="00CA3A38">
        <w:rPr>
          <w:rFonts w:ascii="Times New Roman" w:hAnsi="Times New Roman" w:cs="Times New Roman"/>
          <w:sz w:val="24"/>
          <w:szCs w:val="24"/>
        </w:rPr>
        <w:t xml:space="preserve">f </w:t>
      </w:r>
      <w:r w:rsidR="00283822">
        <w:rPr>
          <w:rFonts w:ascii="Times New Roman" w:hAnsi="Times New Roman" w:cs="Times New Roman"/>
          <w:sz w:val="24"/>
          <w:szCs w:val="24"/>
        </w:rPr>
        <w:t xml:space="preserve">panel data </w:t>
      </w:r>
      <w:r>
        <w:rPr>
          <w:rFonts w:ascii="Times New Roman" w:hAnsi="Times New Roman" w:cs="Times New Roman"/>
          <w:sz w:val="24"/>
          <w:szCs w:val="24"/>
        </w:rPr>
        <w:t>by concentrating its models into grouped nations</w:t>
      </w:r>
      <w:r w:rsidR="00283822">
        <w:rPr>
          <w:rFonts w:ascii="Times New Roman" w:hAnsi="Times New Roman" w:cs="Times New Roman"/>
          <w:sz w:val="24"/>
          <w:szCs w:val="24"/>
        </w:rPr>
        <w:t>, applying their data onto a production function of any variable of economic activity</w:t>
      </w:r>
      <w:r w:rsidR="00EF6EDA">
        <w:rPr>
          <w:rFonts w:ascii="Times New Roman" w:hAnsi="Times New Roman" w:cs="Times New Roman"/>
          <w:sz w:val="24"/>
          <w:szCs w:val="24"/>
        </w:rPr>
        <w:t>.</w:t>
      </w:r>
      <w:r>
        <w:rPr>
          <w:rFonts w:ascii="Times New Roman" w:hAnsi="Times New Roman" w:cs="Times New Roman"/>
          <w:sz w:val="24"/>
          <w:szCs w:val="24"/>
        </w:rPr>
        <w:t xml:space="preserve"> </w:t>
      </w:r>
      <w:r w:rsidR="00283822">
        <w:rPr>
          <w:rFonts w:ascii="Times New Roman" w:hAnsi="Times New Roman" w:cs="Times New Roman"/>
          <w:sz w:val="24"/>
          <w:szCs w:val="24"/>
        </w:rPr>
        <w:t xml:space="preserve">Nasab and Aghaei (2009) </w:t>
      </w:r>
      <w:r w:rsidR="00EF6EDA">
        <w:rPr>
          <w:rFonts w:ascii="Times New Roman" w:hAnsi="Times New Roman" w:cs="Times New Roman"/>
          <w:sz w:val="24"/>
          <w:szCs w:val="24"/>
        </w:rPr>
        <w:t xml:space="preserve">for example, </w:t>
      </w:r>
      <w:r w:rsidR="00283822">
        <w:rPr>
          <w:rFonts w:ascii="Times New Roman" w:hAnsi="Times New Roman" w:cs="Times New Roman"/>
          <w:sz w:val="24"/>
          <w:szCs w:val="24"/>
        </w:rPr>
        <w:t>applied data on OPEC member countries’ ICT and economic growth from 1990 – 2007 and discovered a positive influence in ICT supply on economic growth</w:t>
      </w:r>
      <w:r w:rsidR="002F0A17">
        <w:rPr>
          <w:rFonts w:ascii="Times New Roman" w:hAnsi="Times New Roman" w:cs="Times New Roman"/>
          <w:sz w:val="24"/>
          <w:szCs w:val="24"/>
        </w:rPr>
        <w:t>. The</w:t>
      </w:r>
      <w:r w:rsidR="00BF0CF5">
        <w:rPr>
          <w:rFonts w:ascii="Times New Roman" w:hAnsi="Times New Roman" w:cs="Times New Roman"/>
          <w:sz w:val="24"/>
          <w:szCs w:val="24"/>
        </w:rPr>
        <w:t>ir</w:t>
      </w:r>
      <w:r w:rsidR="002F0A17">
        <w:rPr>
          <w:rFonts w:ascii="Times New Roman" w:hAnsi="Times New Roman" w:cs="Times New Roman"/>
          <w:sz w:val="24"/>
          <w:szCs w:val="24"/>
        </w:rPr>
        <w:t xml:space="preserve"> research modelled </w:t>
      </w:r>
      <w:r w:rsidR="00EF6EDA">
        <w:rPr>
          <w:rFonts w:ascii="Times New Roman" w:hAnsi="Times New Roman" w:cs="Times New Roman"/>
          <w:sz w:val="24"/>
          <w:szCs w:val="24"/>
        </w:rPr>
        <w:t xml:space="preserve">FDI as its technological variable and concluded that for any OPEC nation to experience the associated payoffs of ICT investment they must “have the social and cultural infra-structures and skills required for utilizing [its] capabilities [and must] ensure necessary financial resources for investing in network infrastructures” (54). </w:t>
      </w:r>
      <w:r w:rsidR="00971969">
        <w:rPr>
          <w:rFonts w:ascii="Times New Roman" w:hAnsi="Times New Roman" w:cs="Times New Roman"/>
          <w:sz w:val="24"/>
          <w:szCs w:val="24"/>
        </w:rPr>
        <w:t xml:space="preserve">In a related study of ICT investments, </w:t>
      </w:r>
      <w:proofErr w:type="gramStart"/>
      <w:r w:rsidR="00971969">
        <w:rPr>
          <w:rFonts w:ascii="Times New Roman" w:hAnsi="Times New Roman" w:cs="Times New Roman"/>
          <w:sz w:val="24"/>
          <w:szCs w:val="24"/>
        </w:rPr>
        <w:t>Ahmed</w:t>
      </w:r>
      <w:proofErr w:type="gramEnd"/>
      <w:r w:rsidR="00971969">
        <w:rPr>
          <w:rFonts w:ascii="Times New Roman" w:hAnsi="Times New Roman" w:cs="Times New Roman"/>
          <w:sz w:val="24"/>
          <w:szCs w:val="24"/>
        </w:rPr>
        <w:t xml:space="preserve"> and </w:t>
      </w:r>
      <w:proofErr w:type="spellStart"/>
      <w:r w:rsidR="00971969">
        <w:rPr>
          <w:rFonts w:ascii="Times New Roman" w:hAnsi="Times New Roman" w:cs="Times New Roman"/>
          <w:sz w:val="24"/>
          <w:szCs w:val="24"/>
        </w:rPr>
        <w:t>Ridzuan</w:t>
      </w:r>
      <w:proofErr w:type="spellEnd"/>
      <w:r w:rsidR="00971969">
        <w:rPr>
          <w:rFonts w:ascii="Times New Roman" w:hAnsi="Times New Roman" w:cs="Times New Roman"/>
          <w:sz w:val="24"/>
          <w:szCs w:val="24"/>
        </w:rPr>
        <w:t xml:space="preserve"> (2012) discovered a positive correlation on ICT investment for </w:t>
      </w:r>
      <w:r w:rsidR="00EF6EDA">
        <w:rPr>
          <w:rFonts w:ascii="Times New Roman" w:hAnsi="Times New Roman" w:cs="Times New Roman"/>
          <w:sz w:val="24"/>
          <w:szCs w:val="24"/>
        </w:rPr>
        <w:t xml:space="preserve">ASEAN5+3 countries (i.e., Malaysia, Thailand, Singapore, Indonesia, Philippines, Japan, Korea, and China) as a </w:t>
      </w:r>
      <w:r w:rsidR="00971969">
        <w:rPr>
          <w:rFonts w:ascii="Times New Roman" w:hAnsi="Times New Roman" w:cs="Times New Roman"/>
          <w:sz w:val="24"/>
          <w:szCs w:val="24"/>
        </w:rPr>
        <w:t>percentage of</w:t>
      </w:r>
      <w:r w:rsidR="00EF6EDA">
        <w:rPr>
          <w:rFonts w:ascii="Times New Roman" w:hAnsi="Times New Roman" w:cs="Times New Roman"/>
          <w:sz w:val="24"/>
          <w:szCs w:val="24"/>
        </w:rPr>
        <w:t xml:space="preserve"> GDP, Capital, Labor, and Telecommunications investment</w:t>
      </w:r>
      <w:r w:rsidR="00971969">
        <w:rPr>
          <w:rFonts w:ascii="Times New Roman" w:hAnsi="Times New Roman" w:cs="Times New Roman"/>
          <w:sz w:val="24"/>
          <w:szCs w:val="24"/>
        </w:rPr>
        <w:t xml:space="preserve">. Crucially, Ahmed and </w:t>
      </w:r>
      <w:proofErr w:type="spellStart"/>
      <w:r w:rsidR="00971969">
        <w:rPr>
          <w:rFonts w:ascii="Times New Roman" w:hAnsi="Times New Roman" w:cs="Times New Roman"/>
          <w:sz w:val="24"/>
          <w:szCs w:val="24"/>
        </w:rPr>
        <w:t>Ridzuan</w:t>
      </w:r>
      <w:proofErr w:type="spellEnd"/>
      <w:r w:rsidR="00971969">
        <w:rPr>
          <w:rFonts w:ascii="Times New Roman" w:hAnsi="Times New Roman" w:cs="Times New Roman"/>
          <w:sz w:val="24"/>
          <w:szCs w:val="24"/>
        </w:rPr>
        <w:t xml:space="preserve"> deliberated on the model’s methodology by controlling for the </w:t>
      </w:r>
      <w:proofErr w:type="gramStart"/>
      <w:r w:rsidR="0077684B">
        <w:rPr>
          <w:rFonts w:ascii="Times New Roman" w:hAnsi="Times New Roman" w:cs="Times New Roman"/>
          <w:sz w:val="24"/>
          <w:szCs w:val="24"/>
        </w:rPr>
        <w:t>none effect</w:t>
      </w:r>
      <w:proofErr w:type="gramEnd"/>
      <w:r w:rsidR="00971969">
        <w:rPr>
          <w:rFonts w:ascii="Times New Roman" w:hAnsi="Times New Roman" w:cs="Times New Roman"/>
          <w:sz w:val="24"/>
          <w:szCs w:val="24"/>
        </w:rPr>
        <w:t xml:space="preserve">, fixed effect, and random effect citing that the criteria for an unbiased OLS regression of labor, capital, and telecommunications technology are not satisfied. Thus, their </w:t>
      </w:r>
      <w:r w:rsidR="00971969">
        <w:rPr>
          <w:rFonts w:ascii="Times New Roman" w:hAnsi="Times New Roman" w:cs="Times New Roman"/>
          <w:sz w:val="24"/>
          <w:szCs w:val="24"/>
        </w:rPr>
        <w:lastRenderedPageBreak/>
        <w:t xml:space="preserve">paper employed a GLS regression </w:t>
      </w:r>
      <w:r w:rsidR="0077684B">
        <w:rPr>
          <w:rFonts w:ascii="Times New Roman" w:hAnsi="Times New Roman" w:cs="Times New Roman"/>
          <w:sz w:val="24"/>
          <w:szCs w:val="24"/>
        </w:rPr>
        <w:t xml:space="preserve">to control autocorrelation in the data. So, it would seem reasonable that </w:t>
      </w:r>
      <w:r w:rsidR="00D20BA8">
        <w:rPr>
          <w:rFonts w:ascii="Times New Roman" w:hAnsi="Times New Roman" w:cs="Times New Roman"/>
          <w:sz w:val="24"/>
          <w:szCs w:val="24"/>
        </w:rPr>
        <w:t>to create an attempt to for an unbiased and consistent production model incorporating a larger variable set it must control for none, fixed, and random effects with a GLS regression method.</w:t>
      </w:r>
    </w:p>
    <w:p w14:paraId="114EFB94" w14:textId="2021B82B" w:rsidR="00D72922" w:rsidRDefault="00D20BA8">
      <w:pPr>
        <w:rPr>
          <w:rFonts w:ascii="Times New Roman" w:hAnsi="Times New Roman" w:cs="Times New Roman"/>
          <w:sz w:val="24"/>
          <w:szCs w:val="24"/>
        </w:rPr>
      </w:pPr>
      <w:r>
        <w:rPr>
          <w:rFonts w:ascii="Times New Roman" w:hAnsi="Times New Roman" w:cs="Times New Roman"/>
          <w:sz w:val="24"/>
          <w:szCs w:val="24"/>
        </w:rPr>
        <w:t>Other researchers in the field have identified setbacks in the metric of economic growth itself</w:t>
      </w:r>
      <w:r w:rsidR="00BB4289">
        <w:rPr>
          <w:rFonts w:ascii="Times New Roman" w:hAnsi="Times New Roman" w:cs="Times New Roman"/>
          <w:sz w:val="24"/>
          <w:szCs w:val="24"/>
        </w:rPr>
        <w:t xml:space="preserve"> when </w:t>
      </w:r>
      <w:r>
        <w:rPr>
          <w:rFonts w:ascii="Times New Roman" w:hAnsi="Times New Roman" w:cs="Times New Roman"/>
          <w:sz w:val="24"/>
          <w:szCs w:val="24"/>
        </w:rPr>
        <w:t xml:space="preserve">correlated to digital consumption due to the limitations of GDP measures as a ‘mismatch’ of product innovation </w:t>
      </w:r>
      <w:r w:rsidR="00913A22">
        <w:rPr>
          <w:rFonts w:ascii="Times New Roman" w:hAnsi="Times New Roman" w:cs="Times New Roman"/>
          <w:sz w:val="24"/>
          <w:szCs w:val="24"/>
        </w:rPr>
        <w:t xml:space="preserve">from ICT. Watanabe et. al. (2018) sought to reconcile this critical issue of “uncaptured GDP.” In doing this, they recognized ten key differences of the digital economy (e.g., value provided free of charge, the intangibility of mobile and digital goods, and a thinning boundary between consumption and production, i.e., “prosumers”). Fundamental for Watanabe et. </w:t>
      </w:r>
      <w:r w:rsidR="007B2F17">
        <w:rPr>
          <w:rFonts w:ascii="Times New Roman" w:hAnsi="Times New Roman" w:cs="Times New Roman"/>
          <w:sz w:val="24"/>
          <w:szCs w:val="24"/>
        </w:rPr>
        <w:t>al</w:t>
      </w:r>
      <w:r w:rsidR="00913A22">
        <w:rPr>
          <w:rFonts w:ascii="Times New Roman" w:hAnsi="Times New Roman" w:cs="Times New Roman"/>
          <w:sz w:val="24"/>
          <w:szCs w:val="24"/>
        </w:rPr>
        <w:t xml:space="preserve">. is that these differences in the digital sector underpin an exacerbated lag of available statistical measures </w:t>
      </w:r>
      <w:r w:rsidR="007B2F17">
        <w:rPr>
          <w:rFonts w:ascii="Times New Roman" w:hAnsi="Times New Roman" w:cs="Times New Roman"/>
          <w:sz w:val="24"/>
          <w:szCs w:val="24"/>
        </w:rPr>
        <w:t xml:space="preserve">on the period of digital significance which seems to fuel their opinion of centralized measures of indices. They conclude that ICT tends to be “two-faced” in that it “contributes to enhanced prices of technology… whereas the dramatic advancement of the internet decreases the prices of </w:t>
      </w:r>
      <w:r w:rsidR="00D72922">
        <w:rPr>
          <w:rFonts w:ascii="Times New Roman" w:hAnsi="Times New Roman" w:cs="Times New Roman"/>
          <w:sz w:val="24"/>
          <w:szCs w:val="24"/>
        </w:rPr>
        <w:t>[said] technologies” which</w:t>
      </w:r>
      <w:r w:rsidR="00711C5C">
        <w:rPr>
          <w:rFonts w:ascii="Times New Roman" w:hAnsi="Times New Roman" w:cs="Times New Roman"/>
          <w:sz w:val="24"/>
          <w:szCs w:val="24"/>
        </w:rPr>
        <w:t>, in turn,</w:t>
      </w:r>
      <w:r w:rsidR="00D72922">
        <w:rPr>
          <w:rFonts w:ascii="Times New Roman" w:hAnsi="Times New Roman" w:cs="Times New Roman"/>
          <w:sz w:val="24"/>
          <w:szCs w:val="24"/>
        </w:rPr>
        <w:t xml:space="preserve"> gets replicated by other services which cannot be captured by GDP (237).</w:t>
      </w:r>
    </w:p>
    <w:p w14:paraId="7FC29D7F" w14:textId="6F852941" w:rsidR="00D72922" w:rsidRDefault="00D72922">
      <w:pPr>
        <w:rPr>
          <w:rFonts w:ascii="Times New Roman" w:hAnsi="Times New Roman" w:cs="Times New Roman"/>
          <w:sz w:val="24"/>
          <w:szCs w:val="24"/>
        </w:rPr>
      </w:pPr>
      <w:r>
        <w:rPr>
          <w:rFonts w:ascii="Times New Roman" w:hAnsi="Times New Roman" w:cs="Times New Roman"/>
          <w:sz w:val="24"/>
          <w:szCs w:val="24"/>
        </w:rPr>
        <w:t xml:space="preserve">Expanding on the complications of digital consumption in their own research, </w:t>
      </w:r>
      <w:proofErr w:type="gramStart"/>
      <w:r>
        <w:rPr>
          <w:rFonts w:ascii="Times New Roman" w:hAnsi="Times New Roman" w:cs="Times New Roman"/>
          <w:sz w:val="24"/>
          <w:szCs w:val="24"/>
        </w:rPr>
        <w:t>Li</w:t>
      </w:r>
      <w:proofErr w:type="gramEnd"/>
      <w:r>
        <w:rPr>
          <w:rFonts w:ascii="Times New Roman" w:hAnsi="Times New Roman" w:cs="Times New Roman"/>
          <w:sz w:val="24"/>
          <w:szCs w:val="24"/>
        </w:rPr>
        <w:t xml:space="preserve"> and Wu (2023) examined the impact of the digital economy on high-quality economic development across China and her provinces by critically examining the theoretical framework implied by digital </w:t>
      </w:r>
      <w:r w:rsidR="000F0DFF">
        <w:rPr>
          <w:rFonts w:ascii="Times New Roman" w:hAnsi="Times New Roman" w:cs="Times New Roman"/>
          <w:sz w:val="24"/>
          <w:szCs w:val="24"/>
        </w:rPr>
        <w:t>innovations</w:t>
      </w:r>
      <w:r>
        <w:rPr>
          <w:rFonts w:ascii="Times New Roman" w:hAnsi="Times New Roman" w:cs="Times New Roman"/>
          <w:sz w:val="24"/>
          <w:szCs w:val="24"/>
        </w:rPr>
        <w:t xml:space="preserve">. For one, they identified a non-linear influence citing a relationship of the digital economy’s manifestation as a developmental conformity to Metcalfe’s law, Moore’s law, and Davido’s law which highlight the exponential tendency of technological innovation. The connection here to the role of ICT, and MCI is intuitive—if the technologies that </w:t>
      </w:r>
      <w:r w:rsidR="002F0A17">
        <w:rPr>
          <w:rFonts w:ascii="Times New Roman" w:hAnsi="Times New Roman" w:cs="Times New Roman"/>
          <w:sz w:val="24"/>
          <w:szCs w:val="24"/>
        </w:rPr>
        <w:t>generate the platform for its interface are themselves non-linear, its own iterative upgrading will also be nonlinear. From this and several other similar assumptions mentioned previously Li and Wu concluded that the positive correlation of the digital economy must be realized as a mismatch between consumer demand’s intermediary in the digital sector for supply.</w:t>
      </w:r>
    </w:p>
    <w:p w14:paraId="3EA19C2C" w14:textId="71789918" w:rsidR="007C1782" w:rsidRDefault="00062DCE">
      <w:pPr>
        <w:rPr>
          <w:rFonts w:ascii="Times New Roman" w:hAnsi="Times New Roman" w:cs="Times New Roman"/>
          <w:sz w:val="24"/>
          <w:szCs w:val="24"/>
        </w:rPr>
      </w:pPr>
      <w:r>
        <w:rPr>
          <w:rFonts w:ascii="Times New Roman" w:hAnsi="Times New Roman" w:cs="Times New Roman"/>
          <w:sz w:val="24"/>
          <w:szCs w:val="24"/>
        </w:rPr>
        <w:t xml:space="preserve">Finally, the interaction of ICT investment </w:t>
      </w:r>
      <w:r w:rsidR="00D31601">
        <w:rPr>
          <w:rFonts w:ascii="Times New Roman" w:hAnsi="Times New Roman" w:cs="Times New Roman"/>
          <w:sz w:val="24"/>
          <w:szCs w:val="24"/>
        </w:rPr>
        <w:t xml:space="preserve">on GDP growth on contemporary issues, i.e., COVID-19 was captured </w:t>
      </w:r>
      <w:r w:rsidR="00B354FB">
        <w:rPr>
          <w:rFonts w:ascii="Times New Roman" w:hAnsi="Times New Roman" w:cs="Times New Roman"/>
          <w:sz w:val="24"/>
          <w:szCs w:val="24"/>
        </w:rPr>
        <w:t>by Olender-</w:t>
      </w:r>
      <w:proofErr w:type="spellStart"/>
      <w:r w:rsidR="00B354FB">
        <w:rPr>
          <w:rFonts w:ascii="Times New Roman" w:hAnsi="Times New Roman" w:cs="Times New Roman"/>
          <w:sz w:val="24"/>
          <w:szCs w:val="24"/>
        </w:rPr>
        <w:t>Skorek</w:t>
      </w:r>
      <w:proofErr w:type="spellEnd"/>
      <w:r w:rsidR="00B354FB">
        <w:rPr>
          <w:rFonts w:ascii="Times New Roman" w:hAnsi="Times New Roman" w:cs="Times New Roman"/>
          <w:sz w:val="24"/>
          <w:szCs w:val="24"/>
        </w:rPr>
        <w:t xml:space="preserve"> et. al.</w:t>
      </w:r>
      <w:r w:rsidR="00940B05">
        <w:rPr>
          <w:rFonts w:ascii="Times New Roman" w:hAnsi="Times New Roman" w:cs="Times New Roman"/>
          <w:sz w:val="24"/>
          <w:szCs w:val="24"/>
        </w:rPr>
        <w:t xml:space="preserve"> </w:t>
      </w:r>
      <w:r w:rsidR="00F90136">
        <w:rPr>
          <w:rFonts w:ascii="Times New Roman" w:hAnsi="Times New Roman" w:cs="Times New Roman"/>
          <w:sz w:val="24"/>
          <w:szCs w:val="24"/>
        </w:rPr>
        <w:t>(</w:t>
      </w:r>
      <w:r w:rsidR="00940B05">
        <w:rPr>
          <w:rFonts w:ascii="Times New Roman" w:hAnsi="Times New Roman" w:cs="Times New Roman"/>
          <w:sz w:val="24"/>
          <w:szCs w:val="24"/>
        </w:rPr>
        <w:t>in the European Union</w:t>
      </w:r>
      <w:r w:rsidR="006A49EF">
        <w:rPr>
          <w:rFonts w:ascii="Times New Roman" w:hAnsi="Times New Roman" w:cs="Times New Roman"/>
          <w:sz w:val="24"/>
          <w:szCs w:val="24"/>
        </w:rPr>
        <w:t xml:space="preserve"> in a natural experiment from 2010 – 2020.</w:t>
      </w:r>
      <w:r w:rsidR="00F90136">
        <w:rPr>
          <w:rFonts w:ascii="Times New Roman" w:hAnsi="Times New Roman" w:cs="Times New Roman"/>
          <w:sz w:val="24"/>
          <w:szCs w:val="24"/>
        </w:rPr>
        <w:t xml:space="preserve"> </w:t>
      </w:r>
      <w:proofErr w:type="gramStart"/>
      <w:r w:rsidR="00741DBB">
        <w:rPr>
          <w:rFonts w:ascii="Times New Roman" w:hAnsi="Times New Roman" w:cs="Times New Roman"/>
          <w:sz w:val="24"/>
          <w:szCs w:val="24"/>
        </w:rPr>
        <w:t>Similar to</w:t>
      </w:r>
      <w:proofErr w:type="gramEnd"/>
      <w:r w:rsidR="00741DBB">
        <w:rPr>
          <w:rFonts w:ascii="Times New Roman" w:hAnsi="Times New Roman" w:cs="Times New Roman"/>
          <w:sz w:val="24"/>
          <w:szCs w:val="24"/>
        </w:rPr>
        <w:t xml:space="preserve"> the previous literature, their model applied the Cobb-Douglas form of production onto GDP with </w:t>
      </w:r>
      <w:r w:rsidR="00C9719A">
        <w:rPr>
          <w:rFonts w:ascii="Times New Roman" w:hAnsi="Times New Roman" w:cs="Times New Roman"/>
          <w:sz w:val="24"/>
          <w:szCs w:val="24"/>
        </w:rPr>
        <w:t xml:space="preserve">technology but applied </w:t>
      </w:r>
      <w:r w:rsidR="006134FE">
        <w:rPr>
          <w:rFonts w:ascii="Times New Roman" w:hAnsi="Times New Roman" w:cs="Times New Roman"/>
          <w:sz w:val="24"/>
          <w:szCs w:val="24"/>
        </w:rPr>
        <w:t xml:space="preserve">metrics onto the elasticity of </w:t>
      </w:r>
      <w:r w:rsidR="007C348C">
        <w:rPr>
          <w:rFonts w:ascii="Times New Roman" w:hAnsi="Times New Roman" w:cs="Times New Roman"/>
          <w:sz w:val="24"/>
          <w:szCs w:val="24"/>
        </w:rPr>
        <w:t xml:space="preserve">production and non-ITC capital investment with a variable for </w:t>
      </w:r>
      <w:r w:rsidR="00A81B9F">
        <w:rPr>
          <w:rFonts w:ascii="Times New Roman" w:hAnsi="Times New Roman" w:cs="Times New Roman"/>
          <w:sz w:val="24"/>
          <w:szCs w:val="24"/>
        </w:rPr>
        <w:t>COVID related deaths</w:t>
      </w:r>
      <w:r w:rsidR="00B56357">
        <w:rPr>
          <w:rFonts w:ascii="Times New Roman" w:hAnsi="Times New Roman" w:cs="Times New Roman"/>
          <w:sz w:val="24"/>
          <w:szCs w:val="24"/>
        </w:rPr>
        <w:t xml:space="preserve"> per 1000. </w:t>
      </w:r>
      <w:r w:rsidR="00B261B2">
        <w:rPr>
          <w:rFonts w:ascii="Times New Roman" w:hAnsi="Times New Roman" w:cs="Times New Roman"/>
          <w:sz w:val="24"/>
          <w:szCs w:val="24"/>
        </w:rPr>
        <w:t xml:space="preserve">They found that </w:t>
      </w:r>
      <w:r w:rsidR="00117789">
        <w:rPr>
          <w:rFonts w:ascii="Times New Roman" w:hAnsi="Times New Roman" w:cs="Times New Roman"/>
          <w:sz w:val="24"/>
          <w:szCs w:val="24"/>
        </w:rPr>
        <w:t>the impact of COVID-19 is statistically significant in appropriate years and that</w:t>
      </w:r>
      <w:r w:rsidR="00010853">
        <w:rPr>
          <w:rFonts w:ascii="Times New Roman" w:hAnsi="Times New Roman" w:cs="Times New Roman"/>
          <w:sz w:val="24"/>
          <w:szCs w:val="24"/>
        </w:rPr>
        <w:t xml:space="preserve"> “with the outbreak of the pandemic, the ICT market has gained in importance [from a] previously </w:t>
      </w:r>
      <w:r w:rsidR="00BB2D1E">
        <w:rPr>
          <w:rFonts w:ascii="Times New Roman" w:hAnsi="Times New Roman" w:cs="Times New Roman"/>
          <w:sz w:val="24"/>
          <w:szCs w:val="24"/>
        </w:rPr>
        <w:t>statistically insignificant variable of household broadband Internet penetration has become statistically significant” (66).</w:t>
      </w:r>
    </w:p>
    <w:p w14:paraId="17BF5A0C" w14:textId="02F16CE9" w:rsidR="004A2A9A" w:rsidRDefault="00595667">
      <w:pPr>
        <w:rPr>
          <w:rFonts w:ascii="Times New Roman" w:hAnsi="Times New Roman" w:cs="Times New Roman"/>
          <w:sz w:val="24"/>
          <w:szCs w:val="24"/>
        </w:rPr>
      </w:pPr>
      <w:r>
        <w:rPr>
          <w:rFonts w:ascii="Times New Roman" w:hAnsi="Times New Roman" w:cs="Times New Roman"/>
          <w:sz w:val="24"/>
          <w:szCs w:val="24"/>
        </w:rPr>
        <w:t xml:space="preserve">A review of the literature on ICT investment, GDP, and the digital sector has </w:t>
      </w:r>
      <w:r w:rsidR="00995098">
        <w:rPr>
          <w:rFonts w:ascii="Times New Roman" w:hAnsi="Times New Roman" w:cs="Times New Roman"/>
          <w:sz w:val="24"/>
          <w:szCs w:val="24"/>
        </w:rPr>
        <w:t>revealed</w:t>
      </w:r>
      <w:r>
        <w:rPr>
          <w:rFonts w:ascii="Times New Roman" w:hAnsi="Times New Roman" w:cs="Times New Roman"/>
          <w:sz w:val="24"/>
          <w:szCs w:val="24"/>
        </w:rPr>
        <w:t xml:space="preserve"> </w:t>
      </w:r>
      <w:r w:rsidR="004A2A9A">
        <w:rPr>
          <w:rFonts w:ascii="Times New Roman" w:hAnsi="Times New Roman" w:cs="Times New Roman"/>
          <w:sz w:val="24"/>
          <w:szCs w:val="24"/>
        </w:rPr>
        <w:t>the following</w:t>
      </w:r>
      <w:r w:rsidR="00995098">
        <w:rPr>
          <w:rFonts w:ascii="Times New Roman" w:hAnsi="Times New Roman" w:cs="Times New Roman"/>
          <w:sz w:val="24"/>
          <w:szCs w:val="24"/>
        </w:rPr>
        <w:t xml:space="preserve"> takeaways</w:t>
      </w:r>
      <w:r w:rsidR="004A2A9A">
        <w:rPr>
          <w:rFonts w:ascii="Times New Roman" w:hAnsi="Times New Roman" w:cs="Times New Roman"/>
          <w:sz w:val="24"/>
          <w:szCs w:val="24"/>
        </w:rPr>
        <w:t>:</w:t>
      </w:r>
    </w:p>
    <w:p w14:paraId="233BEBC0" w14:textId="77777777" w:rsidR="002B4E4A" w:rsidRDefault="004A2A9A" w:rsidP="004A2A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ICT investment is best modelled as a Cobb-Douglas production function of GDP as </w:t>
      </w:r>
      <w:r w:rsidR="002B4E4A">
        <w:rPr>
          <w:rFonts w:ascii="Times New Roman" w:hAnsi="Times New Roman" w:cs="Times New Roman"/>
          <w:sz w:val="24"/>
          <w:szCs w:val="24"/>
        </w:rPr>
        <w:t>a technological variable.</w:t>
      </w:r>
    </w:p>
    <w:p w14:paraId="7AD98E31" w14:textId="4FE31848" w:rsidR="00151BBA" w:rsidRDefault="009868A6" w:rsidP="004A2A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quality of digital and information technologies in general are elusive to measure </w:t>
      </w:r>
      <w:r w:rsidR="0029781B">
        <w:rPr>
          <w:rFonts w:ascii="Times New Roman" w:hAnsi="Times New Roman" w:cs="Times New Roman"/>
          <w:sz w:val="24"/>
          <w:szCs w:val="24"/>
        </w:rPr>
        <w:t xml:space="preserve">as their values </w:t>
      </w:r>
      <w:r w:rsidR="00C06E1A">
        <w:rPr>
          <w:rFonts w:ascii="Times New Roman" w:hAnsi="Times New Roman" w:cs="Times New Roman"/>
          <w:sz w:val="24"/>
          <w:szCs w:val="24"/>
        </w:rPr>
        <w:t xml:space="preserve">are volatile </w:t>
      </w:r>
      <w:proofErr w:type="gramStart"/>
      <w:r w:rsidR="00C06E1A">
        <w:rPr>
          <w:rFonts w:ascii="Times New Roman" w:hAnsi="Times New Roman" w:cs="Times New Roman"/>
          <w:sz w:val="24"/>
          <w:szCs w:val="24"/>
        </w:rPr>
        <w:t>in a given year</w:t>
      </w:r>
      <w:proofErr w:type="gramEnd"/>
      <w:r w:rsidR="00C06E1A">
        <w:rPr>
          <w:rFonts w:ascii="Times New Roman" w:hAnsi="Times New Roman" w:cs="Times New Roman"/>
          <w:sz w:val="24"/>
          <w:szCs w:val="24"/>
        </w:rPr>
        <w:t xml:space="preserve">. </w:t>
      </w:r>
      <w:r w:rsidR="00811911">
        <w:rPr>
          <w:rFonts w:ascii="Times New Roman" w:hAnsi="Times New Roman" w:cs="Times New Roman"/>
          <w:sz w:val="24"/>
          <w:szCs w:val="24"/>
        </w:rPr>
        <w:t>Its impact might be nonlinear, an expression of uncaptured GDP, and</w:t>
      </w:r>
      <w:r w:rsidR="00995098">
        <w:rPr>
          <w:rFonts w:ascii="Times New Roman" w:hAnsi="Times New Roman" w:cs="Times New Roman"/>
          <w:sz w:val="24"/>
          <w:szCs w:val="24"/>
        </w:rPr>
        <w:t>/or</w:t>
      </w:r>
      <w:r w:rsidR="00811911">
        <w:rPr>
          <w:rFonts w:ascii="Times New Roman" w:hAnsi="Times New Roman" w:cs="Times New Roman"/>
          <w:sz w:val="24"/>
          <w:szCs w:val="24"/>
        </w:rPr>
        <w:t xml:space="preserve"> a </w:t>
      </w:r>
      <w:r w:rsidR="00151BBA">
        <w:rPr>
          <w:rFonts w:ascii="Times New Roman" w:hAnsi="Times New Roman" w:cs="Times New Roman"/>
          <w:sz w:val="24"/>
          <w:szCs w:val="24"/>
        </w:rPr>
        <w:t xml:space="preserve">“two-faced” </w:t>
      </w:r>
      <w:r w:rsidR="00811911">
        <w:rPr>
          <w:rFonts w:ascii="Times New Roman" w:hAnsi="Times New Roman" w:cs="Times New Roman"/>
          <w:sz w:val="24"/>
          <w:szCs w:val="24"/>
        </w:rPr>
        <w:t>mismatch of demand and supply</w:t>
      </w:r>
      <w:r w:rsidR="00151BBA">
        <w:rPr>
          <w:rFonts w:ascii="Times New Roman" w:hAnsi="Times New Roman" w:cs="Times New Roman"/>
          <w:sz w:val="24"/>
          <w:szCs w:val="24"/>
        </w:rPr>
        <w:t>.</w:t>
      </w:r>
    </w:p>
    <w:p w14:paraId="087FB712" w14:textId="77777777" w:rsidR="005934EB" w:rsidRDefault="00151BBA" w:rsidP="004A2A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econometric analysis, </w:t>
      </w:r>
      <w:r w:rsidR="00E536F0">
        <w:rPr>
          <w:rFonts w:ascii="Times New Roman" w:hAnsi="Times New Roman" w:cs="Times New Roman"/>
          <w:sz w:val="24"/>
          <w:szCs w:val="24"/>
        </w:rPr>
        <w:t xml:space="preserve">the model must control for volatility using a variety of techniques ranging from GLS regressions, nonlinear models, </w:t>
      </w:r>
      <w:r w:rsidR="005934EB">
        <w:rPr>
          <w:rFonts w:ascii="Times New Roman" w:hAnsi="Times New Roman" w:cs="Times New Roman"/>
          <w:sz w:val="24"/>
          <w:szCs w:val="24"/>
        </w:rPr>
        <w:t>or hedonistic pricing.</w:t>
      </w:r>
    </w:p>
    <w:p w14:paraId="0848DF62" w14:textId="434287F9" w:rsidR="00DF514D" w:rsidRPr="00DF514D" w:rsidRDefault="00DF514D" w:rsidP="00DF514D">
      <w:pPr>
        <w:rPr>
          <w:rFonts w:ascii="Times New Roman" w:hAnsi="Times New Roman" w:cs="Times New Roman"/>
          <w:sz w:val="24"/>
          <w:szCs w:val="24"/>
        </w:rPr>
      </w:pPr>
      <w:r>
        <w:rPr>
          <w:rFonts w:ascii="Times New Roman" w:hAnsi="Times New Roman" w:cs="Times New Roman"/>
          <w:sz w:val="24"/>
          <w:szCs w:val="24"/>
        </w:rPr>
        <w:t xml:space="preserve">Having reviewed the contentions of the literature, it becomes necessary to apply these nuances to the motivations outlined by this paper, i.e., to capture </w:t>
      </w:r>
      <w:r w:rsidR="00913CD8">
        <w:rPr>
          <w:rFonts w:ascii="Times New Roman" w:hAnsi="Times New Roman" w:cs="Times New Roman"/>
          <w:sz w:val="24"/>
          <w:szCs w:val="24"/>
        </w:rPr>
        <w:t xml:space="preserve">both the impact of ICT and digitalization on </w:t>
      </w:r>
      <w:r w:rsidR="00B659C1">
        <w:rPr>
          <w:rFonts w:ascii="Times New Roman" w:hAnsi="Times New Roman" w:cs="Times New Roman"/>
          <w:sz w:val="24"/>
          <w:szCs w:val="24"/>
        </w:rPr>
        <w:t xml:space="preserve">a given economy but also measure the human element of </w:t>
      </w:r>
      <w:r w:rsidR="00580B06">
        <w:rPr>
          <w:rFonts w:ascii="Times New Roman" w:hAnsi="Times New Roman" w:cs="Times New Roman"/>
          <w:sz w:val="24"/>
          <w:szCs w:val="24"/>
        </w:rPr>
        <w:t>behavior and utility in GDP.</w:t>
      </w:r>
      <w:r>
        <w:rPr>
          <w:rFonts w:ascii="Times New Roman" w:hAnsi="Times New Roman" w:cs="Times New Roman"/>
          <w:sz w:val="24"/>
          <w:szCs w:val="24"/>
        </w:rPr>
        <w:t xml:space="preserve"> </w:t>
      </w:r>
      <w:r w:rsidR="00CF466D">
        <w:rPr>
          <w:rFonts w:ascii="Times New Roman" w:hAnsi="Times New Roman" w:cs="Times New Roman"/>
          <w:sz w:val="24"/>
          <w:szCs w:val="24"/>
        </w:rPr>
        <w:t>Specifically, this paper hopes to add to current literature on this model but exploring the role of digital behaviors</w:t>
      </w:r>
      <w:r w:rsidR="00F653C1">
        <w:rPr>
          <w:rFonts w:ascii="Times New Roman" w:hAnsi="Times New Roman" w:cs="Times New Roman"/>
          <w:sz w:val="24"/>
          <w:szCs w:val="24"/>
        </w:rPr>
        <w:t xml:space="preserve"> of content uploads, </w:t>
      </w:r>
      <w:proofErr w:type="gramStart"/>
      <w:r w:rsidR="00F653C1">
        <w:rPr>
          <w:rFonts w:ascii="Times New Roman" w:hAnsi="Times New Roman" w:cs="Times New Roman"/>
          <w:sz w:val="24"/>
          <w:szCs w:val="24"/>
        </w:rPr>
        <w:t>television</w:t>
      </w:r>
      <w:proofErr w:type="gramEnd"/>
      <w:r w:rsidR="00F653C1">
        <w:rPr>
          <w:rFonts w:ascii="Times New Roman" w:hAnsi="Times New Roman" w:cs="Times New Roman"/>
          <w:sz w:val="24"/>
          <w:szCs w:val="24"/>
        </w:rPr>
        <w:t xml:space="preserve"> and music consumptions a</w:t>
      </w:r>
      <w:r w:rsidR="00DC4E50">
        <w:rPr>
          <w:rFonts w:ascii="Times New Roman" w:hAnsi="Times New Roman" w:cs="Times New Roman"/>
          <w:sz w:val="24"/>
          <w:szCs w:val="24"/>
        </w:rPr>
        <w:t>s an affect onto GDP.</w:t>
      </w:r>
    </w:p>
    <w:p w14:paraId="54B3FA96" w14:textId="0726A7F5" w:rsidR="00A722E4" w:rsidRDefault="002E07AC" w:rsidP="005934EB">
      <w:pPr>
        <w:rPr>
          <w:rFonts w:ascii="Times New Roman" w:hAnsi="Times New Roman" w:cs="Times New Roman"/>
          <w:sz w:val="28"/>
          <w:szCs w:val="28"/>
        </w:rPr>
      </w:pPr>
      <w:r>
        <w:rPr>
          <w:rFonts w:ascii="Times New Roman" w:hAnsi="Times New Roman" w:cs="Times New Roman"/>
          <w:b/>
          <w:bCs/>
          <w:sz w:val="28"/>
          <w:szCs w:val="28"/>
        </w:rPr>
        <w:t xml:space="preserve">III. </w:t>
      </w:r>
      <w:r w:rsidR="001E1383">
        <w:rPr>
          <w:rFonts w:ascii="Times New Roman" w:hAnsi="Times New Roman" w:cs="Times New Roman"/>
          <w:b/>
          <w:bCs/>
          <w:sz w:val="28"/>
          <w:szCs w:val="28"/>
        </w:rPr>
        <w:t>Model</w:t>
      </w:r>
    </w:p>
    <w:p w14:paraId="5C532ACB" w14:textId="606AA303" w:rsidR="002327E5" w:rsidRDefault="000F3267" w:rsidP="00740A85">
      <w:pPr>
        <w:rPr>
          <w:rFonts w:ascii="Times New Roman" w:hAnsi="Times New Roman" w:cs="Times New Roman"/>
          <w:sz w:val="24"/>
          <w:szCs w:val="24"/>
        </w:rPr>
      </w:pPr>
      <w:r>
        <w:rPr>
          <w:rFonts w:ascii="Times New Roman" w:hAnsi="Times New Roman" w:cs="Times New Roman"/>
          <w:sz w:val="24"/>
          <w:szCs w:val="24"/>
        </w:rPr>
        <w:t xml:space="preserve">The Cobb-Douglas </w:t>
      </w:r>
      <w:r w:rsidR="00995098">
        <w:rPr>
          <w:rFonts w:ascii="Times New Roman" w:hAnsi="Times New Roman" w:cs="Times New Roman"/>
          <w:sz w:val="24"/>
          <w:szCs w:val="24"/>
        </w:rPr>
        <w:t xml:space="preserve">production function </w:t>
      </w:r>
      <w:r w:rsidR="00580B06">
        <w:rPr>
          <w:rFonts w:ascii="Times New Roman" w:hAnsi="Times New Roman" w:cs="Times New Roman"/>
          <w:sz w:val="24"/>
          <w:szCs w:val="24"/>
        </w:rPr>
        <w:t>is represented as</w:t>
      </w:r>
      <w:r w:rsidR="007C1132">
        <w:rPr>
          <w:rFonts w:ascii="Times New Roman" w:hAnsi="Times New Roman" w:cs="Times New Roman"/>
          <w:sz w:val="24"/>
          <w:szCs w:val="24"/>
        </w:rPr>
        <w:t xml:space="preserve"> </w:t>
      </w:r>
      <w:proofErr w:type="spellStart"/>
      <w:r w:rsidR="008A7AB3" w:rsidRPr="00F505DA">
        <w:rPr>
          <w:rFonts w:ascii="Times New Roman" w:hAnsi="Times New Roman" w:cs="Times New Roman"/>
          <w:i/>
          <w:iCs/>
          <w:sz w:val="24"/>
          <w:szCs w:val="24"/>
        </w:rPr>
        <w:t>Y</w:t>
      </w:r>
      <w:r w:rsidR="008A7AB3" w:rsidRPr="00F505DA">
        <w:rPr>
          <w:rFonts w:ascii="Times New Roman" w:hAnsi="Times New Roman" w:cs="Times New Roman"/>
          <w:i/>
          <w:iCs/>
          <w:sz w:val="24"/>
          <w:szCs w:val="24"/>
        </w:rPr>
        <w:softHyphen/>
      </w:r>
      <w:r w:rsidR="008A7AB3" w:rsidRPr="00F505DA">
        <w:rPr>
          <w:rFonts w:ascii="Times New Roman" w:hAnsi="Times New Roman" w:cs="Times New Roman"/>
          <w:i/>
          <w:iCs/>
          <w:sz w:val="24"/>
          <w:szCs w:val="24"/>
          <w:vertAlign w:val="subscript"/>
        </w:rPr>
        <w:t>t</w:t>
      </w:r>
      <w:proofErr w:type="spellEnd"/>
      <w:r w:rsidR="008A7AB3" w:rsidRPr="00F505DA">
        <w:rPr>
          <w:rFonts w:ascii="Times New Roman" w:hAnsi="Times New Roman" w:cs="Times New Roman"/>
          <w:i/>
          <w:iCs/>
          <w:sz w:val="24"/>
          <w:szCs w:val="24"/>
        </w:rPr>
        <w:t xml:space="preserve"> = A</w:t>
      </w:r>
      <w:r w:rsidR="008A7AB3" w:rsidRPr="00F505DA">
        <w:rPr>
          <w:rFonts w:ascii="Times New Roman" w:hAnsi="Times New Roman" w:cs="Times New Roman"/>
          <w:i/>
          <w:iCs/>
          <w:sz w:val="24"/>
          <w:szCs w:val="24"/>
          <w:vertAlign w:val="subscript"/>
        </w:rPr>
        <w:t>t</w:t>
      </w:r>
      <w:r w:rsidR="00F505DA" w:rsidRPr="00F505DA">
        <w:rPr>
          <w:rFonts w:ascii="Times New Roman" w:hAnsi="Times New Roman" w:cs="Times New Roman"/>
          <w:i/>
          <w:iCs/>
          <w:sz w:val="24"/>
          <w:szCs w:val="24"/>
        </w:rPr>
        <w:t xml:space="preserve"> </w:t>
      </w:r>
      <w:proofErr w:type="gramStart"/>
      <w:r w:rsidR="00F505DA">
        <w:rPr>
          <w:rFonts w:ascii="Times New Roman" w:hAnsi="Times New Roman" w:cs="Times New Roman"/>
          <w:i/>
          <w:iCs/>
          <w:sz w:val="24"/>
          <w:szCs w:val="24"/>
        </w:rPr>
        <w:t>F</w:t>
      </w:r>
      <w:r w:rsidR="007C1132">
        <w:rPr>
          <w:rFonts w:ascii="Times New Roman" w:hAnsi="Times New Roman" w:cs="Times New Roman"/>
          <w:i/>
          <w:iCs/>
          <w:sz w:val="24"/>
          <w:szCs w:val="24"/>
        </w:rPr>
        <w:t>[</w:t>
      </w:r>
      <w:proofErr w:type="gramEnd"/>
      <w:r w:rsidR="007C1132">
        <w:rPr>
          <w:rFonts w:ascii="Times New Roman" w:hAnsi="Times New Roman" w:cs="Times New Roman"/>
          <w:i/>
          <w:iCs/>
          <w:sz w:val="24"/>
          <w:szCs w:val="24"/>
        </w:rPr>
        <w:t>K</w:t>
      </w:r>
      <w:r w:rsidR="007C1132">
        <w:rPr>
          <w:rFonts w:ascii="Times New Roman" w:hAnsi="Times New Roman" w:cs="Times New Roman"/>
          <w:i/>
          <w:iCs/>
          <w:sz w:val="24"/>
          <w:szCs w:val="24"/>
          <w:vertAlign w:val="subscript"/>
        </w:rPr>
        <w:t>t</w:t>
      </w:r>
      <w:r w:rsidR="007C1132">
        <w:rPr>
          <w:rFonts w:ascii="Times New Roman" w:hAnsi="Times New Roman" w:cs="Times New Roman"/>
          <w:i/>
          <w:iCs/>
          <w:sz w:val="24"/>
          <w:szCs w:val="24"/>
        </w:rPr>
        <w:t>, L</w:t>
      </w:r>
      <w:r w:rsidR="007C1132">
        <w:rPr>
          <w:rFonts w:ascii="Times New Roman" w:hAnsi="Times New Roman" w:cs="Times New Roman"/>
          <w:i/>
          <w:iCs/>
          <w:sz w:val="24"/>
          <w:szCs w:val="24"/>
          <w:vertAlign w:val="subscript"/>
        </w:rPr>
        <w:t>t</w:t>
      </w:r>
      <w:r w:rsidR="007C1132">
        <w:rPr>
          <w:rFonts w:ascii="Times New Roman" w:hAnsi="Times New Roman" w:cs="Times New Roman"/>
          <w:i/>
          <w:iCs/>
          <w:sz w:val="24"/>
          <w:szCs w:val="24"/>
        </w:rPr>
        <w:t>]</w:t>
      </w:r>
      <w:r w:rsidR="00E224D7">
        <w:rPr>
          <w:rFonts w:ascii="Times New Roman" w:hAnsi="Times New Roman" w:cs="Times New Roman"/>
          <w:sz w:val="24"/>
          <w:szCs w:val="24"/>
        </w:rPr>
        <w:t xml:space="preserve">, with </w:t>
      </w:r>
      <w:proofErr w:type="spellStart"/>
      <w:r w:rsidR="00E224D7" w:rsidRPr="00DE0BE5">
        <w:rPr>
          <w:rFonts w:ascii="Times New Roman" w:hAnsi="Times New Roman" w:cs="Times New Roman"/>
          <w:i/>
          <w:iCs/>
          <w:sz w:val="24"/>
          <w:szCs w:val="24"/>
        </w:rPr>
        <w:t>Y</w:t>
      </w:r>
      <w:r w:rsidR="00E224D7" w:rsidRPr="00DE0BE5">
        <w:rPr>
          <w:rFonts w:ascii="Times New Roman" w:hAnsi="Times New Roman" w:cs="Times New Roman"/>
          <w:i/>
          <w:iCs/>
          <w:sz w:val="24"/>
          <w:szCs w:val="24"/>
          <w:vertAlign w:val="subscript"/>
        </w:rPr>
        <w:t>t</w:t>
      </w:r>
      <w:proofErr w:type="spellEnd"/>
      <w:r w:rsidR="00E224D7">
        <w:rPr>
          <w:rFonts w:ascii="Times New Roman" w:hAnsi="Times New Roman" w:cs="Times New Roman"/>
          <w:sz w:val="24"/>
          <w:szCs w:val="24"/>
        </w:rPr>
        <w:t xml:space="preserve"> referring to total production, </w:t>
      </w:r>
      <w:r w:rsidR="00DE0BE5" w:rsidRPr="00DE0BE5">
        <w:rPr>
          <w:rFonts w:ascii="Times New Roman" w:hAnsi="Times New Roman" w:cs="Times New Roman"/>
          <w:i/>
          <w:iCs/>
          <w:sz w:val="24"/>
          <w:szCs w:val="24"/>
        </w:rPr>
        <w:t>A</w:t>
      </w:r>
      <w:r w:rsidR="00DE0BE5">
        <w:rPr>
          <w:rFonts w:ascii="Times New Roman" w:hAnsi="Times New Roman" w:cs="Times New Roman"/>
          <w:b/>
          <w:bCs/>
          <w:i/>
          <w:iCs/>
          <w:sz w:val="28"/>
          <w:szCs w:val="28"/>
          <w:vertAlign w:val="subscript"/>
        </w:rPr>
        <w:t>t</w:t>
      </w:r>
      <w:r w:rsidR="00DE0BE5">
        <w:rPr>
          <w:rFonts w:ascii="Times New Roman" w:hAnsi="Times New Roman" w:cs="Times New Roman"/>
          <w:b/>
          <w:bCs/>
          <w:i/>
          <w:iCs/>
          <w:sz w:val="28"/>
          <w:szCs w:val="28"/>
        </w:rPr>
        <w:t xml:space="preserve"> </w:t>
      </w:r>
      <w:r w:rsidR="00C214E6">
        <w:rPr>
          <w:rFonts w:ascii="Times New Roman" w:hAnsi="Times New Roman" w:cs="Times New Roman"/>
          <w:sz w:val="24"/>
          <w:szCs w:val="24"/>
        </w:rPr>
        <w:t xml:space="preserve">is technological progress, </w:t>
      </w:r>
      <w:r w:rsidR="00C214E6">
        <w:rPr>
          <w:rFonts w:ascii="Times New Roman" w:hAnsi="Times New Roman" w:cs="Times New Roman"/>
          <w:i/>
          <w:iCs/>
          <w:sz w:val="24"/>
          <w:szCs w:val="24"/>
        </w:rPr>
        <w:t>K</w:t>
      </w:r>
      <w:r w:rsidR="00C214E6">
        <w:rPr>
          <w:rFonts w:ascii="Times New Roman" w:hAnsi="Times New Roman" w:cs="Times New Roman"/>
          <w:i/>
          <w:iCs/>
          <w:sz w:val="24"/>
          <w:szCs w:val="24"/>
          <w:vertAlign w:val="subscript"/>
        </w:rPr>
        <w:t>t</w:t>
      </w:r>
      <w:r w:rsidR="00C214E6">
        <w:rPr>
          <w:rFonts w:ascii="Times New Roman" w:hAnsi="Times New Roman" w:cs="Times New Roman"/>
          <w:sz w:val="24"/>
          <w:szCs w:val="24"/>
        </w:rPr>
        <w:t xml:space="preserve"> </w:t>
      </w:r>
      <w:r w:rsidR="00740A85">
        <w:rPr>
          <w:rFonts w:ascii="Times New Roman" w:hAnsi="Times New Roman" w:cs="Times New Roman"/>
          <w:sz w:val="24"/>
          <w:szCs w:val="24"/>
        </w:rPr>
        <w:t xml:space="preserve">is capital, and </w:t>
      </w:r>
      <w:r w:rsidR="00740A85">
        <w:rPr>
          <w:rFonts w:ascii="Times New Roman" w:hAnsi="Times New Roman" w:cs="Times New Roman"/>
          <w:i/>
          <w:iCs/>
          <w:sz w:val="24"/>
          <w:szCs w:val="24"/>
        </w:rPr>
        <w:t>L</w:t>
      </w:r>
      <w:r w:rsidR="00740A85">
        <w:rPr>
          <w:rFonts w:ascii="Times New Roman" w:hAnsi="Times New Roman" w:cs="Times New Roman"/>
          <w:i/>
          <w:iCs/>
          <w:sz w:val="24"/>
          <w:szCs w:val="24"/>
          <w:vertAlign w:val="subscript"/>
        </w:rPr>
        <w:t>t</w:t>
      </w:r>
      <w:r w:rsidR="00740A85">
        <w:rPr>
          <w:rFonts w:ascii="Times New Roman" w:hAnsi="Times New Roman" w:cs="Times New Roman"/>
          <w:i/>
          <w:iCs/>
          <w:sz w:val="24"/>
          <w:szCs w:val="24"/>
        </w:rPr>
        <w:t xml:space="preserve"> </w:t>
      </w:r>
      <w:r w:rsidR="00740A85">
        <w:rPr>
          <w:rFonts w:ascii="Times New Roman" w:hAnsi="Times New Roman" w:cs="Times New Roman"/>
          <w:sz w:val="24"/>
          <w:szCs w:val="24"/>
        </w:rPr>
        <w:t xml:space="preserve">represents the </w:t>
      </w:r>
      <w:r w:rsidR="000D6EFA">
        <w:rPr>
          <w:rFonts w:ascii="Times New Roman" w:hAnsi="Times New Roman" w:cs="Times New Roman"/>
          <w:sz w:val="24"/>
          <w:szCs w:val="24"/>
        </w:rPr>
        <w:t xml:space="preserve">labor force. </w:t>
      </w:r>
      <w:r w:rsidR="00EE6FE2">
        <w:rPr>
          <w:rFonts w:ascii="Times New Roman" w:hAnsi="Times New Roman" w:cs="Times New Roman"/>
          <w:sz w:val="24"/>
          <w:szCs w:val="24"/>
        </w:rPr>
        <w:t xml:space="preserve">However, </w:t>
      </w:r>
      <w:r w:rsidR="002458E6">
        <w:rPr>
          <w:rFonts w:ascii="Times New Roman" w:hAnsi="Times New Roman" w:cs="Times New Roman"/>
          <w:sz w:val="24"/>
          <w:szCs w:val="24"/>
        </w:rPr>
        <w:t>introducing the ICT is itself correlated to spending from GDP</w:t>
      </w:r>
      <w:r w:rsidR="001D0715">
        <w:rPr>
          <w:rFonts w:ascii="Times New Roman" w:hAnsi="Times New Roman" w:cs="Times New Roman"/>
          <w:sz w:val="24"/>
          <w:szCs w:val="24"/>
        </w:rPr>
        <w:t xml:space="preserve"> growth rate</w:t>
      </w:r>
      <w:r w:rsidR="00C17794">
        <w:rPr>
          <w:rFonts w:ascii="Times New Roman" w:hAnsi="Times New Roman" w:cs="Times New Roman"/>
          <w:sz w:val="24"/>
          <w:szCs w:val="24"/>
        </w:rPr>
        <w:t xml:space="preserve"> so it is necessary to isolate the effect of ICT investment from a nation’s capital investment</w:t>
      </w:r>
      <w:r w:rsidR="00EB4583">
        <w:rPr>
          <w:rFonts w:ascii="Times New Roman" w:hAnsi="Times New Roman" w:cs="Times New Roman"/>
          <w:sz w:val="24"/>
          <w:szCs w:val="24"/>
        </w:rPr>
        <w:t xml:space="preserve"> which is</w:t>
      </w:r>
      <w:r w:rsidR="00F57EDE">
        <w:rPr>
          <w:rFonts w:ascii="Times New Roman" w:hAnsi="Times New Roman" w:cs="Times New Roman"/>
          <w:sz w:val="24"/>
          <w:szCs w:val="24"/>
        </w:rPr>
        <w:t xml:space="preserve"> </w:t>
      </w:r>
      <w:r w:rsidR="00E305C3">
        <w:rPr>
          <w:rFonts w:ascii="Times New Roman" w:hAnsi="Times New Roman" w:cs="Times New Roman"/>
          <w:i/>
          <w:iCs/>
          <w:sz w:val="24"/>
          <w:szCs w:val="24"/>
        </w:rPr>
        <w:t>Y = A</w:t>
      </w:r>
      <w:r w:rsidR="00857EE0">
        <w:rPr>
          <w:rFonts w:ascii="Times New Roman" w:hAnsi="Times New Roman" w:cs="Times New Roman"/>
          <w:i/>
          <w:iCs/>
          <w:sz w:val="24"/>
          <w:szCs w:val="24"/>
        </w:rPr>
        <w:t xml:space="preserve">L + </w:t>
      </w:r>
      <w:proofErr w:type="gramStart"/>
      <w:r w:rsidR="00857EE0">
        <w:rPr>
          <w:rFonts w:ascii="Times New Roman" w:hAnsi="Times New Roman" w:cs="Times New Roman"/>
          <w:i/>
          <w:iCs/>
          <w:sz w:val="24"/>
          <w:szCs w:val="24"/>
        </w:rPr>
        <w:t>F</w:t>
      </w:r>
      <w:r w:rsidR="00C96F2A">
        <w:rPr>
          <w:rFonts w:ascii="Times New Roman" w:hAnsi="Times New Roman" w:cs="Times New Roman"/>
          <w:i/>
          <w:iCs/>
          <w:sz w:val="24"/>
          <w:szCs w:val="24"/>
        </w:rPr>
        <w:t>[</w:t>
      </w:r>
      <w:proofErr w:type="gramEnd"/>
      <w:r w:rsidR="006D7230">
        <w:rPr>
          <w:rFonts w:ascii="Times New Roman" w:hAnsi="Times New Roman" w:cs="Times New Roman"/>
          <w:i/>
          <w:iCs/>
          <w:sz w:val="24"/>
          <w:szCs w:val="24"/>
        </w:rPr>
        <w:t>K – ICT</w:t>
      </w:r>
      <w:r w:rsidR="00C96F2A">
        <w:rPr>
          <w:rFonts w:ascii="Times New Roman" w:hAnsi="Times New Roman" w:cs="Times New Roman"/>
          <w:i/>
          <w:iCs/>
          <w:sz w:val="24"/>
          <w:szCs w:val="24"/>
        </w:rPr>
        <w:t>]</w:t>
      </w:r>
      <w:r w:rsidR="007A74B1">
        <w:rPr>
          <w:rFonts w:ascii="Times New Roman" w:hAnsi="Times New Roman" w:cs="Times New Roman"/>
          <w:i/>
          <w:iCs/>
          <w:sz w:val="24"/>
          <w:szCs w:val="24"/>
        </w:rPr>
        <w:t xml:space="preserve"> </w:t>
      </w:r>
      <w:r w:rsidR="00857EE0">
        <w:rPr>
          <w:rFonts w:ascii="Times New Roman" w:hAnsi="Times New Roman" w:cs="Times New Roman"/>
          <w:i/>
          <w:iCs/>
          <w:sz w:val="24"/>
          <w:szCs w:val="24"/>
        </w:rPr>
        <w:t>+</w:t>
      </w:r>
      <w:r w:rsidR="007A74B1">
        <w:rPr>
          <w:rFonts w:ascii="Times New Roman" w:hAnsi="Times New Roman" w:cs="Times New Roman"/>
          <w:i/>
          <w:iCs/>
          <w:sz w:val="24"/>
          <w:szCs w:val="24"/>
        </w:rPr>
        <w:t xml:space="preserve"> ICT</w:t>
      </w:r>
      <w:r w:rsidR="00F57EDE">
        <w:rPr>
          <w:rFonts w:ascii="Times New Roman" w:hAnsi="Times New Roman" w:cs="Times New Roman"/>
          <w:sz w:val="24"/>
          <w:szCs w:val="24"/>
        </w:rPr>
        <w:t xml:space="preserve">. </w:t>
      </w:r>
      <w:r w:rsidR="001440A4">
        <w:rPr>
          <w:rFonts w:ascii="Times New Roman" w:hAnsi="Times New Roman" w:cs="Times New Roman"/>
          <w:sz w:val="24"/>
          <w:szCs w:val="24"/>
        </w:rPr>
        <w:t xml:space="preserve">Where </w:t>
      </w:r>
      <w:r w:rsidR="00BD1482">
        <w:rPr>
          <w:rFonts w:ascii="Times New Roman" w:hAnsi="Times New Roman" w:cs="Times New Roman"/>
          <w:i/>
          <w:iCs/>
          <w:sz w:val="24"/>
          <w:szCs w:val="24"/>
        </w:rPr>
        <w:t>AL</w:t>
      </w:r>
      <w:r w:rsidR="00BD1482">
        <w:rPr>
          <w:rFonts w:ascii="Times New Roman" w:hAnsi="Times New Roman" w:cs="Times New Roman"/>
          <w:sz w:val="24"/>
          <w:szCs w:val="24"/>
        </w:rPr>
        <w:t xml:space="preserve"> is the product of techno</w:t>
      </w:r>
      <w:r w:rsidR="00247B1F">
        <w:rPr>
          <w:rFonts w:ascii="Times New Roman" w:hAnsi="Times New Roman" w:cs="Times New Roman"/>
          <w:sz w:val="24"/>
          <w:szCs w:val="24"/>
        </w:rPr>
        <w:t>logy and labor which is itself multiplied by the differen</w:t>
      </w:r>
      <w:r w:rsidR="00E25C78">
        <w:rPr>
          <w:rFonts w:ascii="Times New Roman" w:hAnsi="Times New Roman" w:cs="Times New Roman"/>
          <w:sz w:val="24"/>
          <w:szCs w:val="24"/>
        </w:rPr>
        <w:t xml:space="preserve">ce of capital investment and ICT investment to isolate a nation’s spending on non-ICT capital. </w:t>
      </w:r>
      <w:r w:rsidR="00B148BF">
        <w:rPr>
          <w:rFonts w:ascii="Times New Roman" w:hAnsi="Times New Roman" w:cs="Times New Roman"/>
          <w:sz w:val="24"/>
          <w:szCs w:val="24"/>
        </w:rPr>
        <w:t xml:space="preserve">To expand upon the theory, this paper has included the two independent variables of </w:t>
      </w:r>
      <w:r w:rsidR="00156A7B">
        <w:rPr>
          <w:rFonts w:ascii="Times New Roman" w:hAnsi="Times New Roman" w:cs="Times New Roman"/>
          <w:sz w:val="24"/>
          <w:szCs w:val="24"/>
        </w:rPr>
        <w:t>MCI and HDI</w:t>
      </w:r>
      <w:r w:rsidR="007A28E2">
        <w:rPr>
          <w:rFonts w:ascii="Times New Roman" w:hAnsi="Times New Roman" w:cs="Times New Roman"/>
          <w:sz w:val="24"/>
          <w:szCs w:val="24"/>
        </w:rPr>
        <w:t xml:space="preserve"> as latter influences on the dependent variable, GDP</w:t>
      </w:r>
      <w:r w:rsidR="00D4355F">
        <w:rPr>
          <w:rFonts w:ascii="Times New Roman" w:hAnsi="Times New Roman" w:cs="Times New Roman"/>
          <w:sz w:val="24"/>
          <w:szCs w:val="24"/>
        </w:rPr>
        <w:t>. Thus</w:t>
      </w:r>
      <w:r w:rsidR="007227BB">
        <w:rPr>
          <w:rFonts w:ascii="Times New Roman" w:hAnsi="Times New Roman" w:cs="Times New Roman"/>
          <w:sz w:val="24"/>
          <w:szCs w:val="24"/>
        </w:rPr>
        <w:t>,</w:t>
      </w:r>
      <w:r w:rsidR="00D4355F">
        <w:rPr>
          <w:rFonts w:ascii="Times New Roman" w:hAnsi="Times New Roman" w:cs="Times New Roman"/>
          <w:sz w:val="24"/>
          <w:szCs w:val="24"/>
        </w:rPr>
        <w:t xml:space="preserve"> our </w:t>
      </w:r>
      <w:r w:rsidR="007227BB">
        <w:rPr>
          <w:rFonts w:ascii="Times New Roman" w:hAnsi="Times New Roman" w:cs="Times New Roman"/>
          <w:sz w:val="24"/>
          <w:szCs w:val="24"/>
        </w:rPr>
        <w:t xml:space="preserve">initial </w:t>
      </w:r>
      <w:r w:rsidR="00D4355F">
        <w:rPr>
          <w:rFonts w:ascii="Times New Roman" w:hAnsi="Times New Roman" w:cs="Times New Roman"/>
          <w:sz w:val="24"/>
          <w:szCs w:val="24"/>
        </w:rPr>
        <w:t>econometric model becomes:</w:t>
      </w:r>
    </w:p>
    <w:p w14:paraId="656ED799" w14:textId="5B3245EC" w:rsidR="007A3F1A" w:rsidRDefault="004E66AE" w:rsidP="00740A85">
      <w:pPr>
        <w:rPr>
          <w:rFonts w:ascii="Times New Roman" w:hAnsi="Times New Roman" w:cs="Times New Roman"/>
          <w:i/>
          <w:iCs/>
          <w:sz w:val="24"/>
          <w:szCs w:val="24"/>
        </w:rPr>
      </w:pPr>
      <w:proofErr w:type="spellStart"/>
      <w:r>
        <w:rPr>
          <w:rFonts w:ascii="Times New Roman" w:hAnsi="Times New Roman" w:cs="Times New Roman"/>
          <w:i/>
          <w:iCs/>
          <w:sz w:val="24"/>
          <w:szCs w:val="24"/>
        </w:rPr>
        <w:t>r</w:t>
      </w:r>
      <w:r w:rsidR="002327E5">
        <w:rPr>
          <w:rFonts w:ascii="Times New Roman" w:hAnsi="Times New Roman" w:cs="Times New Roman"/>
          <w:i/>
          <w:iCs/>
          <w:sz w:val="24"/>
          <w:szCs w:val="24"/>
        </w:rPr>
        <w:t>Gdp</w:t>
      </w:r>
      <w:r w:rsidR="002327E5">
        <w:rPr>
          <w:rFonts w:ascii="Times New Roman" w:hAnsi="Times New Roman" w:cs="Times New Roman"/>
          <w:i/>
          <w:iCs/>
          <w:sz w:val="24"/>
          <w:szCs w:val="24"/>
          <w:vertAlign w:val="subscript"/>
        </w:rPr>
        <w:t>i</w:t>
      </w:r>
      <w:proofErr w:type="spellEnd"/>
      <w:r w:rsidR="002327E5">
        <w:rPr>
          <w:rFonts w:ascii="Times New Roman" w:hAnsi="Times New Roman" w:cs="Times New Roman"/>
          <w:i/>
          <w:iCs/>
          <w:sz w:val="24"/>
          <w:szCs w:val="24"/>
          <w:vertAlign w:val="subscript"/>
        </w:rPr>
        <w:t xml:space="preserve"> </w:t>
      </w:r>
      <w:r w:rsidR="0000693E">
        <w:rPr>
          <w:rFonts w:ascii="Times New Roman" w:hAnsi="Times New Roman" w:cs="Times New Roman"/>
          <w:i/>
          <w:iCs/>
          <w:sz w:val="24"/>
          <w:szCs w:val="24"/>
        </w:rPr>
        <w:t>= β</w:t>
      </w:r>
      <w:r w:rsidR="0000693E">
        <w:rPr>
          <w:rFonts w:ascii="Times New Roman" w:hAnsi="Times New Roman" w:cs="Times New Roman"/>
          <w:i/>
          <w:iCs/>
          <w:sz w:val="24"/>
          <w:szCs w:val="24"/>
          <w:vertAlign w:val="subscript"/>
        </w:rPr>
        <w:t>o</w:t>
      </w:r>
      <w:r w:rsidR="0000693E">
        <w:rPr>
          <w:rFonts w:ascii="Times New Roman" w:hAnsi="Times New Roman" w:cs="Times New Roman"/>
          <w:i/>
          <w:iCs/>
          <w:sz w:val="24"/>
          <w:szCs w:val="24"/>
          <w:vertAlign w:val="subscript"/>
        </w:rPr>
        <w:softHyphen/>
      </w:r>
      <w:r w:rsidR="0000693E">
        <w:rPr>
          <w:rFonts w:ascii="Times New Roman" w:hAnsi="Times New Roman" w:cs="Times New Roman"/>
          <w:i/>
          <w:iCs/>
          <w:sz w:val="24"/>
          <w:szCs w:val="24"/>
        </w:rPr>
        <w:t xml:space="preserve"> + </w:t>
      </w:r>
      <w:r w:rsidR="00BD6B55">
        <w:rPr>
          <w:rFonts w:ascii="Times New Roman" w:hAnsi="Times New Roman" w:cs="Times New Roman"/>
          <w:i/>
          <w:iCs/>
          <w:sz w:val="24"/>
          <w:szCs w:val="24"/>
        </w:rPr>
        <w:t>β</w:t>
      </w:r>
      <w:r w:rsidR="002A7DC8">
        <w:rPr>
          <w:rFonts w:ascii="Times New Roman" w:hAnsi="Times New Roman" w:cs="Times New Roman"/>
          <w:i/>
          <w:iCs/>
          <w:sz w:val="24"/>
          <w:szCs w:val="24"/>
          <w:vertAlign w:val="subscript"/>
        </w:rPr>
        <w:t>1</w:t>
      </w:r>
      <w:r>
        <w:rPr>
          <w:rFonts w:ascii="Times New Roman" w:hAnsi="Times New Roman" w:cs="Times New Roman"/>
          <w:i/>
          <w:iCs/>
          <w:sz w:val="24"/>
          <w:szCs w:val="24"/>
        </w:rPr>
        <w:t>ln_A</w:t>
      </w:r>
      <w:r w:rsidR="008F4882">
        <w:rPr>
          <w:rFonts w:ascii="Times New Roman" w:hAnsi="Times New Roman" w:cs="Times New Roman"/>
          <w:i/>
          <w:iCs/>
          <w:sz w:val="24"/>
          <w:szCs w:val="24"/>
        </w:rPr>
        <w:t>L</w:t>
      </w:r>
      <w:r w:rsidR="002A7DC8">
        <w:rPr>
          <w:rFonts w:ascii="Times New Roman" w:hAnsi="Times New Roman" w:cs="Times New Roman"/>
          <w:i/>
          <w:iCs/>
          <w:sz w:val="24"/>
          <w:szCs w:val="24"/>
        </w:rPr>
        <w:t xml:space="preserve"> + </w:t>
      </w:r>
      <w:r w:rsidR="007227BB">
        <w:rPr>
          <w:rFonts w:ascii="Times New Roman" w:hAnsi="Times New Roman" w:cs="Times New Roman"/>
          <w:i/>
          <w:iCs/>
          <w:sz w:val="24"/>
          <w:szCs w:val="24"/>
        </w:rPr>
        <w:t>β</w:t>
      </w:r>
      <w:r w:rsidR="007227BB">
        <w:rPr>
          <w:rFonts w:ascii="Times New Roman" w:hAnsi="Times New Roman" w:cs="Times New Roman"/>
          <w:i/>
          <w:iCs/>
          <w:sz w:val="24"/>
          <w:szCs w:val="24"/>
          <w:vertAlign w:val="subscript"/>
        </w:rPr>
        <w:t>2</w:t>
      </w:r>
      <w:r>
        <w:rPr>
          <w:rFonts w:ascii="Times New Roman" w:hAnsi="Times New Roman" w:cs="Times New Roman"/>
          <w:i/>
          <w:iCs/>
          <w:sz w:val="24"/>
          <w:szCs w:val="24"/>
        </w:rPr>
        <w:t>ln_K</w:t>
      </w:r>
      <w:r w:rsidR="00AB6400">
        <w:rPr>
          <w:rFonts w:ascii="Times New Roman" w:hAnsi="Times New Roman" w:cs="Times New Roman"/>
          <w:i/>
          <w:iCs/>
          <w:sz w:val="24"/>
          <w:szCs w:val="24"/>
        </w:rPr>
        <w:t>nICT + β</w:t>
      </w:r>
      <w:r w:rsidR="00AB6400">
        <w:rPr>
          <w:rFonts w:ascii="Times New Roman" w:hAnsi="Times New Roman" w:cs="Times New Roman"/>
          <w:i/>
          <w:iCs/>
          <w:sz w:val="24"/>
          <w:szCs w:val="24"/>
          <w:vertAlign w:val="subscript"/>
        </w:rPr>
        <w:t>4</w:t>
      </w:r>
      <w:r>
        <w:rPr>
          <w:rFonts w:ascii="Times New Roman" w:hAnsi="Times New Roman" w:cs="Times New Roman"/>
          <w:i/>
          <w:iCs/>
          <w:sz w:val="24"/>
          <w:szCs w:val="24"/>
        </w:rPr>
        <w:t>ln_M</w:t>
      </w:r>
      <w:r w:rsidR="00F576E9">
        <w:rPr>
          <w:rFonts w:ascii="Times New Roman" w:hAnsi="Times New Roman" w:cs="Times New Roman"/>
          <w:i/>
          <w:iCs/>
          <w:sz w:val="24"/>
          <w:szCs w:val="24"/>
        </w:rPr>
        <w:t>CI + β</w:t>
      </w:r>
      <w:r w:rsidR="00F576E9">
        <w:rPr>
          <w:rFonts w:ascii="Times New Roman" w:hAnsi="Times New Roman" w:cs="Times New Roman"/>
          <w:i/>
          <w:iCs/>
          <w:sz w:val="24"/>
          <w:szCs w:val="24"/>
          <w:vertAlign w:val="subscript"/>
        </w:rPr>
        <w:t>5</w:t>
      </w:r>
      <w:r>
        <w:rPr>
          <w:rFonts w:ascii="Times New Roman" w:hAnsi="Times New Roman" w:cs="Times New Roman"/>
          <w:i/>
          <w:iCs/>
          <w:sz w:val="24"/>
          <w:szCs w:val="24"/>
        </w:rPr>
        <w:t>ln_H</w:t>
      </w:r>
      <w:r w:rsidR="00F576E9">
        <w:rPr>
          <w:rFonts w:ascii="Times New Roman" w:hAnsi="Times New Roman" w:cs="Times New Roman"/>
          <w:i/>
          <w:iCs/>
          <w:sz w:val="24"/>
          <w:szCs w:val="24"/>
        </w:rPr>
        <w:t>DI +</w:t>
      </w:r>
      <w:r w:rsidR="007A3F1A">
        <w:rPr>
          <w:rFonts w:ascii="Times New Roman" w:hAnsi="Times New Roman" w:cs="Times New Roman"/>
          <w:i/>
          <w:iCs/>
          <w:sz w:val="24"/>
          <w:szCs w:val="24"/>
        </w:rPr>
        <w:t xml:space="preserve"> ε</w:t>
      </w:r>
    </w:p>
    <w:p w14:paraId="38CAFA9B" w14:textId="394C819B" w:rsidR="005527A4" w:rsidRDefault="00A81CE4" w:rsidP="00740A85">
      <w:pPr>
        <w:rPr>
          <w:rFonts w:ascii="Times New Roman" w:hAnsi="Times New Roman" w:cs="Times New Roman"/>
          <w:sz w:val="24"/>
          <w:szCs w:val="24"/>
        </w:rPr>
      </w:pPr>
      <w:r>
        <w:rPr>
          <w:rFonts w:ascii="Times New Roman" w:hAnsi="Times New Roman" w:cs="Times New Roman"/>
          <w:sz w:val="24"/>
          <w:szCs w:val="24"/>
        </w:rPr>
        <w:t>In this case, the Cobb-Douglass model has been presented in the Ordinary Least Squares form</w:t>
      </w:r>
      <w:r w:rsidR="00C4500E">
        <w:rPr>
          <w:rFonts w:ascii="Times New Roman" w:hAnsi="Times New Roman" w:cs="Times New Roman"/>
          <w:sz w:val="24"/>
          <w:szCs w:val="24"/>
        </w:rPr>
        <w:t xml:space="preserve"> </w:t>
      </w:r>
      <w:r w:rsidR="00B45DA0">
        <w:rPr>
          <w:rFonts w:ascii="Times New Roman" w:hAnsi="Times New Roman" w:cs="Times New Roman"/>
          <w:sz w:val="24"/>
          <w:szCs w:val="24"/>
        </w:rPr>
        <w:t xml:space="preserve">only as a method to introduce the theory before tackling </w:t>
      </w:r>
      <w:r w:rsidR="00ED4132">
        <w:rPr>
          <w:rFonts w:ascii="Times New Roman" w:hAnsi="Times New Roman" w:cs="Times New Roman"/>
          <w:sz w:val="24"/>
          <w:szCs w:val="24"/>
        </w:rPr>
        <w:t xml:space="preserve">the complexities outlined in </w:t>
      </w:r>
      <w:r w:rsidR="00ED4132" w:rsidRPr="006F6C37">
        <w:rPr>
          <w:rFonts w:ascii="Times New Roman" w:hAnsi="Times New Roman" w:cs="Times New Roman"/>
          <w:i/>
          <w:iCs/>
          <w:sz w:val="24"/>
          <w:szCs w:val="24"/>
        </w:rPr>
        <w:t>Literature</w:t>
      </w:r>
      <w:r w:rsidR="00ED4132">
        <w:rPr>
          <w:rFonts w:ascii="Times New Roman" w:hAnsi="Times New Roman" w:cs="Times New Roman"/>
          <w:sz w:val="24"/>
          <w:szCs w:val="24"/>
        </w:rPr>
        <w:t>.</w:t>
      </w:r>
      <w:r w:rsidR="00427A3B">
        <w:rPr>
          <w:rFonts w:ascii="Times New Roman" w:hAnsi="Times New Roman" w:cs="Times New Roman"/>
          <w:sz w:val="24"/>
          <w:szCs w:val="24"/>
        </w:rPr>
        <w:t xml:space="preserve"> </w:t>
      </w:r>
      <w:r w:rsidR="001C73F4" w:rsidRPr="00ED4132">
        <w:rPr>
          <w:rFonts w:ascii="Times New Roman" w:hAnsi="Times New Roman" w:cs="Times New Roman"/>
          <w:sz w:val="24"/>
          <w:szCs w:val="24"/>
        </w:rPr>
        <w:t>If</w:t>
      </w:r>
      <w:r w:rsidR="001C73F4">
        <w:rPr>
          <w:rFonts w:ascii="Times New Roman" w:hAnsi="Times New Roman" w:cs="Times New Roman"/>
          <w:sz w:val="24"/>
          <w:szCs w:val="24"/>
        </w:rPr>
        <w:t xml:space="preserve"> the results of this paper are consistent with the findings of previously </w:t>
      </w:r>
      <w:r w:rsidR="00626FAF">
        <w:rPr>
          <w:rFonts w:ascii="Times New Roman" w:hAnsi="Times New Roman" w:cs="Times New Roman"/>
          <w:sz w:val="24"/>
          <w:szCs w:val="24"/>
        </w:rPr>
        <w:t>literature,</w:t>
      </w:r>
      <w:r w:rsidR="001C73F4">
        <w:rPr>
          <w:rFonts w:ascii="Times New Roman" w:hAnsi="Times New Roman" w:cs="Times New Roman"/>
          <w:sz w:val="24"/>
          <w:szCs w:val="24"/>
        </w:rPr>
        <w:t xml:space="preserve"> we would expect</w:t>
      </w:r>
      <w:r w:rsidR="007A6EE3">
        <w:rPr>
          <w:rFonts w:ascii="Times New Roman" w:hAnsi="Times New Roman" w:cs="Times New Roman"/>
          <w:sz w:val="24"/>
          <w:szCs w:val="24"/>
        </w:rPr>
        <w:t xml:space="preserve"> </w:t>
      </w:r>
      <w:r w:rsidR="001B02E3">
        <w:rPr>
          <w:rFonts w:ascii="Times New Roman" w:hAnsi="Times New Roman" w:cs="Times New Roman"/>
          <w:sz w:val="24"/>
          <w:szCs w:val="24"/>
        </w:rPr>
        <w:t xml:space="preserve">that </w:t>
      </w:r>
      <w:r w:rsidR="008159E9">
        <w:rPr>
          <w:rFonts w:ascii="Times New Roman" w:hAnsi="Times New Roman" w:cs="Times New Roman"/>
          <w:sz w:val="24"/>
          <w:szCs w:val="24"/>
        </w:rPr>
        <w:t>both</w:t>
      </w:r>
      <w:r w:rsidR="00927E3A">
        <w:rPr>
          <w:rFonts w:ascii="Times New Roman" w:hAnsi="Times New Roman" w:cs="Times New Roman"/>
          <w:sz w:val="24"/>
          <w:szCs w:val="24"/>
        </w:rPr>
        <w:t xml:space="preserve"> </w:t>
      </w:r>
      <w:r w:rsidR="00021C03">
        <w:rPr>
          <w:rFonts w:ascii="Times New Roman" w:hAnsi="Times New Roman" w:cs="Times New Roman"/>
          <w:sz w:val="24"/>
          <w:szCs w:val="24"/>
        </w:rPr>
        <w:t xml:space="preserve">the percentage change in </w:t>
      </w:r>
      <w:r w:rsidR="00927E3A">
        <w:rPr>
          <w:rFonts w:ascii="Times New Roman" w:hAnsi="Times New Roman" w:cs="Times New Roman"/>
          <w:sz w:val="24"/>
          <w:szCs w:val="24"/>
        </w:rPr>
        <w:t>labor (</w:t>
      </w:r>
      <w:proofErr w:type="spellStart"/>
      <w:r w:rsidR="00021C03" w:rsidRPr="00021C03">
        <w:rPr>
          <w:rFonts w:ascii="Times New Roman" w:hAnsi="Times New Roman" w:cs="Times New Roman"/>
          <w:i/>
          <w:iCs/>
          <w:sz w:val="24"/>
          <w:szCs w:val="24"/>
        </w:rPr>
        <w:t>ln_</w:t>
      </w:r>
      <w:r w:rsidR="00927E3A">
        <w:rPr>
          <w:rFonts w:ascii="Times New Roman" w:hAnsi="Times New Roman" w:cs="Times New Roman"/>
          <w:i/>
          <w:iCs/>
          <w:sz w:val="24"/>
          <w:szCs w:val="24"/>
        </w:rPr>
        <w:t>A</w:t>
      </w:r>
      <w:r w:rsidR="008F4882">
        <w:rPr>
          <w:rFonts w:ascii="Times New Roman" w:hAnsi="Times New Roman" w:cs="Times New Roman"/>
          <w:i/>
          <w:iCs/>
          <w:sz w:val="24"/>
          <w:szCs w:val="24"/>
        </w:rPr>
        <w:t>L</w:t>
      </w:r>
      <w:proofErr w:type="spellEnd"/>
      <w:r w:rsidR="008021FC">
        <w:rPr>
          <w:rFonts w:ascii="Times New Roman" w:hAnsi="Times New Roman" w:cs="Times New Roman"/>
          <w:sz w:val="24"/>
          <w:szCs w:val="24"/>
        </w:rPr>
        <w:t xml:space="preserve">) </w:t>
      </w:r>
      <w:r w:rsidR="001B5ADA">
        <w:rPr>
          <w:rFonts w:ascii="Times New Roman" w:hAnsi="Times New Roman" w:cs="Times New Roman"/>
          <w:sz w:val="24"/>
          <w:szCs w:val="24"/>
        </w:rPr>
        <w:t xml:space="preserve">and </w:t>
      </w:r>
      <w:r w:rsidR="00DF1ABF">
        <w:rPr>
          <w:rFonts w:ascii="Times New Roman" w:hAnsi="Times New Roman" w:cs="Times New Roman"/>
          <w:sz w:val="24"/>
          <w:szCs w:val="24"/>
        </w:rPr>
        <w:t>non-ICT</w:t>
      </w:r>
      <w:r w:rsidR="001B5ADA">
        <w:rPr>
          <w:rFonts w:ascii="Times New Roman" w:hAnsi="Times New Roman" w:cs="Times New Roman"/>
          <w:sz w:val="24"/>
          <w:szCs w:val="24"/>
        </w:rPr>
        <w:t xml:space="preserve"> capital investments </w:t>
      </w:r>
      <w:r w:rsidR="00EE712B">
        <w:rPr>
          <w:rFonts w:ascii="Times New Roman" w:hAnsi="Times New Roman" w:cs="Times New Roman"/>
          <w:sz w:val="24"/>
          <w:szCs w:val="24"/>
        </w:rPr>
        <w:t>(</w:t>
      </w:r>
      <w:proofErr w:type="spellStart"/>
      <w:r w:rsidR="00021C03" w:rsidRPr="00021C03">
        <w:rPr>
          <w:rFonts w:ascii="Times New Roman" w:hAnsi="Times New Roman" w:cs="Times New Roman"/>
          <w:i/>
          <w:iCs/>
          <w:sz w:val="24"/>
          <w:szCs w:val="24"/>
        </w:rPr>
        <w:t>ln_</w:t>
      </w:r>
      <w:r w:rsidR="001B5ADA" w:rsidRPr="00021C03">
        <w:rPr>
          <w:rFonts w:ascii="Times New Roman" w:hAnsi="Times New Roman" w:cs="Times New Roman"/>
          <w:i/>
          <w:iCs/>
          <w:sz w:val="24"/>
          <w:szCs w:val="24"/>
        </w:rPr>
        <w:t>KnICT</w:t>
      </w:r>
      <w:proofErr w:type="spellEnd"/>
      <w:r w:rsidR="001B5ADA" w:rsidRPr="009B6274">
        <w:rPr>
          <w:rFonts w:ascii="Times New Roman" w:hAnsi="Times New Roman" w:cs="Times New Roman"/>
          <w:sz w:val="24"/>
          <w:szCs w:val="24"/>
        </w:rPr>
        <w:t>)</w:t>
      </w:r>
      <w:r w:rsidR="00E04F63">
        <w:rPr>
          <w:rFonts w:ascii="Times New Roman" w:hAnsi="Times New Roman" w:cs="Times New Roman"/>
          <w:sz w:val="24"/>
          <w:szCs w:val="24"/>
        </w:rPr>
        <w:t xml:space="preserve"> must have </w:t>
      </w:r>
      <w:r w:rsidR="00EE712B">
        <w:rPr>
          <w:rFonts w:ascii="Times New Roman" w:hAnsi="Times New Roman" w:cs="Times New Roman"/>
          <w:i/>
          <w:iCs/>
          <w:sz w:val="24"/>
          <w:szCs w:val="24"/>
        </w:rPr>
        <w:t>β</w:t>
      </w:r>
      <w:r w:rsidR="001E7C39">
        <w:rPr>
          <w:rFonts w:ascii="Times New Roman" w:hAnsi="Times New Roman" w:cs="Times New Roman"/>
          <w:sz w:val="24"/>
          <w:szCs w:val="24"/>
        </w:rPr>
        <w:t xml:space="preserve"> &gt; 0</w:t>
      </w:r>
      <w:r w:rsidR="000C2325">
        <w:rPr>
          <w:rFonts w:ascii="Times New Roman" w:hAnsi="Times New Roman" w:cs="Times New Roman"/>
          <w:sz w:val="24"/>
          <w:szCs w:val="24"/>
        </w:rPr>
        <w:t>.</w:t>
      </w:r>
      <w:r w:rsidR="008468E5">
        <w:rPr>
          <w:rFonts w:ascii="Times New Roman" w:hAnsi="Times New Roman" w:cs="Times New Roman"/>
          <w:sz w:val="24"/>
          <w:szCs w:val="24"/>
        </w:rPr>
        <w:t xml:space="preserve"> However, the defining quality of this research question </w:t>
      </w:r>
      <w:r w:rsidR="008D78BC">
        <w:rPr>
          <w:rFonts w:ascii="Times New Roman" w:hAnsi="Times New Roman" w:cs="Times New Roman"/>
          <w:sz w:val="24"/>
          <w:szCs w:val="24"/>
        </w:rPr>
        <w:t>concerns the types of internet usage namely, individuals 16-7</w:t>
      </w:r>
      <w:r w:rsidR="005F74F5">
        <w:rPr>
          <w:rFonts w:ascii="Times New Roman" w:hAnsi="Times New Roman" w:cs="Times New Roman"/>
          <w:sz w:val="24"/>
          <w:szCs w:val="24"/>
        </w:rPr>
        <w:t>4</w:t>
      </w:r>
      <w:r w:rsidR="008D78BC">
        <w:rPr>
          <w:rFonts w:ascii="Times New Roman" w:hAnsi="Times New Roman" w:cs="Times New Roman"/>
          <w:sz w:val="24"/>
          <w:szCs w:val="24"/>
        </w:rPr>
        <w:t xml:space="preserve"> </w:t>
      </w:r>
      <w:r w:rsidR="007A6EE3">
        <w:rPr>
          <w:rFonts w:ascii="Times New Roman" w:hAnsi="Times New Roman" w:cs="Times New Roman"/>
          <w:sz w:val="24"/>
          <w:szCs w:val="24"/>
        </w:rPr>
        <w:t xml:space="preserve">across OECD nations </w:t>
      </w:r>
      <w:r w:rsidR="008D78BC">
        <w:rPr>
          <w:rFonts w:ascii="Times New Roman" w:hAnsi="Times New Roman" w:cs="Times New Roman"/>
          <w:sz w:val="24"/>
          <w:szCs w:val="24"/>
        </w:rPr>
        <w:t xml:space="preserve">that use the internet for either self-created content (i.e., YouTube), </w:t>
      </w:r>
      <w:r w:rsidR="009A041B">
        <w:rPr>
          <w:rFonts w:ascii="Times New Roman" w:hAnsi="Times New Roman" w:cs="Times New Roman"/>
          <w:sz w:val="24"/>
          <w:szCs w:val="24"/>
        </w:rPr>
        <w:t>web-streamed television, and</w:t>
      </w:r>
      <w:r w:rsidR="004E2B1F">
        <w:rPr>
          <w:rFonts w:ascii="Times New Roman" w:hAnsi="Times New Roman" w:cs="Times New Roman"/>
          <w:sz w:val="24"/>
          <w:szCs w:val="24"/>
        </w:rPr>
        <w:t xml:space="preserve"> listening to music. </w:t>
      </w:r>
      <w:r w:rsidR="005527A4">
        <w:rPr>
          <w:rFonts w:ascii="Times New Roman" w:hAnsi="Times New Roman" w:cs="Times New Roman"/>
          <w:sz w:val="24"/>
          <w:szCs w:val="24"/>
        </w:rPr>
        <w:t>So</w:t>
      </w:r>
      <w:r w:rsidR="00062A47">
        <w:rPr>
          <w:rFonts w:ascii="Times New Roman" w:hAnsi="Times New Roman" w:cs="Times New Roman"/>
          <w:sz w:val="24"/>
          <w:szCs w:val="24"/>
        </w:rPr>
        <w:t>,</w:t>
      </w:r>
      <w:r w:rsidR="005527A4">
        <w:rPr>
          <w:rFonts w:ascii="Times New Roman" w:hAnsi="Times New Roman" w:cs="Times New Roman"/>
          <w:sz w:val="24"/>
          <w:szCs w:val="24"/>
        </w:rPr>
        <w:t xml:space="preserve"> the model above is </w:t>
      </w:r>
      <w:r w:rsidR="004E66AE">
        <w:rPr>
          <w:rFonts w:ascii="Times New Roman" w:hAnsi="Times New Roman" w:cs="Times New Roman"/>
          <w:sz w:val="24"/>
          <w:szCs w:val="24"/>
        </w:rPr>
        <w:t>adjusted</w:t>
      </w:r>
      <w:r w:rsidR="005527A4">
        <w:rPr>
          <w:rFonts w:ascii="Times New Roman" w:hAnsi="Times New Roman" w:cs="Times New Roman"/>
          <w:sz w:val="24"/>
          <w:szCs w:val="24"/>
        </w:rPr>
        <w:t xml:space="preserve"> to include:</w:t>
      </w:r>
    </w:p>
    <w:p w14:paraId="48FB1E3B" w14:textId="15082CEA" w:rsidR="00C412AB" w:rsidRDefault="004E66AE" w:rsidP="00C412AB">
      <w:pPr>
        <w:rPr>
          <w:rFonts w:ascii="Times New Roman" w:hAnsi="Times New Roman" w:cs="Times New Roman"/>
          <w:i/>
          <w:iCs/>
        </w:rPr>
      </w:pPr>
      <w:proofErr w:type="spellStart"/>
      <w:r>
        <w:rPr>
          <w:rFonts w:ascii="Times New Roman" w:hAnsi="Times New Roman" w:cs="Times New Roman"/>
          <w:i/>
          <w:iCs/>
        </w:rPr>
        <w:t>r</w:t>
      </w:r>
      <w:r w:rsidR="00C412AB" w:rsidRPr="008E1531">
        <w:rPr>
          <w:rFonts w:ascii="Times New Roman" w:hAnsi="Times New Roman" w:cs="Times New Roman"/>
          <w:i/>
          <w:iCs/>
        </w:rPr>
        <w:t>Gdp</w:t>
      </w:r>
      <w:r w:rsidR="00C412AB" w:rsidRPr="008E1531">
        <w:rPr>
          <w:rFonts w:ascii="Times New Roman" w:hAnsi="Times New Roman" w:cs="Times New Roman"/>
          <w:i/>
          <w:iCs/>
          <w:vertAlign w:val="subscript"/>
        </w:rPr>
        <w:t>i</w:t>
      </w:r>
      <w:proofErr w:type="spellEnd"/>
      <w:r w:rsidR="00C412AB" w:rsidRPr="008E1531">
        <w:rPr>
          <w:rFonts w:ascii="Times New Roman" w:hAnsi="Times New Roman" w:cs="Times New Roman"/>
          <w:i/>
          <w:iCs/>
          <w:vertAlign w:val="subscript"/>
        </w:rPr>
        <w:t xml:space="preserve"> </w:t>
      </w:r>
      <w:r w:rsidR="00C412AB" w:rsidRPr="008E1531">
        <w:rPr>
          <w:rFonts w:ascii="Times New Roman" w:hAnsi="Times New Roman" w:cs="Times New Roman"/>
          <w:i/>
          <w:iCs/>
        </w:rPr>
        <w:t>= β</w:t>
      </w:r>
      <w:r w:rsidR="00C412AB" w:rsidRPr="008E1531">
        <w:rPr>
          <w:rFonts w:ascii="Times New Roman" w:hAnsi="Times New Roman" w:cs="Times New Roman"/>
          <w:i/>
          <w:iCs/>
          <w:vertAlign w:val="subscript"/>
        </w:rPr>
        <w:t>o</w:t>
      </w:r>
      <w:r w:rsidR="00C412AB" w:rsidRPr="008E1531">
        <w:rPr>
          <w:rFonts w:ascii="Times New Roman" w:hAnsi="Times New Roman" w:cs="Times New Roman"/>
          <w:i/>
          <w:iCs/>
          <w:vertAlign w:val="subscript"/>
        </w:rPr>
        <w:softHyphen/>
      </w:r>
      <w:r w:rsidR="00C412AB" w:rsidRPr="008E1531">
        <w:rPr>
          <w:rFonts w:ascii="Times New Roman" w:hAnsi="Times New Roman" w:cs="Times New Roman"/>
          <w:i/>
          <w:iCs/>
        </w:rPr>
        <w:t xml:space="preserve"> + β</w:t>
      </w:r>
      <w:r w:rsidR="00C412AB" w:rsidRPr="008E1531">
        <w:rPr>
          <w:rFonts w:ascii="Times New Roman" w:hAnsi="Times New Roman" w:cs="Times New Roman"/>
          <w:i/>
          <w:iCs/>
          <w:vertAlign w:val="subscript"/>
        </w:rPr>
        <w:t>1</w:t>
      </w:r>
      <w:r w:rsidR="00C412AB" w:rsidRPr="008E1531">
        <w:rPr>
          <w:rFonts w:ascii="Times New Roman" w:hAnsi="Times New Roman" w:cs="Times New Roman"/>
          <w:i/>
          <w:iCs/>
        </w:rPr>
        <w:t>ln_A</w:t>
      </w:r>
      <w:r w:rsidR="00C412AB">
        <w:rPr>
          <w:rFonts w:ascii="Times New Roman" w:hAnsi="Times New Roman" w:cs="Times New Roman"/>
          <w:i/>
          <w:iCs/>
        </w:rPr>
        <w:t>L</w:t>
      </w:r>
      <w:r w:rsidR="00C412AB" w:rsidRPr="008E1531">
        <w:rPr>
          <w:rFonts w:ascii="Times New Roman" w:hAnsi="Times New Roman" w:cs="Times New Roman"/>
          <w:i/>
          <w:iCs/>
        </w:rPr>
        <w:t xml:space="preserve"> + β</w:t>
      </w:r>
      <w:r w:rsidR="00C412AB" w:rsidRPr="008E1531">
        <w:rPr>
          <w:rFonts w:ascii="Times New Roman" w:hAnsi="Times New Roman" w:cs="Times New Roman"/>
          <w:i/>
          <w:iCs/>
          <w:vertAlign w:val="subscript"/>
        </w:rPr>
        <w:t>2</w:t>
      </w:r>
      <w:r w:rsidR="00C412AB" w:rsidRPr="008E1531">
        <w:rPr>
          <w:rFonts w:ascii="Times New Roman" w:hAnsi="Times New Roman" w:cs="Times New Roman"/>
          <w:i/>
          <w:iCs/>
        </w:rPr>
        <w:t>ln_KnICT + β</w:t>
      </w:r>
      <w:r w:rsidR="00C412AB" w:rsidRPr="008E1531">
        <w:rPr>
          <w:rFonts w:ascii="Times New Roman" w:hAnsi="Times New Roman" w:cs="Times New Roman"/>
          <w:i/>
          <w:iCs/>
          <w:vertAlign w:val="subscript"/>
        </w:rPr>
        <w:t>4</w:t>
      </w:r>
      <w:r w:rsidR="00C412AB" w:rsidRPr="008E1531">
        <w:rPr>
          <w:rFonts w:ascii="Times New Roman" w:hAnsi="Times New Roman" w:cs="Times New Roman"/>
          <w:i/>
          <w:iCs/>
        </w:rPr>
        <w:t>ln_MCI + β</w:t>
      </w:r>
      <w:r w:rsidR="00C412AB" w:rsidRPr="008E1531">
        <w:rPr>
          <w:rFonts w:ascii="Times New Roman" w:hAnsi="Times New Roman" w:cs="Times New Roman"/>
          <w:i/>
          <w:iCs/>
          <w:vertAlign w:val="subscript"/>
        </w:rPr>
        <w:t>5</w:t>
      </w:r>
      <w:r w:rsidR="00C412AB" w:rsidRPr="008E1531">
        <w:rPr>
          <w:rFonts w:ascii="Times New Roman" w:hAnsi="Times New Roman" w:cs="Times New Roman"/>
          <w:i/>
          <w:iCs/>
        </w:rPr>
        <w:t>ln_HDI + β</w:t>
      </w:r>
      <w:r w:rsidR="00C412AB" w:rsidRPr="008E1531">
        <w:rPr>
          <w:rFonts w:ascii="Times New Roman" w:hAnsi="Times New Roman" w:cs="Times New Roman"/>
          <w:i/>
          <w:iCs/>
          <w:vertAlign w:val="subscript"/>
        </w:rPr>
        <w:t>6</w:t>
      </w:r>
      <w:r w:rsidR="00EE6E64">
        <w:rPr>
          <w:rFonts w:ascii="Times New Roman" w:hAnsi="Times New Roman" w:cs="Times New Roman"/>
          <w:i/>
          <w:iCs/>
        </w:rPr>
        <w:t>pct</w:t>
      </w:r>
      <w:r w:rsidR="00C412AB" w:rsidRPr="008E1531">
        <w:rPr>
          <w:rFonts w:ascii="Times New Roman" w:hAnsi="Times New Roman" w:cs="Times New Roman"/>
          <w:i/>
          <w:iCs/>
        </w:rPr>
        <w:t>ytb + β</w:t>
      </w:r>
      <w:r w:rsidR="00C412AB" w:rsidRPr="008E1531">
        <w:rPr>
          <w:rFonts w:ascii="Times New Roman" w:hAnsi="Times New Roman" w:cs="Times New Roman"/>
          <w:i/>
          <w:iCs/>
          <w:vertAlign w:val="subscript"/>
        </w:rPr>
        <w:t>7</w:t>
      </w:r>
      <w:r w:rsidR="00EE6E64">
        <w:rPr>
          <w:rFonts w:ascii="Times New Roman" w:hAnsi="Times New Roman" w:cs="Times New Roman"/>
          <w:i/>
          <w:iCs/>
        </w:rPr>
        <w:t>pct</w:t>
      </w:r>
      <w:r w:rsidR="00C412AB" w:rsidRPr="008E1531">
        <w:rPr>
          <w:rFonts w:ascii="Times New Roman" w:hAnsi="Times New Roman" w:cs="Times New Roman"/>
          <w:i/>
          <w:iCs/>
        </w:rPr>
        <w:t>tel + β</w:t>
      </w:r>
      <w:r w:rsidR="00C412AB" w:rsidRPr="008E1531">
        <w:rPr>
          <w:rFonts w:ascii="Times New Roman" w:hAnsi="Times New Roman" w:cs="Times New Roman"/>
          <w:i/>
          <w:iCs/>
          <w:vertAlign w:val="subscript"/>
        </w:rPr>
        <w:t>8</w:t>
      </w:r>
      <w:r w:rsidR="00EE6E64">
        <w:rPr>
          <w:rFonts w:ascii="Times New Roman" w:hAnsi="Times New Roman" w:cs="Times New Roman"/>
          <w:i/>
          <w:iCs/>
        </w:rPr>
        <w:t>pct</w:t>
      </w:r>
      <w:r w:rsidR="00C412AB" w:rsidRPr="008E1531">
        <w:rPr>
          <w:rFonts w:ascii="Times New Roman" w:hAnsi="Times New Roman" w:cs="Times New Roman"/>
          <w:i/>
          <w:iCs/>
        </w:rPr>
        <w:t>mus + ε</w:t>
      </w:r>
    </w:p>
    <w:p w14:paraId="1A98A1C9" w14:textId="452E74E8" w:rsidR="00626FAF" w:rsidRDefault="00626FAF" w:rsidP="00C412AB">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00EE6E64">
        <w:rPr>
          <w:rFonts w:ascii="Times New Roman" w:hAnsi="Times New Roman" w:cs="Times New Roman"/>
          <w:i/>
          <w:iCs/>
          <w:sz w:val="24"/>
          <w:szCs w:val="24"/>
        </w:rPr>
        <w:t>pcty</w:t>
      </w:r>
      <w:r>
        <w:rPr>
          <w:rFonts w:ascii="Times New Roman" w:hAnsi="Times New Roman" w:cs="Times New Roman"/>
          <w:i/>
          <w:iCs/>
          <w:sz w:val="24"/>
          <w:szCs w:val="24"/>
        </w:rPr>
        <w:t>tb</w:t>
      </w:r>
      <w:proofErr w:type="spellEnd"/>
      <w:r>
        <w:rPr>
          <w:rFonts w:ascii="Times New Roman" w:hAnsi="Times New Roman" w:cs="Times New Roman"/>
          <w:sz w:val="24"/>
          <w:szCs w:val="24"/>
        </w:rPr>
        <w:t xml:space="preserve"> is </w:t>
      </w:r>
      <w:r w:rsidR="00EE6E64">
        <w:rPr>
          <w:rFonts w:ascii="Times New Roman" w:hAnsi="Times New Roman" w:cs="Times New Roman"/>
          <w:sz w:val="24"/>
          <w:szCs w:val="24"/>
        </w:rPr>
        <w:t>the percent of a nation’s population using</w:t>
      </w:r>
      <w:r>
        <w:rPr>
          <w:rFonts w:ascii="Times New Roman" w:hAnsi="Times New Roman" w:cs="Times New Roman"/>
          <w:sz w:val="24"/>
          <w:szCs w:val="24"/>
        </w:rPr>
        <w:t xml:space="preserve"> self-broadcasting websites, </w:t>
      </w:r>
      <w:proofErr w:type="spellStart"/>
      <w:r w:rsidR="00EE6E64">
        <w:rPr>
          <w:rFonts w:ascii="Times New Roman" w:hAnsi="Times New Roman" w:cs="Times New Roman"/>
          <w:i/>
          <w:iCs/>
          <w:sz w:val="24"/>
          <w:szCs w:val="24"/>
        </w:rPr>
        <w:t>pctt</w:t>
      </w:r>
      <w:r>
        <w:rPr>
          <w:rFonts w:ascii="Times New Roman" w:hAnsi="Times New Roman" w:cs="Times New Roman"/>
          <w:i/>
          <w:iCs/>
          <w:sz w:val="24"/>
          <w:szCs w:val="24"/>
        </w:rPr>
        <w:t>el</w:t>
      </w:r>
      <w:proofErr w:type="spellEnd"/>
      <w:r>
        <w:rPr>
          <w:rFonts w:ascii="Times New Roman" w:hAnsi="Times New Roman" w:cs="Times New Roman"/>
          <w:sz w:val="24"/>
          <w:szCs w:val="24"/>
        </w:rPr>
        <w:t xml:space="preserve"> is </w:t>
      </w:r>
      <w:r w:rsidR="00AC4259">
        <w:rPr>
          <w:rFonts w:ascii="Times New Roman" w:hAnsi="Times New Roman" w:cs="Times New Roman"/>
          <w:sz w:val="24"/>
          <w:szCs w:val="24"/>
        </w:rPr>
        <w:t xml:space="preserve">the percent population </w:t>
      </w:r>
      <w:r>
        <w:rPr>
          <w:rFonts w:ascii="Times New Roman" w:hAnsi="Times New Roman" w:cs="Times New Roman"/>
          <w:sz w:val="24"/>
          <w:szCs w:val="24"/>
        </w:rPr>
        <w:t xml:space="preserve">on web-mediated television streams, and </w:t>
      </w:r>
      <w:proofErr w:type="spellStart"/>
      <w:r w:rsidR="00AC4259">
        <w:rPr>
          <w:rFonts w:ascii="Times New Roman" w:hAnsi="Times New Roman" w:cs="Times New Roman"/>
          <w:i/>
          <w:iCs/>
          <w:sz w:val="24"/>
          <w:szCs w:val="24"/>
        </w:rPr>
        <w:t>pctm</w:t>
      </w:r>
      <w:r>
        <w:rPr>
          <w:rFonts w:ascii="Times New Roman" w:hAnsi="Times New Roman" w:cs="Times New Roman"/>
          <w:i/>
          <w:iCs/>
          <w:sz w:val="24"/>
          <w:szCs w:val="24"/>
        </w:rPr>
        <w:t>us</w:t>
      </w:r>
      <w:proofErr w:type="spellEnd"/>
      <w:r>
        <w:rPr>
          <w:rFonts w:ascii="Times New Roman" w:hAnsi="Times New Roman" w:cs="Times New Roman"/>
          <w:sz w:val="24"/>
          <w:szCs w:val="24"/>
        </w:rPr>
        <w:t xml:space="preserve"> is </w:t>
      </w:r>
      <w:r w:rsidR="00AC4259">
        <w:rPr>
          <w:rFonts w:ascii="Times New Roman" w:hAnsi="Times New Roman" w:cs="Times New Roman"/>
          <w:sz w:val="24"/>
          <w:szCs w:val="24"/>
        </w:rPr>
        <w:t xml:space="preserve">likewise, the percent population engaged in </w:t>
      </w:r>
      <w:r>
        <w:rPr>
          <w:rFonts w:ascii="Times New Roman" w:hAnsi="Times New Roman" w:cs="Times New Roman"/>
          <w:sz w:val="24"/>
          <w:szCs w:val="24"/>
        </w:rPr>
        <w:t xml:space="preserve">consumption </w:t>
      </w:r>
      <w:r w:rsidR="00AC4259">
        <w:rPr>
          <w:rFonts w:ascii="Times New Roman" w:hAnsi="Times New Roman" w:cs="Times New Roman"/>
          <w:sz w:val="24"/>
          <w:szCs w:val="24"/>
        </w:rPr>
        <w:t>of digitally accessed</w:t>
      </w:r>
      <w:r>
        <w:rPr>
          <w:rFonts w:ascii="Times New Roman" w:hAnsi="Times New Roman" w:cs="Times New Roman"/>
          <w:sz w:val="24"/>
          <w:szCs w:val="24"/>
        </w:rPr>
        <w:t xml:space="preserve"> music. This paper proposes that at least one of these measures </w:t>
      </w:r>
      <w:r>
        <w:rPr>
          <w:rFonts w:ascii="Times New Roman" w:hAnsi="Times New Roman" w:cs="Times New Roman"/>
          <w:i/>
          <w:iCs/>
          <w:sz w:val="24"/>
          <w:szCs w:val="24"/>
        </w:rPr>
        <w:t>β</w:t>
      </w:r>
      <w:r w:rsidRPr="00F505DA">
        <w:rPr>
          <w:rFonts w:ascii="Times New Roman" w:hAnsi="Times New Roman" w:cs="Times New Roman"/>
          <w:b/>
          <w:bCs/>
          <w:i/>
          <w:iCs/>
          <w:sz w:val="28"/>
          <w:szCs w:val="28"/>
        </w:rPr>
        <w:t xml:space="preserve"> </w:t>
      </w:r>
      <w:r>
        <w:rPr>
          <w:rFonts w:ascii="Times New Roman" w:hAnsi="Times New Roman" w:cs="Times New Roman"/>
          <w:sz w:val="24"/>
          <w:szCs w:val="24"/>
        </w:rPr>
        <w:t xml:space="preserve">is significantly different than zero due to the scatter-like quality of internet usage. Basically, impressions received from some content might subliminally induce changes in consumption which could be measured in GDP growth rate. Either a positive or negative impact could be rationalized. As a positive correlation, it seems reasonable to suspect that as various internet behaviors are practiced the potential buyer (i.e., the consumer of the respective variable’s content) might be influenced to purchase more products which can be </w:t>
      </w:r>
      <w:r>
        <w:rPr>
          <w:rFonts w:ascii="Times New Roman" w:hAnsi="Times New Roman" w:cs="Times New Roman"/>
          <w:sz w:val="24"/>
          <w:szCs w:val="24"/>
        </w:rPr>
        <w:lastRenderedPageBreak/>
        <w:t>measured in GDP. Thus, the positive correlation is a story of digital marketing efficacy. As a negative correlation, one might identify internet behaviors as a “distraction” from consumption leading to a decrease in GDP. So, the higher the percent increase, the greater net change in GDP growth, hence the transposition of all variables in logarithmic form. This modelling can be summarized by the populations of Table 1.</w:t>
      </w:r>
    </w:p>
    <w:p w14:paraId="73C572AF" w14:textId="7A683132" w:rsidR="00407C48" w:rsidRPr="00407C48" w:rsidRDefault="00407C48" w:rsidP="00C412AB">
      <w:pPr>
        <w:rPr>
          <w:b/>
        </w:rPr>
      </w:pPr>
      <w:r w:rsidRPr="00391712">
        <w:rPr>
          <w:b/>
        </w:rPr>
        <w:t xml:space="preserve">Table </w:t>
      </w:r>
      <w:r>
        <w:rPr>
          <w:b/>
        </w:rPr>
        <w:t>1</w:t>
      </w:r>
      <w:r w:rsidRPr="00391712">
        <w:rPr>
          <w:b/>
        </w:rPr>
        <w:t xml:space="preserve">: </w:t>
      </w:r>
      <w:r>
        <w:rPr>
          <w:b/>
        </w:rPr>
        <w:t>Econometric Model</w:t>
      </w:r>
      <w:r w:rsidR="00BE062C">
        <w:rPr>
          <w:b/>
        </w:rPr>
        <w:t>, Predictions and Sources</w:t>
      </w:r>
    </w:p>
    <w:tbl>
      <w:tblPr>
        <w:tblStyle w:val="TableGrid"/>
        <w:tblW w:w="10620" w:type="dxa"/>
        <w:tblInd w:w="-342" w:type="dxa"/>
        <w:tblLook w:val="04A0" w:firstRow="1" w:lastRow="0" w:firstColumn="1" w:lastColumn="0" w:noHBand="0" w:noVBand="1"/>
      </w:tblPr>
      <w:tblGrid>
        <w:gridCol w:w="2137"/>
        <w:gridCol w:w="2813"/>
        <w:gridCol w:w="2160"/>
        <w:gridCol w:w="3510"/>
      </w:tblGrid>
      <w:tr w:rsidR="00C412AB" w:rsidRPr="00391712" w14:paraId="7D260FE4" w14:textId="77777777" w:rsidTr="007278BC">
        <w:tc>
          <w:tcPr>
            <w:tcW w:w="2137" w:type="dxa"/>
          </w:tcPr>
          <w:p w14:paraId="64C3AC7A" w14:textId="77777777" w:rsidR="00C412AB" w:rsidRPr="00391712" w:rsidRDefault="00C412AB" w:rsidP="007278BC">
            <w:pPr>
              <w:rPr>
                <w:i/>
                <w:sz w:val="22"/>
                <w:szCs w:val="22"/>
              </w:rPr>
            </w:pPr>
            <w:r w:rsidRPr="00391712">
              <w:rPr>
                <w:i/>
                <w:sz w:val="22"/>
                <w:szCs w:val="22"/>
              </w:rPr>
              <w:t>Econometric model:</w:t>
            </w:r>
          </w:p>
        </w:tc>
        <w:tc>
          <w:tcPr>
            <w:tcW w:w="8483" w:type="dxa"/>
            <w:gridSpan w:val="3"/>
          </w:tcPr>
          <w:p w14:paraId="41BCA581" w14:textId="297C47F5" w:rsidR="00C412AB" w:rsidRPr="00DC1F55" w:rsidRDefault="00C412AB" w:rsidP="007278BC">
            <w:pPr>
              <w:rPr>
                <w:rFonts w:ascii="Times New Roman" w:hAnsi="Times New Roman" w:cs="Times New Roman"/>
                <w:i/>
                <w:iCs/>
                <w:sz w:val="22"/>
                <w:szCs w:val="22"/>
              </w:rPr>
            </w:pPr>
            <w:proofErr w:type="spellStart"/>
            <w:r w:rsidRPr="00DC1F55">
              <w:rPr>
                <w:rFonts w:ascii="Times New Roman" w:hAnsi="Times New Roman" w:cs="Times New Roman"/>
                <w:i/>
                <w:iCs/>
                <w:sz w:val="22"/>
                <w:szCs w:val="22"/>
              </w:rPr>
              <w:t>rgdp</w:t>
            </w:r>
            <w:r w:rsidRPr="00DC1F55">
              <w:rPr>
                <w:rFonts w:ascii="Times New Roman" w:hAnsi="Times New Roman" w:cs="Times New Roman"/>
                <w:i/>
                <w:iCs/>
                <w:sz w:val="22"/>
                <w:szCs w:val="22"/>
                <w:vertAlign w:val="subscript"/>
              </w:rPr>
              <w:t>i</w:t>
            </w:r>
            <w:proofErr w:type="spellEnd"/>
            <w:r w:rsidRPr="00DC1F55">
              <w:rPr>
                <w:rFonts w:ascii="Times New Roman" w:hAnsi="Times New Roman" w:cs="Times New Roman"/>
                <w:i/>
                <w:iCs/>
                <w:sz w:val="22"/>
                <w:szCs w:val="22"/>
                <w:vertAlign w:val="subscript"/>
              </w:rPr>
              <w:t xml:space="preserve"> </w:t>
            </w:r>
            <w:r w:rsidRPr="00DC1F55">
              <w:rPr>
                <w:rFonts w:ascii="Times New Roman" w:hAnsi="Times New Roman" w:cs="Times New Roman"/>
                <w:i/>
                <w:iCs/>
                <w:sz w:val="22"/>
                <w:szCs w:val="22"/>
              </w:rPr>
              <w:t>= β</w:t>
            </w:r>
            <w:r w:rsidR="00293F1B">
              <w:rPr>
                <w:rFonts w:ascii="Times New Roman" w:hAnsi="Times New Roman" w:cs="Times New Roman"/>
                <w:i/>
                <w:iCs/>
                <w:sz w:val="22"/>
                <w:szCs w:val="22"/>
                <w:vertAlign w:val="subscript"/>
              </w:rPr>
              <w:t>1</w:t>
            </w:r>
            <w:r w:rsidRPr="00DC1F55">
              <w:rPr>
                <w:rFonts w:ascii="Times New Roman" w:hAnsi="Times New Roman" w:cs="Times New Roman"/>
                <w:i/>
                <w:iCs/>
                <w:sz w:val="22"/>
                <w:szCs w:val="22"/>
                <w:vertAlign w:val="subscript"/>
              </w:rPr>
              <w:softHyphen/>
            </w:r>
            <w:r w:rsidRPr="00DC1F55">
              <w:rPr>
                <w:rFonts w:ascii="Times New Roman" w:hAnsi="Times New Roman" w:cs="Times New Roman"/>
                <w:i/>
                <w:iCs/>
                <w:sz w:val="22"/>
                <w:szCs w:val="22"/>
              </w:rPr>
              <w:t xml:space="preserve"> + β</w:t>
            </w:r>
            <w:r w:rsidR="00804CDB">
              <w:rPr>
                <w:rFonts w:ascii="Times New Roman" w:hAnsi="Times New Roman" w:cs="Times New Roman"/>
                <w:i/>
                <w:iCs/>
                <w:sz w:val="22"/>
                <w:szCs w:val="22"/>
                <w:vertAlign w:val="subscript"/>
              </w:rPr>
              <w:t>2</w:t>
            </w:r>
            <w:r w:rsidRPr="00DC1F55">
              <w:rPr>
                <w:rFonts w:ascii="Times New Roman" w:hAnsi="Times New Roman" w:cs="Times New Roman"/>
                <w:i/>
                <w:iCs/>
                <w:sz w:val="22"/>
                <w:szCs w:val="22"/>
                <w:vertAlign w:val="subscript"/>
              </w:rPr>
              <w:t xml:space="preserve"> </w:t>
            </w:r>
            <w:proofErr w:type="spellStart"/>
            <w:r w:rsidRPr="00DC1F55">
              <w:rPr>
                <w:rFonts w:ascii="Times New Roman" w:hAnsi="Times New Roman" w:cs="Times New Roman"/>
                <w:i/>
                <w:iCs/>
                <w:sz w:val="22"/>
                <w:szCs w:val="22"/>
              </w:rPr>
              <w:t>ln_A</w:t>
            </w:r>
            <w:proofErr w:type="spellEnd"/>
            <w:r w:rsidR="00BD4969">
              <w:rPr>
                <w:rFonts w:ascii="Times New Roman" w:hAnsi="Times New Roman" w:cs="Times New Roman"/>
                <w:i/>
                <w:iCs/>
                <w:sz w:val="22"/>
                <w:szCs w:val="22"/>
              </w:rPr>
              <w:t xml:space="preserve"> + </w:t>
            </w:r>
            <w:r w:rsidR="00BD4969" w:rsidRPr="00DC1F55">
              <w:rPr>
                <w:rFonts w:ascii="Times New Roman" w:hAnsi="Times New Roman" w:cs="Times New Roman"/>
                <w:i/>
                <w:iCs/>
                <w:sz w:val="22"/>
                <w:szCs w:val="22"/>
              </w:rPr>
              <w:t>β</w:t>
            </w:r>
            <w:r w:rsidR="00BD4969">
              <w:rPr>
                <w:rFonts w:ascii="Times New Roman" w:hAnsi="Times New Roman" w:cs="Times New Roman"/>
                <w:i/>
                <w:iCs/>
                <w:sz w:val="22"/>
                <w:szCs w:val="22"/>
                <w:vertAlign w:val="subscript"/>
              </w:rPr>
              <w:t>3</w:t>
            </w:r>
            <w:r w:rsidR="00BD4969" w:rsidRPr="00DC1F55">
              <w:rPr>
                <w:rFonts w:ascii="Times New Roman" w:hAnsi="Times New Roman" w:cs="Times New Roman"/>
                <w:i/>
                <w:iCs/>
                <w:sz w:val="22"/>
                <w:szCs w:val="22"/>
                <w:vertAlign w:val="subscript"/>
              </w:rPr>
              <w:t xml:space="preserve"> </w:t>
            </w:r>
            <w:proofErr w:type="spellStart"/>
            <w:r w:rsidR="00BD4969" w:rsidRPr="00DC1F55">
              <w:rPr>
                <w:rFonts w:ascii="Times New Roman" w:hAnsi="Times New Roman" w:cs="Times New Roman"/>
                <w:i/>
                <w:iCs/>
                <w:sz w:val="22"/>
                <w:szCs w:val="22"/>
              </w:rPr>
              <w:t>ln_</w:t>
            </w:r>
            <w:r w:rsidR="00BD4969">
              <w:rPr>
                <w:rFonts w:ascii="Times New Roman" w:hAnsi="Times New Roman" w:cs="Times New Roman"/>
                <w:i/>
                <w:iCs/>
                <w:sz w:val="22"/>
                <w:szCs w:val="22"/>
              </w:rPr>
              <w:t>L</w:t>
            </w:r>
            <w:proofErr w:type="spellEnd"/>
            <w:r w:rsidR="00BD4969">
              <w:rPr>
                <w:rFonts w:ascii="Times New Roman" w:hAnsi="Times New Roman" w:cs="Times New Roman"/>
                <w:i/>
                <w:iCs/>
                <w:sz w:val="22"/>
                <w:szCs w:val="22"/>
              </w:rPr>
              <w:t xml:space="preserve"> +</w:t>
            </w:r>
            <w:r w:rsidRPr="00DC1F55">
              <w:rPr>
                <w:rFonts w:ascii="Times New Roman" w:hAnsi="Times New Roman" w:cs="Times New Roman"/>
                <w:i/>
                <w:iCs/>
                <w:sz w:val="22"/>
                <w:szCs w:val="22"/>
              </w:rPr>
              <w:t xml:space="preserve"> β</w:t>
            </w:r>
            <w:r w:rsidR="00BD4969">
              <w:rPr>
                <w:rFonts w:ascii="Times New Roman" w:hAnsi="Times New Roman" w:cs="Times New Roman"/>
                <w:i/>
                <w:iCs/>
                <w:sz w:val="22"/>
                <w:szCs w:val="22"/>
                <w:vertAlign w:val="subscript"/>
              </w:rPr>
              <w:t>4</w:t>
            </w:r>
            <w:r w:rsidRPr="00DC1F55">
              <w:rPr>
                <w:rFonts w:ascii="Times New Roman" w:hAnsi="Times New Roman" w:cs="Times New Roman"/>
                <w:i/>
                <w:iCs/>
                <w:sz w:val="22"/>
                <w:szCs w:val="22"/>
                <w:vertAlign w:val="subscript"/>
              </w:rPr>
              <w:t xml:space="preserve"> </w:t>
            </w:r>
            <w:proofErr w:type="spellStart"/>
            <w:r w:rsidRPr="00DC1F55">
              <w:rPr>
                <w:rFonts w:ascii="Times New Roman" w:hAnsi="Times New Roman" w:cs="Times New Roman"/>
                <w:i/>
                <w:iCs/>
                <w:sz w:val="22"/>
                <w:szCs w:val="22"/>
              </w:rPr>
              <w:t>ln_KnICT</w:t>
            </w:r>
            <w:proofErr w:type="spellEnd"/>
            <w:r w:rsidRPr="00DC1F55">
              <w:rPr>
                <w:rFonts w:ascii="Times New Roman" w:hAnsi="Times New Roman" w:cs="Times New Roman"/>
                <w:i/>
                <w:iCs/>
                <w:sz w:val="22"/>
                <w:szCs w:val="22"/>
              </w:rPr>
              <w:t xml:space="preserve"> + β</w:t>
            </w:r>
            <w:r w:rsidR="00BD4969">
              <w:rPr>
                <w:rFonts w:ascii="Times New Roman" w:hAnsi="Times New Roman" w:cs="Times New Roman"/>
                <w:i/>
                <w:iCs/>
                <w:sz w:val="22"/>
                <w:szCs w:val="22"/>
                <w:vertAlign w:val="subscript"/>
              </w:rPr>
              <w:t>5</w:t>
            </w:r>
            <w:r w:rsidRPr="00DC1F55">
              <w:rPr>
                <w:rFonts w:ascii="Times New Roman" w:hAnsi="Times New Roman" w:cs="Times New Roman"/>
                <w:i/>
                <w:iCs/>
                <w:sz w:val="22"/>
                <w:szCs w:val="22"/>
              </w:rPr>
              <w:t xml:space="preserve"> l</w:t>
            </w:r>
            <w:proofErr w:type="spellStart"/>
            <w:r w:rsidRPr="00DC1F55">
              <w:rPr>
                <w:rFonts w:ascii="Times New Roman" w:hAnsi="Times New Roman" w:cs="Times New Roman"/>
                <w:i/>
                <w:iCs/>
                <w:sz w:val="22"/>
                <w:szCs w:val="22"/>
              </w:rPr>
              <w:t>n_MCI</w:t>
            </w:r>
            <w:proofErr w:type="spellEnd"/>
            <w:r w:rsidRPr="00DC1F55">
              <w:rPr>
                <w:rFonts w:ascii="Times New Roman" w:hAnsi="Times New Roman" w:cs="Times New Roman"/>
                <w:i/>
                <w:iCs/>
                <w:sz w:val="22"/>
                <w:szCs w:val="22"/>
              </w:rPr>
              <w:t xml:space="preserve"> + β</w:t>
            </w:r>
            <w:r w:rsidR="00BD4969">
              <w:rPr>
                <w:rFonts w:ascii="Times New Roman" w:hAnsi="Times New Roman" w:cs="Times New Roman"/>
                <w:i/>
                <w:iCs/>
                <w:sz w:val="22"/>
                <w:szCs w:val="22"/>
                <w:vertAlign w:val="subscript"/>
              </w:rPr>
              <w:t>6</w:t>
            </w:r>
            <w:r w:rsidRPr="00DC1F55">
              <w:rPr>
                <w:rFonts w:ascii="Times New Roman" w:hAnsi="Times New Roman" w:cs="Times New Roman"/>
                <w:i/>
                <w:iCs/>
                <w:sz w:val="22"/>
                <w:szCs w:val="22"/>
              </w:rPr>
              <w:t xml:space="preserve"> l</w:t>
            </w:r>
            <w:proofErr w:type="spellStart"/>
            <w:r w:rsidRPr="00DC1F55">
              <w:rPr>
                <w:rFonts w:ascii="Times New Roman" w:hAnsi="Times New Roman" w:cs="Times New Roman"/>
                <w:i/>
                <w:iCs/>
                <w:sz w:val="22"/>
                <w:szCs w:val="22"/>
              </w:rPr>
              <w:t>n_HDI</w:t>
            </w:r>
            <w:proofErr w:type="spellEnd"/>
            <w:r w:rsidRPr="00DC1F55">
              <w:rPr>
                <w:rFonts w:ascii="Times New Roman" w:hAnsi="Times New Roman" w:cs="Times New Roman"/>
                <w:i/>
                <w:iCs/>
                <w:sz w:val="22"/>
                <w:szCs w:val="22"/>
              </w:rPr>
              <w:t xml:space="preserve"> + β</w:t>
            </w:r>
            <w:r w:rsidR="00BD4969">
              <w:rPr>
                <w:rFonts w:ascii="Times New Roman" w:hAnsi="Times New Roman" w:cs="Times New Roman"/>
                <w:i/>
                <w:iCs/>
                <w:sz w:val="22"/>
                <w:szCs w:val="22"/>
                <w:vertAlign w:val="subscript"/>
              </w:rPr>
              <w:t>7</w:t>
            </w:r>
            <w:r w:rsidRPr="00DC1F55">
              <w:rPr>
                <w:rFonts w:ascii="Times New Roman" w:hAnsi="Times New Roman" w:cs="Times New Roman"/>
                <w:i/>
                <w:iCs/>
                <w:sz w:val="22"/>
                <w:szCs w:val="22"/>
                <w:vertAlign w:val="subscript"/>
              </w:rPr>
              <w:t xml:space="preserve"> </w:t>
            </w:r>
            <w:proofErr w:type="spellStart"/>
            <w:r w:rsidRPr="00DC1F55">
              <w:rPr>
                <w:rFonts w:ascii="Times New Roman" w:hAnsi="Times New Roman" w:cs="Times New Roman"/>
                <w:i/>
                <w:iCs/>
                <w:sz w:val="22"/>
                <w:szCs w:val="22"/>
              </w:rPr>
              <w:t>pctYTB</w:t>
            </w:r>
            <w:proofErr w:type="spellEnd"/>
            <w:r w:rsidRPr="00DC1F55">
              <w:rPr>
                <w:rFonts w:ascii="Times New Roman" w:hAnsi="Times New Roman" w:cs="Times New Roman"/>
                <w:i/>
                <w:iCs/>
                <w:sz w:val="22"/>
                <w:szCs w:val="22"/>
              </w:rPr>
              <w:t>+ β</w:t>
            </w:r>
            <w:r w:rsidR="00BD4969">
              <w:rPr>
                <w:rFonts w:ascii="Times New Roman" w:hAnsi="Times New Roman" w:cs="Times New Roman"/>
                <w:i/>
                <w:iCs/>
                <w:sz w:val="22"/>
                <w:szCs w:val="22"/>
                <w:vertAlign w:val="subscript"/>
              </w:rPr>
              <w:t>8</w:t>
            </w:r>
            <w:r w:rsidRPr="00DC1F55">
              <w:rPr>
                <w:rFonts w:ascii="Times New Roman" w:hAnsi="Times New Roman" w:cs="Times New Roman"/>
                <w:i/>
                <w:iCs/>
                <w:sz w:val="22"/>
                <w:szCs w:val="22"/>
                <w:vertAlign w:val="subscript"/>
              </w:rPr>
              <w:t xml:space="preserve"> </w:t>
            </w:r>
            <w:proofErr w:type="spellStart"/>
            <w:r w:rsidRPr="00DC1F55">
              <w:rPr>
                <w:rFonts w:ascii="Times New Roman" w:hAnsi="Times New Roman" w:cs="Times New Roman"/>
                <w:i/>
                <w:iCs/>
                <w:sz w:val="22"/>
                <w:szCs w:val="22"/>
              </w:rPr>
              <w:t>pctTV</w:t>
            </w:r>
            <w:proofErr w:type="spellEnd"/>
            <w:r w:rsidRPr="00DC1F55">
              <w:rPr>
                <w:rFonts w:ascii="Times New Roman" w:hAnsi="Times New Roman" w:cs="Times New Roman"/>
                <w:i/>
                <w:iCs/>
                <w:sz w:val="22"/>
                <w:szCs w:val="22"/>
              </w:rPr>
              <w:t xml:space="preserve"> + β</w:t>
            </w:r>
            <w:r w:rsidR="00BD4969">
              <w:rPr>
                <w:rFonts w:ascii="Times New Roman" w:hAnsi="Times New Roman" w:cs="Times New Roman"/>
                <w:i/>
                <w:iCs/>
                <w:sz w:val="22"/>
                <w:szCs w:val="22"/>
                <w:vertAlign w:val="subscript"/>
              </w:rPr>
              <w:t>9</w:t>
            </w:r>
            <w:r w:rsidRPr="00DC1F55">
              <w:rPr>
                <w:rFonts w:ascii="Times New Roman" w:hAnsi="Times New Roman" w:cs="Times New Roman"/>
                <w:i/>
                <w:iCs/>
                <w:sz w:val="22"/>
                <w:szCs w:val="22"/>
                <w:vertAlign w:val="subscript"/>
              </w:rPr>
              <w:t xml:space="preserve"> </w:t>
            </w:r>
            <w:proofErr w:type="spellStart"/>
            <w:r w:rsidRPr="00DC1F55">
              <w:rPr>
                <w:rFonts w:ascii="Times New Roman" w:hAnsi="Times New Roman" w:cs="Times New Roman"/>
                <w:i/>
                <w:iCs/>
                <w:sz w:val="22"/>
                <w:szCs w:val="22"/>
              </w:rPr>
              <w:t>pctMUS</w:t>
            </w:r>
            <w:proofErr w:type="spellEnd"/>
            <w:r w:rsidRPr="00DC1F55">
              <w:rPr>
                <w:rFonts w:ascii="Times New Roman" w:hAnsi="Times New Roman" w:cs="Times New Roman"/>
                <w:i/>
                <w:iCs/>
                <w:sz w:val="22"/>
                <w:szCs w:val="22"/>
              </w:rPr>
              <w:t xml:space="preserve"> + ε</w:t>
            </w:r>
          </w:p>
        </w:tc>
      </w:tr>
      <w:tr w:rsidR="00C412AB" w:rsidRPr="00391712" w14:paraId="504AA997" w14:textId="77777777" w:rsidTr="007278BC">
        <w:tc>
          <w:tcPr>
            <w:tcW w:w="2137" w:type="dxa"/>
          </w:tcPr>
          <w:p w14:paraId="383C895A" w14:textId="77777777" w:rsidR="00C412AB" w:rsidRPr="00391712" w:rsidRDefault="00C412AB" w:rsidP="007278BC">
            <w:pPr>
              <w:rPr>
                <w:i/>
                <w:sz w:val="22"/>
                <w:szCs w:val="22"/>
              </w:rPr>
            </w:pPr>
            <w:r w:rsidRPr="00391712">
              <w:rPr>
                <w:i/>
                <w:sz w:val="22"/>
                <w:szCs w:val="22"/>
              </w:rPr>
              <w:t>Predictions:</w:t>
            </w:r>
          </w:p>
        </w:tc>
        <w:tc>
          <w:tcPr>
            <w:tcW w:w="2813" w:type="dxa"/>
          </w:tcPr>
          <w:p w14:paraId="056E0E5A" w14:textId="77777777" w:rsidR="00C412AB" w:rsidRPr="00391712" w:rsidRDefault="00C412AB" w:rsidP="007278BC">
            <w:pPr>
              <w:jc w:val="center"/>
              <w:rPr>
                <w:sz w:val="22"/>
                <w:szCs w:val="22"/>
              </w:rPr>
            </w:pPr>
          </w:p>
        </w:tc>
        <w:tc>
          <w:tcPr>
            <w:tcW w:w="2160" w:type="dxa"/>
          </w:tcPr>
          <w:p w14:paraId="6A293F33" w14:textId="77777777" w:rsidR="00C412AB" w:rsidRPr="00391712" w:rsidRDefault="00C412AB" w:rsidP="007278BC">
            <w:pPr>
              <w:jc w:val="center"/>
              <w:rPr>
                <w:rFonts w:ascii="Cambria" w:eastAsia="MS Mincho" w:hAnsi="Cambria" w:cs="Times New Roman"/>
                <w:b/>
                <w:sz w:val="22"/>
                <w:szCs w:val="22"/>
              </w:rPr>
            </w:pPr>
            <w:r w:rsidRPr="00391712">
              <w:rPr>
                <w:rFonts w:ascii="Cambria" w:eastAsia="MS Mincho" w:hAnsi="Cambria" w:cs="Times New Roman"/>
                <w:b/>
                <w:sz w:val="22"/>
                <w:szCs w:val="22"/>
              </w:rPr>
              <w:t>Predictions</w:t>
            </w:r>
          </w:p>
        </w:tc>
        <w:tc>
          <w:tcPr>
            <w:tcW w:w="3510" w:type="dxa"/>
          </w:tcPr>
          <w:p w14:paraId="4B6A83AF" w14:textId="77777777" w:rsidR="00C412AB" w:rsidRPr="00391712" w:rsidRDefault="00C412AB" w:rsidP="007278BC">
            <w:pPr>
              <w:jc w:val="center"/>
              <w:rPr>
                <w:rFonts w:ascii="Cambria" w:eastAsia="MS Mincho" w:hAnsi="Cambria" w:cs="Times New Roman"/>
                <w:b/>
                <w:sz w:val="22"/>
                <w:szCs w:val="22"/>
              </w:rPr>
            </w:pPr>
            <w:r w:rsidRPr="00391712">
              <w:rPr>
                <w:rFonts w:ascii="Cambria" w:eastAsia="MS Mincho" w:hAnsi="Cambria" w:cs="Times New Roman"/>
                <w:b/>
                <w:sz w:val="22"/>
                <w:szCs w:val="22"/>
              </w:rPr>
              <w:t>Data Sources</w:t>
            </w:r>
          </w:p>
        </w:tc>
      </w:tr>
      <w:tr w:rsidR="00C412AB" w:rsidRPr="00391712" w14:paraId="294B910A" w14:textId="77777777" w:rsidTr="007278BC">
        <w:tc>
          <w:tcPr>
            <w:tcW w:w="2137" w:type="dxa"/>
          </w:tcPr>
          <w:p w14:paraId="5B58D79A" w14:textId="77777777" w:rsidR="00C412AB" w:rsidRPr="00391712" w:rsidRDefault="00C412AB" w:rsidP="007278BC">
            <w:pPr>
              <w:rPr>
                <w:i/>
                <w:sz w:val="22"/>
                <w:szCs w:val="22"/>
              </w:rPr>
            </w:pPr>
            <w:r w:rsidRPr="00391712">
              <w:rPr>
                <w:i/>
                <w:sz w:val="22"/>
                <w:szCs w:val="22"/>
              </w:rPr>
              <w:t>Dependent Variable:</w:t>
            </w:r>
          </w:p>
        </w:tc>
        <w:tc>
          <w:tcPr>
            <w:tcW w:w="2813" w:type="dxa"/>
          </w:tcPr>
          <w:p w14:paraId="7A540F4D" w14:textId="77777777" w:rsidR="00C412AB" w:rsidRPr="00391712" w:rsidRDefault="00C412AB" w:rsidP="007278BC">
            <w:pPr>
              <w:rPr>
                <w:sz w:val="22"/>
                <w:szCs w:val="22"/>
              </w:rPr>
            </w:pPr>
            <w:r>
              <w:rPr>
                <w:sz w:val="22"/>
                <w:szCs w:val="22"/>
              </w:rPr>
              <w:t>GDP % (</w:t>
            </w:r>
            <w:proofErr w:type="spellStart"/>
            <w:r>
              <w:rPr>
                <w:sz w:val="22"/>
                <w:szCs w:val="22"/>
              </w:rPr>
              <w:t>ln_gdp</w:t>
            </w:r>
            <w:proofErr w:type="spellEnd"/>
            <w:r>
              <w:rPr>
                <w:sz w:val="22"/>
                <w:szCs w:val="22"/>
              </w:rPr>
              <w:t>)</w:t>
            </w:r>
          </w:p>
        </w:tc>
        <w:tc>
          <w:tcPr>
            <w:tcW w:w="2160" w:type="dxa"/>
          </w:tcPr>
          <w:p w14:paraId="05DBED72" w14:textId="30CFEADD" w:rsidR="00C412AB" w:rsidRPr="00ED5806" w:rsidRDefault="00575B17" w:rsidP="007278BC">
            <w:pPr>
              <w:jc w:val="center"/>
              <w:rPr>
                <w:i/>
                <w:iCs/>
                <w:sz w:val="22"/>
                <w:szCs w:val="22"/>
              </w:rPr>
            </w:pPr>
            <w:r>
              <w:rPr>
                <w:i/>
                <w:iCs/>
                <w:sz w:val="22"/>
                <w:szCs w:val="22"/>
              </w:rPr>
              <w:t>NA</w:t>
            </w:r>
          </w:p>
        </w:tc>
        <w:tc>
          <w:tcPr>
            <w:tcW w:w="3510" w:type="dxa"/>
          </w:tcPr>
          <w:p w14:paraId="6130D440" w14:textId="77777777" w:rsidR="00C412AB" w:rsidRPr="00391712" w:rsidRDefault="00000000" w:rsidP="007278BC">
            <w:pPr>
              <w:jc w:val="center"/>
              <w:rPr>
                <w:sz w:val="22"/>
                <w:szCs w:val="22"/>
              </w:rPr>
            </w:pPr>
            <w:hyperlink r:id="rId5" w:history="1">
              <w:r w:rsidR="00C412AB" w:rsidRPr="00805BF1">
                <w:rPr>
                  <w:rStyle w:val="Hyperlink"/>
                  <w:rFonts w:eastAsiaTheme="minorHAnsi"/>
                  <w:kern w:val="2"/>
                  <w:sz w:val="22"/>
                  <w:szCs w:val="22"/>
                  <w14:ligatures w14:val="standardContextual"/>
                </w:rPr>
                <w:t>The World Bank</w:t>
              </w:r>
            </w:hyperlink>
          </w:p>
        </w:tc>
      </w:tr>
      <w:tr w:rsidR="00C81B30" w:rsidRPr="00391712" w14:paraId="102C8FB5" w14:textId="77777777" w:rsidTr="007278BC">
        <w:tc>
          <w:tcPr>
            <w:tcW w:w="2137" w:type="dxa"/>
          </w:tcPr>
          <w:p w14:paraId="5307F4CA" w14:textId="2981B570" w:rsidR="00C81B30" w:rsidRPr="00391712" w:rsidRDefault="00E10290" w:rsidP="00C81B30">
            <w:pPr>
              <w:rPr>
                <w:i/>
                <w:sz w:val="22"/>
                <w:szCs w:val="22"/>
              </w:rPr>
            </w:pPr>
            <w:r>
              <w:rPr>
                <w:i/>
                <w:sz w:val="22"/>
                <w:szCs w:val="22"/>
              </w:rPr>
              <w:t>Cobb-Douglas</w:t>
            </w:r>
            <w:r w:rsidR="00C81B30" w:rsidRPr="00391712">
              <w:rPr>
                <w:i/>
                <w:sz w:val="22"/>
                <w:szCs w:val="22"/>
              </w:rPr>
              <w:t xml:space="preserve"> Independent Variables:</w:t>
            </w:r>
          </w:p>
        </w:tc>
        <w:tc>
          <w:tcPr>
            <w:tcW w:w="2813" w:type="dxa"/>
          </w:tcPr>
          <w:p w14:paraId="7346C026" w14:textId="6BD18E44" w:rsidR="00C81B30" w:rsidRPr="00391712" w:rsidRDefault="00C81B30" w:rsidP="00C81B30">
            <w:pPr>
              <w:rPr>
                <w:sz w:val="22"/>
                <w:szCs w:val="22"/>
              </w:rPr>
            </w:pPr>
            <w:r>
              <w:rPr>
                <w:sz w:val="22"/>
                <w:szCs w:val="22"/>
              </w:rPr>
              <w:t>Percent change in Technology factor</w:t>
            </w:r>
            <w:r w:rsidR="00530FDF">
              <w:rPr>
                <w:sz w:val="22"/>
                <w:szCs w:val="22"/>
              </w:rPr>
              <w:t xml:space="preserve">, </w:t>
            </w:r>
            <w:r>
              <w:rPr>
                <w:sz w:val="22"/>
                <w:szCs w:val="22"/>
              </w:rPr>
              <w:t>ICT</w:t>
            </w:r>
            <w:r w:rsidR="00530FDF">
              <w:rPr>
                <w:sz w:val="22"/>
                <w:szCs w:val="22"/>
              </w:rPr>
              <w:t>, (</w:t>
            </w:r>
            <w:proofErr w:type="spellStart"/>
            <w:r w:rsidR="00530FDF">
              <w:rPr>
                <w:sz w:val="22"/>
                <w:szCs w:val="22"/>
              </w:rPr>
              <w:t>ln_A</w:t>
            </w:r>
            <w:proofErr w:type="spellEnd"/>
            <w:r w:rsidR="00530FDF">
              <w:rPr>
                <w:sz w:val="22"/>
                <w:szCs w:val="22"/>
              </w:rPr>
              <w:t>)</w:t>
            </w:r>
          </w:p>
        </w:tc>
        <w:tc>
          <w:tcPr>
            <w:tcW w:w="2160" w:type="dxa"/>
          </w:tcPr>
          <w:p w14:paraId="6BD89B58" w14:textId="14485666" w:rsidR="00C81B30" w:rsidRPr="00391712" w:rsidRDefault="00C81B30" w:rsidP="00C81B30">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&gt;</m:t>
                </m:r>
                <m:r>
                  <w:rPr>
                    <w:rFonts w:ascii="Cambria Math" w:hAnsi="Cambria Math"/>
                    <w:sz w:val="22"/>
                    <w:szCs w:val="22"/>
                  </w:rPr>
                  <m:t>0</m:t>
                </m:r>
              </m:oMath>
            </m:oMathPara>
          </w:p>
        </w:tc>
        <w:tc>
          <w:tcPr>
            <w:tcW w:w="3510" w:type="dxa"/>
          </w:tcPr>
          <w:p w14:paraId="6FCC6ADD" w14:textId="32A36E38" w:rsidR="00C81B30" w:rsidRPr="00391712" w:rsidRDefault="000D5483" w:rsidP="00C81B30">
            <w:pPr>
              <w:jc w:val="center"/>
              <w:rPr>
                <w:sz w:val="22"/>
                <w:szCs w:val="22"/>
              </w:rPr>
            </w:pPr>
            <w:hyperlink r:id="rId6" w:history="1">
              <w:r w:rsidRPr="003E22F0">
                <w:rPr>
                  <w:rStyle w:val="Hyperlink"/>
                  <w:rFonts w:eastAsiaTheme="minorHAnsi"/>
                  <w:kern w:val="2"/>
                  <w:sz w:val="22"/>
                  <w:szCs w:val="22"/>
                  <w14:ligatures w14:val="standardContextual"/>
                </w:rPr>
                <w:t xml:space="preserve">UNDP: Digital </w:t>
              </w:r>
              <w:r w:rsidRPr="003E22F0">
                <w:rPr>
                  <w:rStyle w:val="Hyperlink"/>
                </w:rPr>
                <w:t>Development Compass</w:t>
              </w:r>
            </w:hyperlink>
          </w:p>
        </w:tc>
      </w:tr>
      <w:tr w:rsidR="00C81B30" w:rsidRPr="00391712" w14:paraId="50C4D39B" w14:textId="77777777" w:rsidTr="007278BC">
        <w:tc>
          <w:tcPr>
            <w:tcW w:w="2137" w:type="dxa"/>
          </w:tcPr>
          <w:p w14:paraId="57517069" w14:textId="77777777" w:rsidR="00C81B30" w:rsidRPr="00391712" w:rsidRDefault="00C81B30" w:rsidP="00C81B30">
            <w:pPr>
              <w:rPr>
                <w:i/>
              </w:rPr>
            </w:pPr>
          </w:p>
        </w:tc>
        <w:tc>
          <w:tcPr>
            <w:tcW w:w="2813" w:type="dxa"/>
          </w:tcPr>
          <w:p w14:paraId="6A5249A7" w14:textId="6B02122B" w:rsidR="00C81B30" w:rsidRDefault="00C81B30" w:rsidP="00C81B30">
            <w:r>
              <w:rPr>
                <w:sz w:val="22"/>
                <w:szCs w:val="22"/>
              </w:rPr>
              <w:t>Percent change in Labor Force</w:t>
            </w:r>
            <w:r w:rsidR="00530FDF">
              <w:rPr>
                <w:sz w:val="22"/>
                <w:szCs w:val="22"/>
              </w:rPr>
              <w:t xml:space="preserve"> (</w:t>
            </w:r>
            <w:proofErr w:type="spellStart"/>
            <w:r w:rsidR="00530FDF">
              <w:rPr>
                <w:sz w:val="22"/>
                <w:szCs w:val="22"/>
              </w:rPr>
              <w:t>ln_L</w:t>
            </w:r>
            <w:proofErr w:type="spellEnd"/>
            <w:r w:rsidR="00530FDF">
              <w:rPr>
                <w:sz w:val="22"/>
                <w:szCs w:val="22"/>
              </w:rPr>
              <w:t>)</w:t>
            </w:r>
          </w:p>
        </w:tc>
        <w:tc>
          <w:tcPr>
            <w:tcW w:w="2160" w:type="dxa"/>
          </w:tcPr>
          <w:p w14:paraId="71E07FE1" w14:textId="0669F56F" w:rsidR="00C81B30" w:rsidRDefault="00C81B30" w:rsidP="00C81B30">
            <w:pPr>
              <w:jc w:val="center"/>
              <w:rPr>
                <w:rFonts w:ascii="Aptos" w:eastAsia="Yu Gothic" w:hAnsi="Aptos" w:cs="Arial"/>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&gt;</m:t>
                </m:r>
                <m:r>
                  <w:rPr>
                    <w:rFonts w:ascii="Cambria Math" w:hAnsi="Cambria Math"/>
                    <w:sz w:val="22"/>
                    <w:szCs w:val="22"/>
                  </w:rPr>
                  <m:t>0</m:t>
                </m:r>
              </m:oMath>
            </m:oMathPara>
          </w:p>
        </w:tc>
        <w:tc>
          <w:tcPr>
            <w:tcW w:w="3510" w:type="dxa"/>
          </w:tcPr>
          <w:p w14:paraId="6EDBAE89" w14:textId="77777777" w:rsidR="00C81B30" w:rsidRDefault="00C81B30" w:rsidP="00C81B30">
            <w:pPr>
              <w:jc w:val="center"/>
            </w:pPr>
            <w:hyperlink r:id="rId7" w:history="1">
              <w:r w:rsidRPr="00805BF1">
                <w:rPr>
                  <w:rStyle w:val="Hyperlink"/>
                  <w:rFonts w:eastAsiaTheme="minorHAnsi"/>
                  <w:kern w:val="2"/>
                  <w:sz w:val="22"/>
                  <w:szCs w:val="22"/>
                  <w14:ligatures w14:val="standardContextual"/>
                </w:rPr>
                <w:t>The World Bank</w:t>
              </w:r>
            </w:hyperlink>
          </w:p>
          <w:p w14:paraId="4C96D060" w14:textId="77777777" w:rsidR="00C81B30" w:rsidRDefault="00C81B30" w:rsidP="00C81B30">
            <w:pPr>
              <w:jc w:val="center"/>
            </w:pPr>
          </w:p>
        </w:tc>
      </w:tr>
      <w:tr w:rsidR="00E10290" w:rsidRPr="00391712" w14:paraId="2D2AB627" w14:textId="77777777" w:rsidTr="007278BC">
        <w:tc>
          <w:tcPr>
            <w:tcW w:w="2137" w:type="dxa"/>
          </w:tcPr>
          <w:p w14:paraId="5887AC9D" w14:textId="77777777" w:rsidR="00E10290" w:rsidRPr="00391712" w:rsidRDefault="00E10290" w:rsidP="00E10290">
            <w:pPr>
              <w:rPr>
                <w:i/>
              </w:rPr>
            </w:pPr>
          </w:p>
        </w:tc>
        <w:tc>
          <w:tcPr>
            <w:tcW w:w="2813" w:type="dxa"/>
          </w:tcPr>
          <w:p w14:paraId="67F5EC75" w14:textId="602485F5" w:rsidR="00E10290" w:rsidRDefault="00E10290" w:rsidP="00E10290">
            <w:r>
              <w:rPr>
                <w:sz w:val="22"/>
                <w:szCs w:val="22"/>
              </w:rPr>
              <w:t>Capital in isolation of ICT expenditure (</w:t>
            </w:r>
            <w:proofErr w:type="spellStart"/>
            <w:r w:rsidRPr="009E0138">
              <w:rPr>
                <w:i/>
                <w:iCs/>
                <w:sz w:val="22"/>
                <w:szCs w:val="22"/>
              </w:rPr>
              <w:t>ln_KnICT</w:t>
            </w:r>
            <w:proofErr w:type="spellEnd"/>
            <w:r>
              <w:rPr>
                <w:sz w:val="22"/>
                <w:szCs w:val="22"/>
              </w:rPr>
              <w:t>)</w:t>
            </w:r>
          </w:p>
        </w:tc>
        <w:tc>
          <w:tcPr>
            <w:tcW w:w="2160" w:type="dxa"/>
          </w:tcPr>
          <w:p w14:paraId="607D3425" w14:textId="72CD4E9C" w:rsidR="00E10290" w:rsidRDefault="00E10290" w:rsidP="00E10290">
            <w:pPr>
              <w:jc w:val="cente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&gt;0</m:t>
                </m:r>
              </m:oMath>
            </m:oMathPara>
          </w:p>
        </w:tc>
        <w:tc>
          <w:tcPr>
            <w:tcW w:w="3510" w:type="dxa"/>
          </w:tcPr>
          <w:p w14:paraId="3E466202" w14:textId="07FB4FA8" w:rsidR="00E10290" w:rsidRDefault="00E10290" w:rsidP="00E10290">
            <w:pPr>
              <w:jc w:val="center"/>
            </w:pPr>
            <w:hyperlink r:id="rId8" w:history="1">
              <w:r w:rsidRPr="003E22F0">
                <w:rPr>
                  <w:rStyle w:val="Hyperlink"/>
                  <w:rFonts w:eastAsiaTheme="minorHAnsi"/>
                  <w:kern w:val="2"/>
                  <w:sz w:val="22"/>
                  <w:szCs w:val="22"/>
                  <w14:ligatures w14:val="standardContextual"/>
                </w:rPr>
                <w:t xml:space="preserve">UNDP: Digital </w:t>
              </w:r>
              <w:r w:rsidRPr="003E22F0">
                <w:rPr>
                  <w:rStyle w:val="Hyperlink"/>
                </w:rPr>
                <w:t>Development Compass</w:t>
              </w:r>
            </w:hyperlink>
          </w:p>
        </w:tc>
      </w:tr>
      <w:tr w:rsidR="00293F1B" w:rsidRPr="00391712" w14:paraId="15C364C3" w14:textId="77777777" w:rsidTr="007278BC">
        <w:tc>
          <w:tcPr>
            <w:tcW w:w="2137" w:type="dxa"/>
          </w:tcPr>
          <w:p w14:paraId="1891CA21" w14:textId="26FE6051" w:rsidR="00293F1B" w:rsidRPr="00742FA9" w:rsidRDefault="00293F1B" w:rsidP="00293F1B">
            <w:pPr>
              <w:rPr>
                <w:i/>
                <w:sz w:val="22"/>
                <w:szCs w:val="22"/>
              </w:rPr>
            </w:pPr>
            <w:r>
              <w:rPr>
                <w:i/>
                <w:sz w:val="22"/>
                <w:szCs w:val="22"/>
              </w:rPr>
              <w:t>Digital Infrastructure Independent Variables:</w:t>
            </w:r>
          </w:p>
        </w:tc>
        <w:tc>
          <w:tcPr>
            <w:tcW w:w="2813" w:type="dxa"/>
          </w:tcPr>
          <w:p w14:paraId="2C041062" w14:textId="4F83927B" w:rsidR="00293F1B" w:rsidRPr="00391712" w:rsidRDefault="00293F1B" w:rsidP="00293F1B">
            <w:pPr>
              <w:rPr>
                <w:sz w:val="22"/>
                <w:szCs w:val="22"/>
              </w:rPr>
            </w:pPr>
            <w:r>
              <w:t>Mobile Connectivity Index (</w:t>
            </w:r>
            <w:proofErr w:type="spellStart"/>
            <w:r>
              <w:rPr>
                <w:i/>
                <w:iCs/>
              </w:rPr>
              <w:t>ln_MCI</w:t>
            </w:r>
            <w:proofErr w:type="spellEnd"/>
            <w:r>
              <w:t>)</w:t>
            </w:r>
          </w:p>
        </w:tc>
        <w:tc>
          <w:tcPr>
            <w:tcW w:w="2160" w:type="dxa"/>
          </w:tcPr>
          <w:p w14:paraId="06057D4D" w14:textId="465C1676" w:rsidR="00293F1B" w:rsidRPr="00391712" w:rsidRDefault="00293F1B" w:rsidP="00293F1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eastAsia="Yu Gothic" w:hAnsi="Cambria Math" w:cs="Arial"/>
                    <w:sz w:val="22"/>
                    <w:szCs w:val="22"/>
                  </w:rPr>
                  <m:t>&gt;0</m:t>
                </m:r>
              </m:oMath>
            </m:oMathPara>
          </w:p>
        </w:tc>
        <w:tc>
          <w:tcPr>
            <w:tcW w:w="3510" w:type="dxa"/>
          </w:tcPr>
          <w:p w14:paraId="1BA4A10E" w14:textId="18A1D7BA" w:rsidR="00293F1B" w:rsidRPr="00391712" w:rsidRDefault="00293F1B" w:rsidP="00293F1B">
            <w:pPr>
              <w:jc w:val="center"/>
              <w:rPr>
                <w:sz w:val="22"/>
                <w:szCs w:val="22"/>
              </w:rPr>
            </w:pPr>
            <w:hyperlink r:id="rId9" w:history="1">
              <w:r w:rsidRPr="003E22F0">
                <w:rPr>
                  <w:rStyle w:val="Hyperlink"/>
                  <w:rFonts w:eastAsiaTheme="minorHAnsi"/>
                  <w:kern w:val="2"/>
                  <w:sz w:val="22"/>
                  <w:szCs w:val="22"/>
                  <w14:ligatures w14:val="standardContextual"/>
                </w:rPr>
                <w:t xml:space="preserve">UNDP: Digital </w:t>
              </w:r>
              <w:r w:rsidRPr="003E22F0">
                <w:rPr>
                  <w:rStyle w:val="Hyperlink"/>
                </w:rPr>
                <w:t>Development Compass</w:t>
              </w:r>
            </w:hyperlink>
          </w:p>
        </w:tc>
      </w:tr>
      <w:tr w:rsidR="00293F1B" w:rsidRPr="00391712" w14:paraId="75E6AF5F" w14:textId="77777777" w:rsidTr="007278BC">
        <w:tc>
          <w:tcPr>
            <w:tcW w:w="2137" w:type="dxa"/>
          </w:tcPr>
          <w:p w14:paraId="03FD5C0B" w14:textId="77777777" w:rsidR="00293F1B" w:rsidRPr="00391712" w:rsidRDefault="00293F1B" w:rsidP="00293F1B">
            <w:pPr>
              <w:rPr>
                <w:i/>
              </w:rPr>
            </w:pPr>
          </w:p>
        </w:tc>
        <w:tc>
          <w:tcPr>
            <w:tcW w:w="2813" w:type="dxa"/>
          </w:tcPr>
          <w:p w14:paraId="29C0C540" w14:textId="06DBA66B" w:rsidR="00293F1B" w:rsidRDefault="00293F1B" w:rsidP="00293F1B">
            <w:r>
              <w:t>Human Development Index (</w:t>
            </w:r>
            <w:proofErr w:type="spellStart"/>
            <w:r w:rsidRPr="009E0138">
              <w:rPr>
                <w:i/>
                <w:iCs/>
              </w:rPr>
              <w:t>ln_HDI</w:t>
            </w:r>
            <w:proofErr w:type="spellEnd"/>
            <w:r>
              <w:t>)</w:t>
            </w:r>
          </w:p>
        </w:tc>
        <w:tc>
          <w:tcPr>
            <w:tcW w:w="2160" w:type="dxa"/>
          </w:tcPr>
          <w:p w14:paraId="576DB034" w14:textId="247BA297" w:rsidR="00293F1B" w:rsidRDefault="00293F1B" w:rsidP="00293F1B">
            <w:pPr>
              <w:jc w:val="center"/>
              <w:rPr>
                <w:rFonts w:ascii="Aptos" w:eastAsia="Yu Gothic" w:hAnsi="Aptos" w:cs="Arial"/>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eastAsia="Yu Gothic" w:hAnsi="Cambria Math" w:cs="Arial"/>
                    <w:sz w:val="22"/>
                    <w:szCs w:val="22"/>
                  </w:rPr>
                  <m:t>&gt;0</m:t>
                </m:r>
              </m:oMath>
            </m:oMathPara>
          </w:p>
        </w:tc>
        <w:tc>
          <w:tcPr>
            <w:tcW w:w="3510" w:type="dxa"/>
          </w:tcPr>
          <w:p w14:paraId="260DAE5B" w14:textId="1CB83E0D" w:rsidR="00293F1B" w:rsidRPr="00391712" w:rsidRDefault="00293F1B" w:rsidP="00293F1B">
            <w:pPr>
              <w:jc w:val="center"/>
            </w:pPr>
            <w:hyperlink r:id="rId10" w:history="1">
              <w:r w:rsidRPr="003E22F0">
                <w:rPr>
                  <w:rStyle w:val="Hyperlink"/>
                  <w:rFonts w:eastAsiaTheme="minorHAnsi"/>
                  <w:kern w:val="2"/>
                  <w:sz w:val="22"/>
                  <w:szCs w:val="22"/>
                  <w14:ligatures w14:val="standardContextual"/>
                </w:rPr>
                <w:t xml:space="preserve">UNDP: Digital </w:t>
              </w:r>
              <w:r w:rsidRPr="003E22F0">
                <w:rPr>
                  <w:rStyle w:val="Hyperlink"/>
                </w:rPr>
                <w:t>Development Compass</w:t>
              </w:r>
            </w:hyperlink>
          </w:p>
        </w:tc>
      </w:tr>
      <w:tr w:rsidR="00293F1B" w:rsidRPr="00391712" w14:paraId="26304347" w14:textId="77777777" w:rsidTr="007278BC">
        <w:tc>
          <w:tcPr>
            <w:tcW w:w="2137" w:type="dxa"/>
          </w:tcPr>
          <w:p w14:paraId="2DE2D94E" w14:textId="3151AD21" w:rsidR="00293F1B" w:rsidRPr="00391712" w:rsidRDefault="00293F1B" w:rsidP="00293F1B">
            <w:pPr>
              <w:rPr>
                <w:i/>
              </w:rPr>
            </w:pPr>
            <w:r>
              <w:rPr>
                <w:i/>
              </w:rPr>
              <w:t>Digital Behaviors Independent Variables:</w:t>
            </w:r>
          </w:p>
        </w:tc>
        <w:tc>
          <w:tcPr>
            <w:tcW w:w="2813" w:type="dxa"/>
          </w:tcPr>
          <w:p w14:paraId="72B760AC" w14:textId="2D34D0F6" w:rsidR="00293F1B" w:rsidRPr="009E0138" w:rsidRDefault="00293F1B" w:rsidP="00293F1B">
            <w:pPr>
              <w:rPr>
                <w:i/>
              </w:rPr>
            </w:pPr>
            <w:r>
              <w:rPr>
                <w:sz w:val="22"/>
                <w:szCs w:val="22"/>
              </w:rPr>
              <w:t>Population consuming digital services for YouTube (</w:t>
            </w:r>
            <w:proofErr w:type="spellStart"/>
            <w:r w:rsidRPr="009E0138">
              <w:rPr>
                <w:i/>
                <w:iCs/>
                <w:sz w:val="22"/>
                <w:szCs w:val="22"/>
              </w:rPr>
              <w:t>pctYTB</w:t>
            </w:r>
            <w:proofErr w:type="spellEnd"/>
            <w:r>
              <w:rPr>
                <w:sz w:val="22"/>
                <w:szCs w:val="22"/>
              </w:rPr>
              <w:t>)</w:t>
            </w:r>
          </w:p>
        </w:tc>
        <w:tc>
          <w:tcPr>
            <w:tcW w:w="2160" w:type="dxa"/>
          </w:tcPr>
          <w:p w14:paraId="5E414542" w14:textId="77777777" w:rsidR="00293F1B" w:rsidRDefault="00293F1B" w:rsidP="00293F1B">
            <w:pPr>
              <w:jc w:val="center"/>
              <w:rPr>
                <w:sz w:val="22"/>
                <w:szCs w:val="22"/>
              </w:rPr>
            </w:pPr>
          </w:p>
          <w:p w14:paraId="090AD14B" w14:textId="7F442259" w:rsidR="00293F1B" w:rsidRPr="00391712" w:rsidRDefault="00293F1B" w:rsidP="00293F1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hint="eastAsia"/>
                    <w:sz w:val="22"/>
                    <w:szCs w:val="22"/>
                  </w:rPr>
                  <m:t>≠</m:t>
                </m:r>
                <m:r>
                  <w:rPr>
                    <w:rFonts w:ascii="Cambria Math" w:hAnsi="Cambria Math"/>
                    <w:sz w:val="22"/>
                    <w:szCs w:val="22"/>
                  </w:rPr>
                  <m:t>0</m:t>
                </m:r>
              </m:oMath>
            </m:oMathPara>
          </w:p>
          <w:p w14:paraId="00049070" w14:textId="4FBFD5DC" w:rsidR="00293F1B" w:rsidRDefault="00293F1B" w:rsidP="00293F1B">
            <w:pPr>
              <w:rPr>
                <w:rFonts w:ascii="Aptos" w:eastAsia="Yu Gothic" w:hAnsi="Aptos" w:cs="Arial"/>
              </w:rPr>
            </w:pPr>
          </w:p>
        </w:tc>
        <w:tc>
          <w:tcPr>
            <w:tcW w:w="3510" w:type="dxa"/>
          </w:tcPr>
          <w:p w14:paraId="4A25C62B" w14:textId="7F0BD554" w:rsidR="00293F1B" w:rsidRDefault="00293F1B" w:rsidP="00293F1B">
            <w:pPr>
              <w:jc w:val="center"/>
            </w:pPr>
            <w:hyperlink r:id="rId11" w:history="1">
              <w:r w:rsidRPr="0092649E">
                <w:rPr>
                  <w:rStyle w:val="Hyperlink"/>
                  <w:rFonts w:eastAsiaTheme="minorHAnsi"/>
                  <w:kern w:val="2"/>
                  <w:sz w:val="22"/>
                  <w:szCs w:val="22"/>
                  <w14:ligatures w14:val="standardContextual"/>
                </w:rPr>
                <w:t>Organization for Ec</w:t>
              </w:r>
              <w:r w:rsidRPr="0092649E">
                <w:rPr>
                  <w:rStyle w:val="Hyperlink"/>
                </w:rPr>
                <w:t>onomic Cooperation and Development (OECD)</w:t>
              </w:r>
            </w:hyperlink>
          </w:p>
        </w:tc>
      </w:tr>
      <w:tr w:rsidR="00293F1B" w:rsidRPr="00391712" w14:paraId="7CF7AF40" w14:textId="77777777" w:rsidTr="007278BC">
        <w:tc>
          <w:tcPr>
            <w:tcW w:w="2137" w:type="dxa"/>
          </w:tcPr>
          <w:p w14:paraId="2491D276" w14:textId="77777777" w:rsidR="00293F1B" w:rsidRPr="00391712" w:rsidRDefault="00293F1B" w:rsidP="00293F1B">
            <w:pPr>
              <w:rPr>
                <w:i/>
              </w:rPr>
            </w:pPr>
          </w:p>
        </w:tc>
        <w:tc>
          <w:tcPr>
            <w:tcW w:w="2813" w:type="dxa"/>
          </w:tcPr>
          <w:p w14:paraId="0943C047" w14:textId="662BB32F" w:rsidR="00293F1B" w:rsidRPr="009E0138" w:rsidRDefault="00293F1B" w:rsidP="00293F1B">
            <w:r>
              <w:rPr>
                <w:sz w:val="22"/>
                <w:szCs w:val="22"/>
              </w:rPr>
              <w:t>Population consuming digital services for web access television (</w:t>
            </w:r>
            <w:proofErr w:type="spellStart"/>
            <w:r w:rsidRPr="009E0138">
              <w:rPr>
                <w:i/>
                <w:iCs/>
                <w:sz w:val="22"/>
                <w:szCs w:val="22"/>
              </w:rPr>
              <w:t>pctTV</w:t>
            </w:r>
            <w:proofErr w:type="spellEnd"/>
            <w:r>
              <w:rPr>
                <w:sz w:val="22"/>
                <w:szCs w:val="22"/>
              </w:rPr>
              <w:t>)</w:t>
            </w:r>
          </w:p>
        </w:tc>
        <w:tc>
          <w:tcPr>
            <w:tcW w:w="2160" w:type="dxa"/>
          </w:tcPr>
          <w:p w14:paraId="3585F967" w14:textId="77777777" w:rsidR="00293F1B" w:rsidRDefault="00293F1B" w:rsidP="00293F1B">
            <w:pPr>
              <w:rPr>
                <w:sz w:val="22"/>
                <w:szCs w:val="22"/>
              </w:rPr>
            </w:pPr>
          </w:p>
          <w:p w14:paraId="07341B3E" w14:textId="74FDDEDB" w:rsidR="00293F1B" w:rsidRDefault="00293F1B" w:rsidP="00293F1B">
            <w:pPr>
              <w:rPr>
                <w:rFonts w:ascii="Aptos" w:eastAsia="Yu Gothic" w:hAnsi="Aptos" w:cs="Arial"/>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8</m:t>
                    </m:r>
                  </m:sub>
                </m:sSub>
                <m:r>
                  <w:rPr>
                    <w:rFonts w:ascii="Cambria Math" w:hAnsi="Cambria Math" w:hint="eastAsia"/>
                    <w:sz w:val="22"/>
                    <w:szCs w:val="22"/>
                  </w:rPr>
                  <m:t>≠</m:t>
                </m:r>
                <m:r>
                  <w:rPr>
                    <w:rFonts w:ascii="Cambria Math" w:hAnsi="Cambria Math"/>
                    <w:sz w:val="22"/>
                    <w:szCs w:val="22"/>
                  </w:rPr>
                  <m:t>0</m:t>
                </m:r>
              </m:oMath>
            </m:oMathPara>
          </w:p>
        </w:tc>
        <w:tc>
          <w:tcPr>
            <w:tcW w:w="3510" w:type="dxa"/>
          </w:tcPr>
          <w:p w14:paraId="7505DCE2" w14:textId="5A3EFDEB" w:rsidR="00293F1B" w:rsidRDefault="00293F1B" w:rsidP="00293F1B">
            <w:pPr>
              <w:jc w:val="center"/>
            </w:pPr>
            <w:hyperlink r:id="rId12" w:history="1">
              <w:r w:rsidRPr="0092649E">
                <w:rPr>
                  <w:rStyle w:val="Hyperlink"/>
                  <w:rFonts w:eastAsiaTheme="minorHAnsi"/>
                  <w:kern w:val="2"/>
                  <w:sz w:val="22"/>
                  <w:szCs w:val="22"/>
                  <w14:ligatures w14:val="standardContextual"/>
                </w:rPr>
                <w:t>Organization for Ec</w:t>
              </w:r>
              <w:r w:rsidRPr="0092649E">
                <w:rPr>
                  <w:rStyle w:val="Hyperlink"/>
                </w:rPr>
                <w:t>onomic Cooperation and Development (OECD)</w:t>
              </w:r>
            </w:hyperlink>
          </w:p>
        </w:tc>
      </w:tr>
      <w:tr w:rsidR="00293F1B" w:rsidRPr="00391712" w14:paraId="19312CBE" w14:textId="77777777" w:rsidTr="007278BC">
        <w:tc>
          <w:tcPr>
            <w:tcW w:w="2137" w:type="dxa"/>
          </w:tcPr>
          <w:p w14:paraId="450B32D8" w14:textId="5E576C7B" w:rsidR="00293F1B" w:rsidRPr="00391712" w:rsidRDefault="00293F1B" w:rsidP="00293F1B">
            <w:pPr>
              <w:rPr>
                <w:i/>
                <w:sz w:val="22"/>
                <w:szCs w:val="22"/>
              </w:rPr>
            </w:pPr>
          </w:p>
        </w:tc>
        <w:tc>
          <w:tcPr>
            <w:tcW w:w="2813" w:type="dxa"/>
          </w:tcPr>
          <w:p w14:paraId="59AA6767" w14:textId="69F1CE5C" w:rsidR="00293F1B" w:rsidRPr="00391712" w:rsidRDefault="00293F1B" w:rsidP="00293F1B">
            <w:pPr>
              <w:rPr>
                <w:sz w:val="22"/>
                <w:szCs w:val="22"/>
              </w:rPr>
            </w:pPr>
            <w:r>
              <w:t>Population consuming digital services for music (</w:t>
            </w:r>
            <w:proofErr w:type="spellStart"/>
            <w:r w:rsidRPr="009E0138">
              <w:rPr>
                <w:i/>
                <w:iCs/>
              </w:rPr>
              <w:t>pctMUS</w:t>
            </w:r>
            <w:proofErr w:type="spellEnd"/>
            <w:r>
              <w:t>)</w:t>
            </w:r>
          </w:p>
        </w:tc>
        <w:tc>
          <w:tcPr>
            <w:tcW w:w="2160" w:type="dxa"/>
          </w:tcPr>
          <w:p w14:paraId="7C86901C" w14:textId="77777777" w:rsidR="00293F1B" w:rsidRDefault="00293F1B" w:rsidP="00293F1B">
            <w:pPr>
              <w:rPr>
                <w:rFonts w:ascii="Aptos" w:eastAsia="Yu Gothic" w:hAnsi="Aptos" w:cs="Arial"/>
              </w:rPr>
            </w:pPr>
          </w:p>
          <w:p w14:paraId="35D53078" w14:textId="2ED26AD5" w:rsidR="00293F1B" w:rsidRPr="00391712" w:rsidRDefault="00293F1B" w:rsidP="00293F1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9</m:t>
                    </m:r>
                  </m:sub>
                </m:sSub>
                <m:r>
                  <w:rPr>
                    <w:rFonts w:ascii="Cambria Math" w:hAnsi="Cambria Math" w:hint="eastAsia"/>
                    <w:sz w:val="22"/>
                    <w:szCs w:val="22"/>
                  </w:rPr>
                  <m:t>≠</m:t>
                </m:r>
                <m:r>
                  <w:rPr>
                    <w:rFonts w:ascii="Cambria Math" w:hAnsi="Cambria Math"/>
                    <w:sz w:val="22"/>
                    <w:szCs w:val="22"/>
                  </w:rPr>
                  <m:t>0</m:t>
                </m:r>
              </m:oMath>
            </m:oMathPara>
          </w:p>
        </w:tc>
        <w:tc>
          <w:tcPr>
            <w:tcW w:w="3510" w:type="dxa"/>
          </w:tcPr>
          <w:p w14:paraId="0A6D2BAC" w14:textId="0CD16236" w:rsidR="00293F1B" w:rsidRPr="00391712" w:rsidRDefault="00293F1B" w:rsidP="00293F1B">
            <w:pPr>
              <w:jc w:val="center"/>
              <w:rPr>
                <w:sz w:val="22"/>
                <w:szCs w:val="22"/>
              </w:rPr>
            </w:pPr>
            <w:hyperlink r:id="rId13" w:history="1">
              <w:r w:rsidRPr="0092649E">
                <w:rPr>
                  <w:rStyle w:val="Hyperlink"/>
                  <w:rFonts w:eastAsiaTheme="minorHAnsi"/>
                  <w:kern w:val="2"/>
                  <w:sz w:val="22"/>
                  <w:szCs w:val="22"/>
                  <w14:ligatures w14:val="standardContextual"/>
                </w:rPr>
                <w:t>Organization for Ec</w:t>
              </w:r>
              <w:r w:rsidRPr="0092649E">
                <w:rPr>
                  <w:rStyle w:val="Hyperlink"/>
                </w:rPr>
                <w:t>onomic Cooperation and Development (OECD)</w:t>
              </w:r>
            </w:hyperlink>
          </w:p>
        </w:tc>
      </w:tr>
    </w:tbl>
    <w:p w14:paraId="506A6140" w14:textId="77777777" w:rsidR="00531950" w:rsidRDefault="00531950" w:rsidP="00740A85">
      <w:pPr>
        <w:rPr>
          <w:rFonts w:ascii="Times New Roman" w:hAnsi="Times New Roman" w:cs="Times New Roman"/>
          <w:b/>
          <w:bCs/>
          <w:i/>
          <w:iCs/>
          <w:sz w:val="28"/>
          <w:szCs w:val="28"/>
        </w:rPr>
      </w:pPr>
    </w:p>
    <w:p w14:paraId="7CADF272" w14:textId="1BA341B7" w:rsidR="00BE24C4" w:rsidRPr="00C412AB" w:rsidRDefault="00BE24C4" w:rsidP="00BE24C4">
      <w:pPr>
        <w:rPr>
          <w:rFonts w:ascii="Times New Roman" w:hAnsi="Times New Roman" w:cs="Times New Roman"/>
          <w:b/>
          <w:bCs/>
          <w:sz w:val="28"/>
          <w:szCs w:val="28"/>
        </w:rPr>
      </w:pPr>
      <w:r>
        <w:rPr>
          <w:rFonts w:ascii="Times New Roman" w:hAnsi="Times New Roman" w:cs="Times New Roman"/>
          <w:b/>
          <w:bCs/>
          <w:sz w:val="28"/>
          <w:szCs w:val="28"/>
        </w:rPr>
        <w:t>IV. Data Analysis</w:t>
      </w:r>
    </w:p>
    <w:p w14:paraId="383AF594" w14:textId="0463D5BE" w:rsidR="00BE24C4" w:rsidRDefault="00BE24C4" w:rsidP="00BE24C4">
      <w:pPr>
        <w:spacing w:after="240"/>
        <w:rPr>
          <w:rFonts w:ascii="Times New Roman" w:hAnsi="Times New Roman" w:cs="Times New Roman"/>
        </w:rPr>
      </w:pPr>
      <w:r>
        <w:rPr>
          <w:rFonts w:ascii="Times New Roman" w:hAnsi="Times New Roman" w:cs="Times New Roman"/>
        </w:rPr>
        <w:t xml:space="preserve">The </w:t>
      </w:r>
      <w:r w:rsidR="00BE062C">
        <w:rPr>
          <w:rFonts w:ascii="Times New Roman" w:hAnsi="Times New Roman" w:cs="Times New Roman"/>
        </w:rPr>
        <w:t>main c</w:t>
      </w:r>
      <w:r w:rsidR="0078636B">
        <w:rPr>
          <w:rFonts w:ascii="Times New Roman" w:hAnsi="Times New Roman" w:cs="Times New Roman"/>
        </w:rPr>
        <w:t>oncern</w:t>
      </w:r>
      <w:r w:rsidR="00BE062C">
        <w:rPr>
          <w:rFonts w:ascii="Times New Roman" w:hAnsi="Times New Roman" w:cs="Times New Roman"/>
        </w:rPr>
        <w:t xml:space="preserve"> of the mod</w:t>
      </w:r>
      <w:r w:rsidR="0078636B">
        <w:rPr>
          <w:rFonts w:ascii="Times New Roman" w:hAnsi="Times New Roman" w:cs="Times New Roman"/>
        </w:rPr>
        <w:t>el is th</w:t>
      </w:r>
      <w:r w:rsidR="005D031F">
        <w:rPr>
          <w:rFonts w:ascii="Times New Roman" w:hAnsi="Times New Roman" w:cs="Times New Roman"/>
        </w:rPr>
        <w:t>at</w:t>
      </w:r>
      <w:r w:rsidR="002C2F9E">
        <w:rPr>
          <w:rFonts w:ascii="Times New Roman" w:hAnsi="Times New Roman" w:cs="Times New Roman"/>
        </w:rPr>
        <w:t xml:space="preserve"> being panel data whose unit of observation is country and </w:t>
      </w:r>
      <w:proofErr w:type="gramStart"/>
      <w:r w:rsidR="002C2F9E">
        <w:rPr>
          <w:rFonts w:ascii="Times New Roman" w:hAnsi="Times New Roman" w:cs="Times New Roman"/>
        </w:rPr>
        <w:t>year,</w:t>
      </w:r>
      <w:proofErr w:type="gramEnd"/>
      <w:r w:rsidR="002C2F9E">
        <w:rPr>
          <w:rFonts w:ascii="Times New Roman" w:hAnsi="Times New Roman" w:cs="Times New Roman"/>
        </w:rPr>
        <w:t xml:space="preserve"> the datasets </w:t>
      </w:r>
      <w:r w:rsidR="00420445">
        <w:rPr>
          <w:rFonts w:ascii="Times New Roman" w:hAnsi="Times New Roman" w:cs="Times New Roman"/>
        </w:rPr>
        <w:t xml:space="preserve">do not share identical periods and array of nations. This makes merging the datasets tricky but also bottlenecks the available </w:t>
      </w:r>
      <w:r w:rsidR="002455C7">
        <w:rPr>
          <w:rFonts w:ascii="Times New Roman" w:hAnsi="Times New Roman" w:cs="Times New Roman"/>
        </w:rPr>
        <w:t xml:space="preserve">array for the model to analyze. </w:t>
      </w:r>
      <w:r w:rsidR="00AE4810">
        <w:rPr>
          <w:rFonts w:ascii="Times New Roman" w:hAnsi="Times New Roman" w:cs="Times New Roman"/>
        </w:rPr>
        <w:t xml:space="preserve">To </w:t>
      </w:r>
      <w:r w:rsidR="002455C7">
        <w:rPr>
          <w:rFonts w:ascii="Times New Roman" w:hAnsi="Times New Roman" w:cs="Times New Roman"/>
        </w:rPr>
        <w:t>understand the problems in merging the data</w:t>
      </w:r>
      <w:r w:rsidR="00AE4810">
        <w:rPr>
          <w:rFonts w:ascii="Times New Roman" w:hAnsi="Times New Roman" w:cs="Times New Roman"/>
        </w:rPr>
        <w:t xml:space="preserve">, the year sets for each database </w:t>
      </w:r>
      <w:r w:rsidR="00E84548">
        <w:rPr>
          <w:rFonts w:ascii="Times New Roman" w:hAnsi="Times New Roman" w:cs="Times New Roman"/>
        </w:rPr>
        <w:t xml:space="preserve">have been </w:t>
      </w:r>
      <w:r w:rsidR="00AE4810">
        <w:rPr>
          <w:rFonts w:ascii="Times New Roman" w:hAnsi="Times New Roman" w:cs="Times New Roman"/>
        </w:rPr>
        <w:t>tabulated below:</w:t>
      </w:r>
      <w:r w:rsidR="0078636B">
        <w:rPr>
          <w:rFonts w:ascii="Times New Roman" w:hAnsi="Times New Roman" w:cs="Times New Roman"/>
        </w:rPr>
        <w:t xml:space="preserve"> </w:t>
      </w:r>
    </w:p>
    <w:tbl>
      <w:tblPr>
        <w:tblStyle w:val="TableGrid"/>
        <w:tblpPr w:leftFromText="180" w:rightFromText="180" w:vertAnchor="text" w:horzAnchor="margin" w:tblpXSpec="center"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5181"/>
      </w:tblGrid>
      <w:tr w:rsidR="00BE24C4" w14:paraId="52961868" w14:textId="77777777" w:rsidTr="007278BC">
        <w:trPr>
          <w:trHeight w:val="290"/>
        </w:trPr>
        <w:tc>
          <w:tcPr>
            <w:tcW w:w="3267" w:type="dxa"/>
          </w:tcPr>
          <w:p w14:paraId="48EBF37A" w14:textId="77777777" w:rsidR="00BE24C4" w:rsidRPr="0013337B" w:rsidRDefault="00BE24C4" w:rsidP="007278BC">
            <w:pPr>
              <w:ind w:left="72"/>
              <w:rPr>
                <w:rFonts w:ascii="Times New Roman" w:hAnsi="Times New Roman" w:cs="Times New Roman"/>
                <w:u w:val="single"/>
              </w:rPr>
            </w:pPr>
            <w:r w:rsidRPr="0013337B">
              <w:rPr>
                <w:rFonts w:ascii="Times New Roman" w:hAnsi="Times New Roman" w:cs="Times New Roman"/>
                <w:u w:val="single"/>
              </w:rPr>
              <w:lastRenderedPageBreak/>
              <w:t>Dataset</w:t>
            </w:r>
          </w:p>
        </w:tc>
        <w:tc>
          <w:tcPr>
            <w:tcW w:w="5181" w:type="dxa"/>
          </w:tcPr>
          <w:p w14:paraId="1EE85874" w14:textId="77777777" w:rsidR="00BE24C4" w:rsidRPr="0013337B" w:rsidRDefault="00BE24C4" w:rsidP="007278BC">
            <w:pPr>
              <w:jc w:val="center"/>
              <w:rPr>
                <w:rFonts w:ascii="Times New Roman" w:hAnsi="Times New Roman" w:cs="Times New Roman"/>
                <w:u w:val="single"/>
              </w:rPr>
            </w:pPr>
            <w:r w:rsidRPr="0013337B">
              <w:rPr>
                <w:rFonts w:ascii="Times New Roman" w:hAnsi="Times New Roman" w:cs="Times New Roman"/>
                <w:u w:val="single"/>
              </w:rPr>
              <w:t>Years Covered</w:t>
            </w:r>
          </w:p>
        </w:tc>
      </w:tr>
      <w:tr w:rsidR="00BE24C4" w14:paraId="29E60CE3" w14:textId="77777777" w:rsidTr="007278BC">
        <w:trPr>
          <w:trHeight w:val="290"/>
        </w:trPr>
        <w:tc>
          <w:tcPr>
            <w:tcW w:w="3267" w:type="dxa"/>
          </w:tcPr>
          <w:p w14:paraId="63332572" w14:textId="77777777" w:rsidR="00BE24C4" w:rsidRDefault="00BE24C4" w:rsidP="007278BC">
            <w:pPr>
              <w:ind w:left="72"/>
              <w:rPr>
                <w:rFonts w:ascii="Times New Roman" w:hAnsi="Times New Roman" w:cs="Times New Roman"/>
              </w:rPr>
            </w:pPr>
            <w:r>
              <w:rPr>
                <w:rFonts w:ascii="Times New Roman" w:hAnsi="Times New Roman" w:cs="Times New Roman"/>
              </w:rPr>
              <w:t>Real GDP Growth Rate</w:t>
            </w:r>
          </w:p>
        </w:tc>
        <w:tc>
          <w:tcPr>
            <w:tcW w:w="5181" w:type="dxa"/>
          </w:tcPr>
          <w:p w14:paraId="3C30742F" w14:textId="77777777" w:rsidR="00BE24C4" w:rsidRDefault="00BE24C4" w:rsidP="007278BC">
            <w:pPr>
              <w:jc w:val="center"/>
              <w:rPr>
                <w:rFonts w:ascii="Times New Roman" w:hAnsi="Times New Roman" w:cs="Times New Roman"/>
              </w:rPr>
            </w:pPr>
            <w:r>
              <w:rPr>
                <w:rFonts w:ascii="Times New Roman" w:hAnsi="Times New Roman" w:cs="Times New Roman"/>
              </w:rPr>
              <w:t>1980 - 2028</w:t>
            </w:r>
          </w:p>
        </w:tc>
      </w:tr>
      <w:tr w:rsidR="00BE24C4" w14:paraId="5E4CD311" w14:textId="77777777" w:rsidTr="007278BC">
        <w:trPr>
          <w:trHeight w:val="290"/>
        </w:trPr>
        <w:tc>
          <w:tcPr>
            <w:tcW w:w="3267" w:type="dxa"/>
          </w:tcPr>
          <w:p w14:paraId="798923D2" w14:textId="77777777" w:rsidR="00BE24C4" w:rsidRDefault="00BE24C4" w:rsidP="007278BC">
            <w:pPr>
              <w:ind w:left="72"/>
              <w:rPr>
                <w:rFonts w:ascii="Times New Roman" w:hAnsi="Times New Roman" w:cs="Times New Roman"/>
              </w:rPr>
            </w:pPr>
            <w:r>
              <w:rPr>
                <w:rFonts w:ascii="Times New Roman" w:hAnsi="Times New Roman" w:cs="Times New Roman"/>
              </w:rPr>
              <w:t>Mobile Connectivity Index</w:t>
            </w:r>
          </w:p>
        </w:tc>
        <w:tc>
          <w:tcPr>
            <w:tcW w:w="5181" w:type="dxa"/>
          </w:tcPr>
          <w:p w14:paraId="1D303ACF" w14:textId="77777777" w:rsidR="00BE24C4" w:rsidRDefault="00BE24C4" w:rsidP="007278BC">
            <w:pPr>
              <w:jc w:val="center"/>
              <w:rPr>
                <w:rFonts w:ascii="Times New Roman" w:hAnsi="Times New Roman" w:cs="Times New Roman"/>
              </w:rPr>
            </w:pPr>
            <w:r>
              <w:rPr>
                <w:rFonts w:ascii="Times New Roman" w:hAnsi="Times New Roman" w:cs="Times New Roman"/>
              </w:rPr>
              <w:t>2014 - 2021</w:t>
            </w:r>
          </w:p>
        </w:tc>
      </w:tr>
      <w:tr w:rsidR="00BE24C4" w14:paraId="45FE6FB0" w14:textId="77777777" w:rsidTr="007278BC">
        <w:trPr>
          <w:trHeight w:val="290"/>
        </w:trPr>
        <w:tc>
          <w:tcPr>
            <w:tcW w:w="3267" w:type="dxa"/>
          </w:tcPr>
          <w:p w14:paraId="444A1209" w14:textId="77777777" w:rsidR="00BE24C4" w:rsidRDefault="00BE24C4" w:rsidP="007278BC">
            <w:pPr>
              <w:ind w:left="72"/>
              <w:rPr>
                <w:rFonts w:ascii="Times New Roman" w:hAnsi="Times New Roman" w:cs="Times New Roman"/>
              </w:rPr>
            </w:pPr>
            <w:r>
              <w:rPr>
                <w:rFonts w:ascii="Times New Roman" w:hAnsi="Times New Roman" w:cs="Times New Roman"/>
              </w:rPr>
              <w:t>Capital Expenditures</w:t>
            </w:r>
          </w:p>
        </w:tc>
        <w:tc>
          <w:tcPr>
            <w:tcW w:w="5181" w:type="dxa"/>
          </w:tcPr>
          <w:p w14:paraId="68A2BB75" w14:textId="77777777" w:rsidR="00BE24C4" w:rsidRDefault="00BE24C4" w:rsidP="007278BC">
            <w:pPr>
              <w:jc w:val="center"/>
              <w:rPr>
                <w:rFonts w:ascii="Times New Roman" w:hAnsi="Times New Roman" w:cs="Times New Roman"/>
              </w:rPr>
            </w:pPr>
            <w:r>
              <w:rPr>
                <w:rFonts w:ascii="Times New Roman" w:hAnsi="Times New Roman" w:cs="Times New Roman"/>
              </w:rPr>
              <w:t>1961 - 2022</w:t>
            </w:r>
          </w:p>
        </w:tc>
      </w:tr>
      <w:tr w:rsidR="00BE24C4" w14:paraId="46F47470" w14:textId="77777777" w:rsidTr="007278BC">
        <w:trPr>
          <w:trHeight w:val="290"/>
        </w:trPr>
        <w:tc>
          <w:tcPr>
            <w:tcW w:w="3267" w:type="dxa"/>
          </w:tcPr>
          <w:p w14:paraId="4D0F9A43" w14:textId="77777777" w:rsidR="00BE24C4" w:rsidRDefault="00BE24C4" w:rsidP="007278BC">
            <w:pPr>
              <w:ind w:left="72"/>
              <w:rPr>
                <w:rFonts w:ascii="Times New Roman" w:hAnsi="Times New Roman" w:cs="Times New Roman"/>
              </w:rPr>
            </w:pPr>
            <w:r>
              <w:rPr>
                <w:rFonts w:ascii="Times New Roman" w:hAnsi="Times New Roman" w:cs="Times New Roman"/>
              </w:rPr>
              <w:t>Real GDP in USD</w:t>
            </w:r>
          </w:p>
        </w:tc>
        <w:tc>
          <w:tcPr>
            <w:tcW w:w="5181" w:type="dxa"/>
          </w:tcPr>
          <w:p w14:paraId="6A9DE8AF" w14:textId="77777777" w:rsidR="00BE24C4" w:rsidRDefault="00BE24C4" w:rsidP="007278BC">
            <w:pPr>
              <w:jc w:val="center"/>
              <w:rPr>
                <w:rFonts w:ascii="Times New Roman" w:hAnsi="Times New Roman" w:cs="Times New Roman"/>
              </w:rPr>
            </w:pPr>
            <w:r>
              <w:rPr>
                <w:rFonts w:ascii="Times New Roman" w:hAnsi="Times New Roman" w:cs="Times New Roman"/>
              </w:rPr>
              <w:t>1990 - 2022</w:t>
            </w:r>
          </w:p>
        </w:tc>
      </w:tr>
      <w:tr w:rsidR="00BE24C4" w14:paraId="3E4C7865" w14:textId="77777777" w:rsidTr="007278BC">
        <w:trPr>
          <w:trHeight w:val="290"/>
        </w:trPr>
        <w:tc>
          <w:tcPr>
            <w:tcW w:w="3267" w:type="dxa"/>
          </w:tcPr>
          <w:p w14:paraId="2B23D7FD" w14:textId="77777777" w:rsidR="00BE24C4" w:rsidRDefault="00BE24C4" w:rsidP="007278BC">
            <w:pPr>
              <w:ind w:left="72"/>
              <w:rPr>
                <w:rFonts w:ascii="Times New Roman" w:hAnsi="Times New Roman" w:cs="Times New Roman"/>
              </w:rPr>
            </w:pPr>
            <w:r>
              <w:rPr>
                <w:rFonts w:ascii="Times New Roman" w:hAnsi="Times New Roman" w:cs="Times New Roman"/>
              </w:rPr>
              <w:t>Human Development Index</w:t>
            </w:r>
          </w:p>
        </w:tc>
        <w:tc>
          <w:tcPr>
            <w:tcW w:w="5181" w:type="dxa"/>
          </w:tcPr>
          <w:p w14:paraId="1921BC96" w14:textId="77777777" w:rsidR="00BE24C4" w:rsidRDefault="00BE24C4" w:rsidP="007278BC">
            <w:pPr>
              <w:jc w:val="center"/>
              <w:rPr>
                <w:rFonts w:ascii="Times New Roman" w:hAnsi="Times New Roman" w:cs="Times New Roman"/>
              </w:rPr>
            </w:pPr>
            <w:r>
              <w:rPr>
                <w:rFonts w:ascii="Times New Roman" w:hAnsi="Times New Roman" w:cs="Times New Roman"/>
              </w:rPr>
              <w:t>1990 - 2021</w:t>
            </w:r>
          </w:p>
        </w:tc>
      </w:tr>
      <w:tr w:rsidR="00BE24C4" w14:paraId="2F1AC930" w14:textId="77777777" w:rsidTr="007278BC">
        <w:trPr>
          <w:trHeight w:val="290"/>
        </w:trPr>
        <w:tc>
          <w:tcPr>
            <w:tcW w:w="3267" w:type="dxa"/>
          </w:tcPr>
          <w:p w14:paraId="16B3937C" w14:textId="77777777" w:rsidR="00BE24C4" w:rsidRDefault="00BE24C4" w:rsidP="007278BC">
            <w:pPr>
              <w:ind w:left="72"/>
              <w:rPr>
                <w:rFonts w:ascii="Times New Roman" w:hAnsi="Times New Roman" w:cs="Times New Roman"/>
              </w:rPr>
            </w:pPr>
            <w:r>
              <w:rPr>
                <w:rFonts w:ascii="Times New Roman" w:hAnsi="Times New Roman" w:cs="Times New Roman"/>
              </w:rPr>
              <w:t>YouTube Use Percentage</w:t>
            </w:r>
          </w:p>
        </w:tc>
        <w:tc>
          <w:tcPr>
            <w:tcW w:w="5181" w:type="dxa"/>
          </w:tcPr>
          <w:p w14:paraId="022DB8E5" w14:textId="77777777" w:rsidR="00BE24C4" w:rsidRDefault="00BE24C4" w:rsidP="007278BC">
            <w:pPr>
              <w:jc w:val="center"/>
              <w:rPr>
                <w:rFonts w:ascii="Times New Roman" w:hAnsi="Times New Roman" w:cs="Times New Roman"/>
              </w:rPr>
            </w:pPr>
            <w:r>
              <w:rPr>
                <w:rFonts w:ascii="Times New Roman" w:hAnsi="Times New Roman" w:cs="Times New Roman"/>
              </w:rPr>
              <w:t>2008 - 2023</w:t>
            </w:r>
          </w:p>
        </w:tc>
      </w:tr>
      <w:tr w:rsidR="00BE24C4" w14:paraId="4CFB2684" w14:textId="77777777" w:rsidTr="007278BC">
        <w:trPr>
          <w:trHeight w:val="290"/>
        </w:trPr>
        <w:tc>
          <w:tcPr>
            <w:tcW w:w="3267" w:type="dxa"/>
          </w:tcPr>
          <w:p w14:paraId="31A4FF6C" w14:textId="77777777" w:rsidR="00BE24C4" w:rsidRDefault="00BE24C4" w:rsidP="007278BC">
            <w:pPr>
              <w:ind w:left="72"/>
              <w:rPr>
                <w:rFonts w:ascii="Times New Roman" w:hAnsi="Times New Roman" w:cs="Times New Roman"/>
              </w:rPr>
            </w:pPr>
            <w:r>
              <w:rPr>
                <w:rFonts w:ascii="Times New Roman" w:hAnsi="Times New Roman" w:cs="Times New Roman"/>
              </w:rPr>
              <w:t>Web-Stream Use Percentage</w:t>
            </w:r>
          </w:p>
        </w:tc>
        <w:tc>
          <w:tcPr>
            <w:tcW w:w="5181" w:type="dxa"/>
          </w:tcPr>
          <w:p w14:paraId="21E79991" w14:textId="77777777" w:rsidR="00BE24C4" w:rsidRDefault="00BE24C4" w:rsidP="007278BC">
            <w:pPr>
              <w:jc w:val="center"/>
              <w:rPr>
                <w:rFonts w:ascii="Times New Roman" w:hAnsi="Times New Roman" w:cs="Times New Roman"/>
              </w:rPr>
            </w:pPr>
            <w:r>
              <w:rPr>
                <w:rFonts w:ascii="Times New Roman" w:hAnsi="Times New Roman" w:cs="Times New Roman"/>
              </w:rPr>
              <w:t>2016 - 2023</w:t>
            </w:r>
          </w:p>
        </w:tc>
      </w:tr>
      <w:tr w:rsidR="00BE24C4" w14:paraId="7363A311" w14:textId="77777777" w:rsidTr="007278BC">
        <w:trPr>
          <w:trHeight w:val="290"/>
        </w:trPr>
        <w:tc>
          <w:tcPr>
            <w:tcW w:w="3267" w:type="dxa"/>
          </w:tcPr>
          <w:p w14:paraId="5A0183CC" w14:textId="77777777" w:rsidR="00BE24C4" w:rsidRPr="0013337B" w:rsidRDefault="00BE24C4" w:rsidP="007278BC">
            <w:pPr>
              <w:ind w:left="72"/>
              <w:rPr>
                <w:rFonts w:ascii="Times New Roman" w:hAnsi="Times New Roman" w:cs="Times New Roman"/>
                <w:sz w:val="22"/>
                <w:szCs w:val="22"/>
              </w:rPr>
            </w:pPr>
            <w:r>
              <w:rPr>
                <w:rFonts w:ascii="Times New Roman" w:hAnsi="Times New Roman" w:cs="Times New Roman"/>
              </w:rPr>
              <w:t>Digital Music Use Percentage</w:t>
            </w:r>
          </w:p>
        </w:tc>
        <w:tc>
          <w:tcPr>
            <w:tcW w:w="5181" w:type="dxa"/>
          </w:tcPr>
          <w:p w14:paraId="072A0DE4" w14:textId="77777777" w:rsidR="00BE24C4" w:rsidRDefault="00BE24C4" w:rsidP="007278BC">
            <w:pPr>
              <w:jc w:val="center"/>
              <w:rPr>
                <w:rFonts w:ascii="Times New Roman" w:hAnsi="Times New Roman" w:cs="Times New Roman"/>
              </w:rPr>
            </w:pPr>
            <w:r>
              <w:rPr>
                <w:rFonts w:ascii="Times New Roman" w:hAnsi="Times New Roman" w:cs="Times New Roman"/>
              </w:rPr>
              <w:t>2016 - 2023</w:t>
            </w:r>
          </w:p>
        </w:tc>
      </w:tr>
    </w:tbl>
    <w:p w14:paraId="5073A8B4" w14:textId="5BA2C73E" w:rsidR="00BE24C4" w:rsidRDefault="00BE24C4" w:rsidP="00BE24C4">
      <w:pPr>
        <w:spacing w:before="240"/>
        <w:rPr>
          <w:rFonts w:ascii="Times New Roman" w:hAnsi="Times New Roman" w:cs="Times New Roman"/>
          <w:bCs/>
          <w:sz w:val="24"/>
          <w:szCs w:val="24"/>
        </w:rPr>
      </w:pPr>
      <w:r>
        <w:rPr>
          <w:rFonts w:ascii="Times New Roman" w:hAnsi="Times New Roman" w:cs="Times New Roman"/>
          <w:bCs/>
          <w:sz w:val="24"/>
          <w:szCs w:val="24"/>
        </w:rPr>
        <w:t>Some of the insights from the years covered are unusual. Firstly, the World Bank’s dataset on Real GDP Growth Rate must have been forecasting later years, hence the extension into 2028</w:t>
      </w:r>
      <w:r w:rsidR="001C0B02">
        <w:rPr>
          <w:rFonts w:ascii="Times New Roman" w:hAnsi="Times New Roman" w:cs="Times New Roman"/>
          <w:bCs/>
          <w:sz w:val="24"/>
          <w:szCs w:val="24"/>
        </w:rPr>
        <w:t xml:space="preserve"> (which, of course, has been excluded from this analysis)</w:t>
      </w:r>
      <w:r>
        <w:rPr>
          <w:rFonts w:ascii="Times New Roman" w:hAnsi="Times New Roman" w:cs="Times New Roman"/>
          <w:bCs/>
          <w:sz w:val="24"/>
          <w:szCs w:val="24"/>
        </w:rPr>
        <w:t xml:space="preserve">. The most important takeaway is that there is hardly any consistency between the time frames of the data sets, even data one would expect to be packaged together is not. For example, the OECD started collecting digital behavior statistics (the source of </w:t>
      </w:r>
      <w:proofErr w:type="spellStart"/>
      <w:r w:rsidR="00E84548">
        <w:rPr>
          <w:rFonts w:ascii="Times New Roman" w:hAnsi="Times New Roman" w:cs="Times New Roman"/>
          <w:bCs/>
          <w:i/>
          <w:iCs/>
          <w:sz w:val="24"/>
          <w:szCs w:val="24"/>
        </w:rPr>
        <w:t>pcty</w:t>
      </w:r>
      <w:r>
        <w:rPr>
          <w:rFonts w:ascii="Times New Roman" w:hAnsi="Times New Roman" w:cs="Times New Roman"/>
          <w:bCs/>
          <w:i/>
          <w:iCs/>
          <w:sz w:val="24"/>
          <w:szCs w:val="24"/>
        </w:rPr>
        <w:t>tb</w:t>
      </w:r>
      <w:proofErr w:type="spellEnd"/>
      <w:r>
        <w:rPr>
          <w:rFonts w:ascii="Times New Roman" w:hAnsi="Times New Roman" w:cs="Times New Roman"/>
          <w:bCs/>
          <w:sz w:val="24"/>
          <w:szCs w:val="24"/>
        </w:rPr>
        <w:t>,</w:t>
      </w:r>
      <w:r>
        <w:rPr>
          <w:rFonts w:ascii="Times New Roman" w:hAnsi="Times New Roman" w:cs="Times New Roman"/>
          <w:bCs/>
          <w:i/>
          <w:iCs/>
          <w:sz w:val="24"/>
          <w:szCs w:val="24"/>
        </w:rPr>
        <w:t xml:space="preserve"> </w:t>
      </w:r>
      <w:proofErr w:type="spellStart"/>
      <w:r w:rsidR="00E84548">
        <w:rPr>
          <w:rFonts w:ascii="Times New Roman" w:hAnsi="Times New Roman" w:cs="Times New Roman"/>
          <w:bCs/>
          <w:i/>
          <w:iCs/>
          <w:sz w:val="24"/>
          <w:szCs w:val="24"/>
        </w:rPr>
        <w:t>pct</w:t>
      </w:r>
      <w:r>
        <w:rPr>
          <w:rFonts w:ascii="Times New Roman" w:hAnsi="Times New Roman" w:cs="Times New Roman"/>
          <w:bCs/>
          <w:i/>
          <w:iCs/>
          <w:sz w:val="24"/>
          <w:szCs w:val="24"/>
        </w:rPr>
        <w:t>tv</w:t>
      </w:r>
      <w:proofErr w:type="spellEnd"/>
      <w:r>
        <w:rPr>
          <w:rFonts w:ascii="Times New Roman" w:hAnsi="Times New Roman" w:cs="Times New Roman"/>
          <w:bCs/>
          <w:sz w:val="24"/>
          <w:szCs w:val="24"/>
        </w:rPr>
        <w:t>,</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and </w:t>
      </w:r>
      <w:proofErr w:type="spellStart"/>
      <w:r w:rsidR="00E84548">
        <w:rPr>
          <w:rFonts w:ascii="Times New Roman" w:hAnsi="Times New Roman" w:cs="Times New Roman"/>
          <w:bCs/>
          <w:i/>
          <w:iCs/>
          <w:sz w:val="24"/>
          <w:szCs w:val="24"/>
        </w:rPr>
        <w:t>pct</w:t>
      </w:r>
      <w:r>
        <w:rPr>
          <w:rFonts w:ascii="Times New Roman" w:hAnsi="Times New Roman" w:cs="Times New Roman"/>
          <w:bCs/>
          <w:i/>
          <w:iCs/>
          <w:sz w:val="24"/>
          <w:szCs w:val="24"/>
        </w:rPr>
        <w:t>mus</w:t>
      </w:r>
      <w:proofErr w:type="spellEnd"/>
      <w:r>
        <w:rPr>
          <w:rFonts w:ascii="Times New Roman" w:hAnsi="Times New Roman" w:cs="Times New Roman"/>
          <w:bCs/>
          <w:sz w:val="24"/>
          <w:szCs w:val="24"/>
        </w:rPr>
        <w:t xml:space="preserve">) but YouTube’s data stretches back to 2008 and not 2016 like the rest of their data. Common reasoning would suggest that because YouTube has been a data collecting website since its launch in 2008, the website would have more data available for research from the years prior to public data collection. </w:t>
      </w:r>
    </w:p>
    <w:p w14:paraId="001BE007" w14:textId="63092B16" w:rsidR="00BE24C4" w:rsidRDefault="00BE24C4" w:rsidP="00BE24C4">
      <w:pPr>
        <w:spacing w:before="240"/>
        <w:rPr>
          <w:rFonts w:ascii="Times New Roman" w:hAnsi="Times New Roman" w:cs="Times New Roman"/>
          <w:bCs/>
          <w:i/>
          <w:sz w:val="24"/>
          <w:szCs w:val="24"/>
        </w:rPr>
      </w:pPr>
      <w:r>
        <w:rPr>
          <w:rFonts w:ascii="Times New Roman" w:hAnsi="Times New Roman" w:cs="Times New Roman"/>
          <w:bCs/>
          <w:sz w:val="24"/>
          <w:szCs w:val="24"/>
        </w:rPr>
        <w:t xml:space="preserve">Two of the datasets stretch back to before the 1990s while the rest </w:t>
      </w:r>
      <w:r w:rsidR="004605E7">
        <w:rPr>
          <w:rFonts w:ascii="Times New Roman" w:hAnsi="Times New Roman" w:cs="Times New Roman"/>
          <w:bCs/>
          <w:sz w:val="24"/>
          <w:szCs w:val="24"/>
        </w:rPr>
        <w:t>thereafter</w:t>
      </w:r>
      <w:r>
        <w:rPr>
          <w:rFonts w:ascii="Times New Roman" w:hAnsi="Times New Roman" w:cs="Times New Roman"/>
          <w:bCs/>
          <w:sz w:val="24"/>
          <w:szCs w:val="24"/>
        </w:rPr>
        <w:t xml:space="preserve">, the most significant being the model’s dependent variable, Real GDP Growth Rate. The result will be a diaspora of connected observations back onto the GDP growth rate with many observations not being matched properly. The answer is to specify the model’s timeframe into a year set that is within the confines of the data set’s diaspora. So, the maximum year for regression analysis must be 2021. However, choosing the minimum year for regression can significantly limit the data available so three potential runs are proposed. The first is by running a regression between </w:t>
      </w:r>
      <w:proofErr w:type="gramStart"/>
      <w:r>
        <w:rPr>
          <w:rFonts w:ascii="Times New Roman" w:hAnsi="Times New Roman" w:cs="Times New Roman"/>
          <w:bCs/>
          <w:sz w:val="24"/>
          <w:szCs w:val="24"/>
        </w:rPr>
        <w:t>years</w:t>
      </w:r>
      <w:proofErr w:type="gramEnd"/>
      <w:r>
        <w:rPr>
          <w:rFonts w:ascii="Times New Roman" w:hAnsi="Times New Roman" w:cs="Times New Roman"/>
          <w:bCs/>
          <w:sz w:val="24"/>
          <w:szCs w:val="24"/>
        </w:rPr>
        <w:t xml:space="preserve"> 2000 – 2021 for variables </w:t>
      </w:r>
      <w:proofErr w:type="spellStart"/>
      <w:r>
        <w:rPr>
          <w:rFonts w:ascii="Times New Roman" w:hAnsi="Times New Roman" w:cs="Times New Roman"/>
          <w:bCs/>
          <w:i/>
          <w:iCs/>
          <w:sz w:val="24"/>
          <w:szCs w:val="24"/>
        </w:rPr>
        <w:t>rgdp</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i/>
          <w:iCs/>
          <w:sz w:val="24"/>
          <w:szCs w:val="24"/>
        </w:rPr>
        <w:t>ln_AL</w:t>
      </w:r>
      <w:proofErr w:type="spellEnd"/>
      <w:r>
        <w:rPr>
          <w:rFonts w:ascii="Times New Roman" w:hAnsi="Times New Roman" w:cs="Times New Roman"/>
          <w:bCs/>
          <w:i/>
          <w:iCs/>
          <w:sz w:val="24"/>
          <w:szCs w:val="24"/>
        </w:rPr>
        <w:t xml:space="preserve">, and </w:t>
      </w:r>
      <w:proofErr w:type="spellStart"/>
      <w:r w:rsidRPr="003229A6">
        <w:rPr>
          <w:rFonts w:ascii="Times New Roman" w:hAnsi="Times New Roman" w:cs="Times New Roman"/>
          <w:bCs/>
          <w:i/>
          <w:iCs/>
          <w:sz w:val="24"/>
          <w:szCs w:val="24"/>
        </w:rPr>
        <w:t>ln</w:t>
      </w:r>
      <w:r>
        <w:rPr>
          <w:rFonts w:ascii="Times New Roman" w:hAnsi="Times New Roman" w:cs="Times New Roman"/>
          <w:bCs/>
          <w:i/>
          <w:iCs/>
          <w:sz w:val="24"/>
          <w:szCs w:val="24"/>
        </w:rPr>
        <w:t>_KnICT</w:t>
      </w:r>
      <w:proofErr w:type="spellEnd"/>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since it can </w:t>
      </w:r>
      <w:r w:rsidR="00265C29">
        <w:rPr>
          <w:rFonts w:ascii="Times New Roman" w:hAnsi="Times New Roman" w:cs="Times New Roman"/>
          <w:bCs/>
          <w:sz w:val="24"/>
          <w:szCs w:val="24"/>
        </w:rPr>
        <w:t>ho</w:t>
      </w:r>
      <w:r w:rsidR="00911B64">
        <w:rPr>
          <w:rFonts w:ascii="Times New Roman" w:hAnsi="Times New Roman" w:cs="Times New Roman"/>
          <w:bCs/>
          <w:sz w:val="24"/>
          <w:szCs w:val="24"/>
        </w:rPr>
        <w:t>n</w:t>
      </w:r>
      <w:r w:rsidR="00265C29">
        <w:rPr>
          <w:rFonts w:ascii="Times New Roman" w:hAnsi="Times New Roman" w:cs="Times New Roman"/>
          <w:bCs/>
          <w:sz w:val="24"/>
          <w:szCs w:val="24"/>
        </w:rPr>
        <w:t xml:space="preserve">e </w:t>
      </w:r>
      <w:r>
        <w:rPr>
          <w:rFonts w:ascii="Times New Roman" w:hAnsi="Times New Roman" w:cs="Times New Roman"/>
          <w:bCs/>
          <w:sz w:val="24"/>
          <w:szCs w:val="24"/>
        </w:rPr>
        <w:t xml:space="preserve">the explanatory power of a Cobb-Douglas production function across nations. Secondly, by running a regression between 2014 – 2021 for the Cobb-Douglas function plus </w:t>
      </w:r>
      <w:proofErr w:type="spellStart"/>
      <w:r>
        <w:rPr>
          <w:rFonts w:ascii="Times New Roman" w:hAnsi="Times New Roman" w:cs="Times New Roman"/>
          <w:bCs/>
          <w:i/>
          <w:iCs/>
          <w:sz w:val="24"/>
          <w:szCs w:val="24"/>
        </w:rPr>
        <w:t>ln_</w:t>
      </w:r>
      <w:r w:rsidRPr="003229A6">
        <w:rPr>
          <w:rFonts w:ascii="Times New Roman" w:hAnsi="Times New Roman" w:cs="Times New Roman"/>
          <w:bCs/>
          <w:i/>
          <w:iCs/>
          <w:sz w:val="24"/>
          <w:szCs w:val="24"/>
        </w:rPr>
        <w:t>MCI</w:t>
      </w:r>
      <w:proofErr w:type="spellEnd"/>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and </w:t>
      </w:r>
      <w:proofErr w:type="spellStart"/>
      <w:r>
        <w:rPr>
          <w:rFonts w:ascii="Times New Roman" w:hAnsi="Times New Roman" w:cs="Times New Roman"/>
          <w:bCs/>
          <w:i/>
          <w:sz w:val="24"/>
          <w:szCs w:val="24"/>
        </w:rPr>
        <w:t>ln_HDI</w:t>
      </w:r>
      <w:proofErr w:type="spellEnd"/>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to isolate the effects of the Mobile Connectivity Index and Human Development Index as a proxy for digital behaviors onto GDP. Finally, by running a regression between the years 2016 – 2021 to capture the key variables of </w:t>
      </w:r>
      <w:proofErr w:type="spellStart"/>
      <w:r>
        <w:rPr>
          <w:rFonts w:ascii="Times New Roman" w:hAnsi="Times New Roman" w:cs="Times New Roman"/>
          <w:bCs/>
          <w:i/>
          <w:sz w:val="24"/>
          <w:szCs w:val="24"/>
        </w:rPr>
        <w:t>pctYTB</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pctTV</w:t>
      </w:r>
      <w:proofErr w:type="spellEnd"/>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and </w:t>
      </w:r>
      <w:proofErr w:type="spellStart"/>
      <w:r>
        <w:rPr>
          <w:rFonts w:ascii="Times New Roman" w:hAnsi="Times New Roman" w:cs="Times New Roman"/>
          <w:bCs/>
          <w:i/>
          <w:sz w:val="24"/>
          <w:szCs w:val="24"/>
        </w:rPr>
        <w:t>pctMUS</w:t>
      </w:r>
      <w:proofErr w:type="spellEnd"/>
      <w:r>
        <w:rPr>
          <w:rFonts w:ascii="Times New Roman" w:hAnsi="Times New Roman" w:cs="Times New Roman"/>
          <w:bCs/>
          <w:i/>
          <w:sz w:val="24"/>
          <w:szCs w:val="24"/>
        </w:rPr>
        <w:t xml:space="preserve">. </w:t>
      </w:r>
    </w:p>
    <w:p w14:paraId="486E2FD4" w14:textId="77777777" w:rsidR="00BE24C4" w:rsidRPr="009E0138" w:rsidRDefault="00BE24C4" w:rsidP="00BE24C4">
      <w:pPr>
        <w:spacing w:before="240"/>
        <w:rPr>
          <w:rFonts w:ascii="Times New Roman" w:hAnsi="Times New Roman" w:cs="Times New Roman"/>
          <w:bCs/>
          <w:sz w:val="24"/>
          <w:szCs w:val="24"/>
        </w:rPr>
      </w:pPr>
      <w:r w:rsidRPr="003229A6">
        <w:rPr>
          <w:rFonts w:ascii="Times New Roman" w:hAnsi="Times New Roman" w:cs="Times New Roman"/>
          <w:bCs/>
          <w:sz w:val="24"/>
          <w:szCs w:val="24"/>
        </w:rPr>
        <w:t>Having</w:t>
      </w:r>
      <w:r>
        <w:rPr>
          <w:rFonts w:ascii="Times New Roman" w:hAnsi="Times New Roman" w:cs="Times New Roman"/>
          <w:bCs/>
          <w:sz w:val="24"/>
          <w:szCs w:val="24"/>
        </w:rPr>
        <w:t xml:space="preserve"> refined the model and identified time frame differences, a summary of each variable’s statistical measurements is provided:</w:t>
      </w:r>
    </w:p>
    <w:p w14:paraId="462DB634" w14:textId="77777777" w:rsidR="00BE24C4" w:rsidRPr="00391712" w:rsidRDefault="00BE24C4" w:rsidP="00BE24C4">
      <w:pPr>
        <w:rPr>
          <w:b/>
        </w:rPr>
      </w:pPr>
      <w:r w:rsidRPr="00391712">
        <w:rPr>
          <w:b/>
        </w:rPr>
        <w:t>Table 2: Summary Statistics</w:t>
      </w:r>
    </w:p>
    <w:tbl>
      <w:tblPr>
        <w:tblStyle w:val="TableGrid"/>
        <w:tblW w:w="11070" w:type="dxa"/>
        <w:jc w:val="center"/>
        <w:tblLook w:val="04A0" w:firstRow="1" w:lastRow="0" w:firstColumn="1" w:lastColumn="0" w:noHBand="0" w:noVBand="1"/>
      </w:tblPr>
      <w:tblGrid>
        <w:gridCol w:w="1581"/>
        <w:gridCol w:w="1559"/>
        <w:gridCol w:w="926"/>
        <w:gridCol w:w="1174"/>
        <w:gridCol w:w="1169"/>
        <w:gridCol w:w="1246"/>
        <w:gridCol w:w="959"/>
        <w:gridCol w:w="1246"/>
        <w:gridCol w:w="1210"/>
      </w:tblGrid>
      <w:tr w:rsidR="00BE24C4" w:rsidRPr="00391712" w14:paraId="72B7A44B" w14:textId="77777777" w:rsidTr="00F95549">
        <w:trPr>
          <w:jc w:val="center"/>
        </w:trPr>
        <w:tc>
          <w:tcPr>
            <w:tcW w:w="1581" w:type="dxa"/>
          </w:tcPr>
          <w:p w14:paraId="62B3B71D" w14:textId="77777777" w:rsidR="00BE24C4" w:rsidRPr="00391712" w:rsidRDefault="00BE24C4" w:rsidP="007278BC">
            <w:pPr>
              <w:jc w:val="center"/>
              <w:rPr>
                <w:b/>
                <w:sz w:val="22"/>
                <w:szCs w:val="22"/>
              </w:rPr>
            </w:pPr>
          </w:p>
        </w:tc>
        <w:tc>
          <w:tcPr>
            <w:tcW w:w="1559" w:type="dxa"/>
          </w:tcPr>
          <w:p w14:paraId="2384C5A7" w14:textId="77777777" w:rsidR="00BE24C4" w:rsidRPr="00391712" w:rsidRDefault="00BE24C4" w:rsidP="007278BC">
            <w:pPr>
              <w:jc w:val="center"/>
              <w:rPr>
                <w:b/>
                <w:sz w:val="22"/>
                <w:szCs w:val="22"/>
              </w:rPr>
            </w:pPr>
            <w:r w:rsidRPr="00391712">
              <w:rPr>
                <w:b/>
                <w:sz w:val="22"/>
                <w:szCs w:val="22"/>
              </w:rPr>
              <w:t>Number of Observations</w:t>
            </w:r>
          </w:p>
        </w:tc>
        <w:tc>
          <w:tcPr>
            <w:tcW w:w="926" w:type="dxa"/>
          </w:tcPr>
          <w:p w14:paraId="379F63A5" w14:textId="77777777" w:rsidR="00BE24C4" w:rsidRPr="00391712" w:rsidRDefault="00BE24C4" w:rsidP="007278BC">
            <w:pPr>
              <w:jc w:val="center"/>
              <w:rPr>
                <w:b/>
                <w:sz w:val="22"/>
                <w:szCs w:val="22"/>
              </w:rPr>
            </w:pPr>
            <w:r w:rsidRPr="00391712">
              <w:rPr>
                <w:b/>
                <w:sz w:val="22"/>
                <w:szCs w:val="22"/>
              </w:rPr>
              <w:t>Mean</w:t>
            </w:r>
          </w:p>
        </w:tc>
        <w:tc>
          <w:tcPr>
            <w:tcW w:w="1174" w:type="dxa"/>
          </w:tcPr>
          <w:p w14:paraId="78BE91D2" w14:textId="77777777" w:rsidR="00BE24C4" w:rsidRPr="00391712" w:rsidRDefault="00BE24C4" w:rsidP="007278BC">
            <w:pPr>
              <w:jc w:val="center"/>
              <w:rPr>
                <w:b/>
                <w:sz w:val="22"/>
                <w:szCs w:val="22"/>
              </w:rPr>
            </w:pPr>
            <w:r w:rsidRPr="00391712">
              <w:rPr>
                <w:b/>
                <w:sz w:val="22"/>
                <w:szCs w:val="22"/>
              </w:rPr>
              <w:t>Standard Deviation</w:t>
            </w:r>
          </w:p>
        </w:tc>
        <w:tc>
          <w:tcPr>
            <w:tcW w:w="1169" w:type="dxa"/>
          </w:tcPr>
          <w:p w14:paraId="41ED202C" w14:textId="77777777" w:rsidR="00BE24C4" w:rsidRPr="00391712" w:rsidRDefault="00BE24C4" w:rsidP="007278BC">
            <w:pPr>
              <w:jc w:val="center"/>
              <w:rPr>
                <w:b/>
                <w:sz w:val="22"/>
                <w:szCs w:val="22"/>
              </w:rPr>
            </w:pPr>
            <w:r w:rsidRPr="00391712">
              <w:rPr>
                <w:b/>
                <w:sz w:val="22"/>
                <w:szCs w:val="22"/>
              </w:rPr>
              <w:t>Minimum</w:t>
            </w:r>
          </w:p>
        </w:tc>
        <w:tc>
          <w:tcPr>
            <w:tcW w:w="1246" w:type="dxa"/>
          </w:tcPr>
          <w:p w14:paraId="40F80DA1" w14:textId="77777777" w:rsidR="00BE24C4" w:rsidRPr="00391712" w:rsidRDefault="00BE24C4" w:rsidP="007278BC">
            <w:pPr>
              <w:jc w:val="center"/>
              <w:rPr>
                <w:b/>
                <w:sz w:val="22"/>
                <w:szCs w:val="22"/>
              </w:rPr>
            </w:pPr>
            <w:r w:rsidRPr="00391712">
              <w:rPr>
                <w:b/>
                <w:sz w:val="22"/>
                <w:szCs w:val="22"/>
              </w:rPr>
              <w:t>25</w:t>
            </w:r>
            <w:r w:rsidRPr="00391712">
              <w:rPr>
                <w:b/>
                <w:sz w:val="22"/>
                <w:szCs w:val="22"/>
                <w:vertAlign w:val="superscript"/>
              </w:rPr>
              <w:t>th</w:t>
            </w:r>
            <w:r w:rsidRPr="00391712">
              <w:rPr>
                <w:b/>
                <w:sz w:val="22"/>
                <w:szCs w:val="22"/>
              </w:rPr>
              <w:t xml:space="preserve"> percentile</w:t>
            </w:r>
          </w:p>
        </w:tc>
        <w:tc>
          <w:tcPr>
            <w:tcW w:w="959" w:type="dxa"/>
          </w:tcPr>
          <w:p w14:paraId="072FA492" w14:textId="77777777" w:rsidR="00BE24C4" w:rsidRPr="00391712" w:rsidRDefault="00BE24C4" w:rsidP="007278BC">
            <w:pPr>
              <w:jc w:val="center"/>
              <w:rPr>
                <w:b/>
                <w:sz w:val="22"/>
                <w:szCs w:val="22"/>
              </w:rPr>
            </w:pPr>
            <w:r w:rsidRPr="00391712">
              <w:rPr>
                <w:b/>
                <w:sz w:val="22"/>
                <w:szCs w:val="22"/>
              </w:rPr>
              <w:t>Median</w:t>
            </w:r>
          </w:p>
        </w:tc>
        <w:tc>
          <w:tcPr>
            <w:tcW w:w="1246" w:type="dxa"/>
          </w:tcPr>
          <w:p w14:paraId="49C928AA" w14:textId="77777777" w:rsidR="00BE24C4" w:rsidRPr="00391712" w:rsidRDefault="00BE24C4" w:rsidP="007278BC">
            <w:pPr>
              <w:jc w:val="center"/>
              <w:rPr>
                <w:b/>
                <w:sz w:val="22"/>
                <w:szCs w:val="22"/>
              </w:rPr>
            </w:pPr>
            <w:r w:rsidRPr="00391712">
              <w:rPr>
                <w:b/>
                <w:sz w:val="22"/>
                <w:szCs w:val="22"/>
              </w:rPr>
              <w:t>75</w:t>
            </w:r>
            <w:r w:rsidRPr="00391712">
              <w:rPr>
                <w:b/>
                <w:sz w:val="22"/>
                <w:szCs w:val="22"/>
                <w:vertAlign w:val="superscript"/>
              </w:rPr>
              <w:t>th</w:t>
            </w:r>
            <w:r w:rsidRPr="00391712">
              <w:rPr>
                <w:b/>
                <w:sz w:val="22"/>
                <w:szCs w:val="22"/>
              </w:rPr>
              <w:t xml:space="preserve"> percentile</w:t>
            </w:r>
          </w:p>
        </w:tc>
        <w:tc>
          <w:tcPr>
            <w:tcW w:w="1210" w:type="dxa"/>
          </w:tcPr>
          <w:p w14:paraId="4529E15E" w14:textId="77777777" w:rsidR="00BE24C4" w:rsidRPr="00391712" w:rsidRDefault="00BE24C4" w:rsidP="007278BC">
            <w:pPr>
              <w:jc w:val="center"/>
              <w:rPr>
                <w:b/>
                <w:sz w:val="22"/>
                <w:szCs w:val="22"/>
              </w:rPr>
            </w:pPr>
            <w:r w:rsidRPr="00391712">
              <w:rPr>
                <w:b/>
                <w:sz w:val="22"/>
                <w:szCs w:val="22"/>
              </w:rPr>
              <w:t>Maximum</w:t>
            </w:r>
          </w:p>
        </w:tc>
      </w:tr>
      <w:tr w:rsidR="00BE24C4" w:rsidRPr="00391712" w14:paraId="452743B2" w14:textId="77777777" w:rsidTr="00F95549">
        <w:trPr>
          <w:jc w:val="center"/>
        </w:trPr>
        <w:tc>
          <w:tcPr>
            <w:tcW w:w="1581" w:type="dxa"/>
          </w:tcPr>
          <w:p w14:paraId="0A26C696" w14:textId="77777777" w:rsidR="00BE24C4" w:rsidRPr="00391712" w:rsidRDefault="00BE24C4" w:rsidP="007278BC">
            <w:pPr>
              <w:rPr>
                <w:sz w:val="22"/>
                <w:szCs w:val="22"/>
              </w:rPr>
            </w:pPr>
            <w:r>
              <w:rPr>
                <w:sz w:val="22"/>
                <w:szCs w:val="22"/>
              </w:rPr>
              <w:t>Real Growth % in GDP (</w:t>
            </w:r>
            <w:proofErr w:type="spellStart"/>
            <w:r>
              <w:rPr>
                <w:sz w:val="22"/>
                <w:szCs w:val="22"/>
              </w:rPr>
              <w:t>rgdp</w:t>
            </w:r>
            <w:proofErr w:type="spellEnd"/>
            <w:r>
              <w:rPr>
                <w:sz w:val="22"/>
                <w:szCs w:val="22"/>
              </w:rPr>
              <w:t>)</w:t>
            </w:r>
          </w:p>
        </w:tc>
        <w:tc>
          <w:tcPr>
            <w:tcW w:w="1559" w:type="dxa"/>
          </w:tcPr>
          <w:p w14:paraId="0C9D2D5B" w14:textId="732B5BAA" w:rsidR="00BE24C4" w:rsidRPr="00391712" w:rsidRDefault="00BE24C4" w:rsidP="007278BC">
            <w:pPr>
              <w:jc w:val="center"/>
              <w:rPr>
                <w:sz w:val="22"/>
                <w:szCs w:val="22"/>
              </w:rPr>
            </w:pPr>
            <w:r>
              <w:rPr>
                <w:sz w:val="22"/>
                <w:szCs w:val="22"/>
              </w:rPr>
              <w:t>86</w:t>
            </w:r>
            <w:r w:rsidR="00DF1ABF">
              <w:rPr>
                <w:sz w:val="22"/>
                <w:szCs w:val="22"/>
              </w:rPr>
              <w:t>63</w:t>
            </w:r>
          </w:p>
        </w:tc>
        <w:tc>
          <w:tcPr>
            <w:tcW w:w="926" w:type="dxa"/>
          </w:tcPr>
          <w:p w14:paraId="04E1ACC4" w14:textId="77777777" w:rsidR="00BE24C4" w:rsidRPr="00391712" w:rsidRDefault="00BE24C4" w:rsidP="007278BC">
            <w:pPr>
              <w:jc w:val="center"/>
              <w:rPr>
                <w:sz w:val="22"/>
                <w:szCs w:val="22"/>
              </w:rPr>
            </w:pPr>
            <w:r>
              <w:rPr>
                <w:sz w:val="22"/>
                <w:szCs w:val="22"/>
              </w:rPr>
              <w:t>3.326</w:t>
            </w:r>
          </w:p>
        </w:tc>
        <w:tc>
          <w:tcPr>
            <w:tcW w:w="1174" w:type="dxa"/>
          </w:tcPr>
          <w:p w14:paraId="60AD913A" w14:textId="56029D67" w:rsidR="00BE24C4" w:rsidRPr="00391712" w:rsidRDefault="00DF1ABF" w:rsidP="007278BC">
            <w:pPr>
              <w:jc w:val="center"/>
              <w:rPr>
                <w:sz w:val="22"/>
                <w:szCs w:val="22"/>
              </w:rPr>
            </w:pPr>
            <w:r>
              <w:rPr>
                <w:sz w:val="22"/>
                <w:szCs w:val="22"/>
              </w:rPr>
              <w:t>5.38</w:t>
            </w:r>
          </w:p>
        </w:tc>
        <w:tc>
          <w:tcPr>
            <w:tcW w:w="1169" w:type="dxa"/>
          </w:tcPr>
          <w:p w14:paraId="7DA9367B" w14:textId="4FF4F0E1" w:rsidR="00BE24C4" w:rsidRPr="00391712" w:rsidRDefault="00DF1ABF" w:rsidP="007278BC">
            <w:pPr>
              <w:jc w:val="center"/>
              <w:rPr>
                <w:sz w:val="22"/>
                <w:szCs w:val="22"/>
              </w:rPr>
            </w:pPr>
            <w:r>
              <w:rPr>
                <w:sz w:val="22"/>
                <w:szCs w:val="22"/>
              </w:rPr>
              <w:t>-36.8</w:t>
            </w:r>
          </w:p>
        </w:tc>
        <w:tc>
          <w:tcPr>
            <w:tcW w:w="1246" w:type="dxa"/>
          </w:tcPr>
          <w:p w14:paraId="5F9C19C6" w14:textId="4F7D3F5C" w:rsidR="00BE24C4" w:rsidRPr="00391712" w:rsidRDefault="00DF1ABF" w:rsidP="007278BC">
            <w:pPr>
              <w:jc w:val="center"/>
              <w:rPr>
                <w:sz w:val="22"/>
                <w:szCs w:val="22"/>
              </w:rPr>
            </w:pPr>
            <w:r>
              <w:rPr>
                <w:sz w:val="22"/>
                <w:szCs w:val="22"/>
              </w:rPr>
              <w:t>1.4</w:t>
            </w:r>
          </w:p>
        </w:tc>
        <w:tc>
          <w:tcPr>
            <w:tcW w:w="959" w:type="dxa"/>
          </w:tcPr>
          <w:p w14:paraId="02959BF9" w14:textId="519436FB" w:rsidR="00BE24C4" w:rsidRPr="00391712" w:rsidRDefault="00DF1ABF" w:rsidP="007278BC">
            <w:pPr>
              <w:jc w:val="center"/>
              <w:rPr>
                <w:sz w:val="22"/>
                <w:szCs w:val="22"/>
              </w:rPr>
            </w:pPr>
            <w:r>
              <w:rPr>
                <w:sz w:val="22"/>
                <w:szCs w:val="22"/>
              </w:rPr>
              <w:t>3.4</w:t>
            </w:r>
          </w:p>
        </w:tc>
        <w:tc>
          <w:tcPr>
            <w:tcW w:w="1246" w:type="dxa"/>
          </w:tcPr>
          <w:p w14:paraId="408D472B" w14:textId="13F686A6" w:rsidR="00BE24C4" w:rsidRPr="00391712" w:rsidRDefault="00DF1ABF" w:rsidP="007278BC">
            <w:pPr>
              <w:jc w:val="center"/>
              <w:rPr>
                <w:sz w:val="22"/>
                <w:szCs w:val="22"/>
              </w:rPr>
            </w:pPr>
            <w:r>
              <w:rPr>
                <w:sz w:val="22"/>
                <w:szCs w:val="22"/>
              </w:rPr>
              <w:t>5.7</w:t>
            </w:r>
          </w:p>
        </w:tc>
        <w:tc>
          <w:tcPr>
            <w:tcW w:w="1210" w:type="dxa"/>
          </w:tcPr>
          <w:p w14:paraId="06F020CE" w14:textId="068B2322" w:rsidR="00BE24C4" w:rsidRPr="00391712" w:rsidRDefault="00DF1ABF" w:rsidP="007278BC">
            <w:pPr>
              <w:jc w:val="center"/>
              <w:rPr>
                <w:sz w:val="22"/>
                <w:szCs w:val="22"/>
              </w:rPr>
            </w:pPr>
            <w:r>
              <w:rPr>
                <w:sz w:val="22"/>
                <w:szCs w:val="22"/>
              </w:rPr>
              <w:t>74.4</w:t>
            </w:r>
          </w:p>
        </w:tc>
      </w:tr>
      <w:tr w:rsidR="00765FEE" w:rsidRPr="00391712" w14:paraId="32B901C3" w14:textId="77777777" w:rsidTr="00F95549">
        <w:trPr>
          <w:jc w:val="center"/>
        </w:trPr>
        <w:tc>
          <w:tcPr>
            <w:tcW w:w="1581" w:type="dxa"/>
          </w:tcPr>
          <w:p w14:paraId="21428020" w14:textId="068FD270" w:rsidR="00765FEE" w:rsidRDefault="00556F48" w:rsidP="007C047C">
            <w:r>
              <w:lastRenderedPageBreak/>
              <w:t>Percent Change in Technology factor, ICT, (</w:t>
            </w:r>
            <w:proofErr w:type="spellStart"/>
            <w:r>
              <w:t>ln_A</w:t>
            </w:r>
            <w:proofErr w:type="spellEnd"/>
            <w:r>
              <w:t>)</w:t>
            </w:r>
          </w:p>
        </w:tc>
        <w:tc>
          <w:tcPr>
            <w:tcW w:w="1559" w:type="dxa"/>
          </w:tcPr>
          <w:p w14:paraId="0F3A0686" w14:textId="5273A846" w:rsidR="00765FEE" w:rsidRDefault="003D63B2" w:rsidP="007C047C">
            <w:pPr>
              <w:jc w:val="center"/>
            </w:pPr>
            <w:r>
              <w:t>696</w:t>
            </w:r>
          </w:p>
        </w:tc>
        <w:tc>
          <w:tcPr>
            <w:tcW w:w="926" w:type="dxa"/>
          </w:tcPr>
          <w:p w14:paraId="4018ED50" w14:textId="192A6D52" w:rsidR="00765FEE" w:rsidRDefault="003D63B2" w:rsidP="007C047C">
            <w:pPr>
              <w:jc w:val="center"/>
            </w:pPr>
            <w:r>
              <w:t>21.307</w:t>
            </w:r>
          </w:p>
        </w:tc>
        <w:tc>
          <w:tcPr>
            <w:tcW w:w="1174" w:type="dxa"/>
          </w:tcPr>
          <w:p w14:paraId="1754FD77" w14:textId="547F4008" w:rsidR="00765FEE" w:rsidRDefault="003D63B2" w:rsidP="007C047C">
            <w:pPr>
              <w:jc w:val="center"/>
            </w:pPr>
            <w:r>
              <w:t>1.841</w:t>
            </w:r>
          </w:p>
        </w:tc>
        <w:tc>
          <w:tcPr>
            <w:tcW w:w="1169" w:type="dxa"/>
          </w:tcPr>
          <w:p w14:paraId="328C8B2F" w14:textId="2D45D020" w:rsidR="00765FEE" w:rsidRDefault="003D63B2" w:rsidP="007C047C">
            <w:pPr>
              <w:jc w:val="center"/>
            </w:pPr>
            <w:r>
              <w:t>16.74</w:t>
            </w:r>
          </w:p>
        </w:tc>
        <w:tc>
          <w:tcPr>
            <w:tcW w:w="1246" w:type="dxa"/>
          </w:tcPr>
          <w:p w14:paraId="54C45274" w14:textId="074FA6F4" w:rsidR="00765FEE" w:rsidRDefault="006520F3" w:rsidP="007C047C">
            <w:pPr>
              <w:jc w:val="center"/>
            </w:pPr>
            <w:r>
              <w:t>16.889</w:t>
            </w:r>
          </w:p>
        </w:tc>
        <w:tc>
          <w:tcPr>
            <w:tcW w:w="959" w:type="dxa"/>
          </w:tcPr>
          <w:p w14:paraId="0A9C17D1" w14:textId="2BFC16E4" w:rsidR="00765FEE" w:rsidRDefault="006520F3" w:rsidP="007C047C">
            <w:pPr>
              <w:jc w:val="center"/>
            </w:pPr>
            <w:r>
              <w:t>21.386</w:t>
            </w:r>
          </w:p>
        </w:tc>
        <w:tc>
          <w:tcPr>
            <w:tcW w:w="1246" w:type="dxa"/>
          </w:tcPr>
          <w:p w14:paraId="214A6114" w14:textId="0E071642" w:rsidR="00765FEE" w:rsidRDefault="006520F3" w:rsidP="007C047C">
            <w:pPr>
              <w:jc w:val="center"/>
            </w:pPr>
            <w:r>
              <w:t>25.747</w:t>
            </w:r>
          </w:p>
        </w:tc>
        <w:tc>
          <w:tcPr>
            <w:tcW w:w="1210" w:type="dxa"/>
          </w:tcPr>
          <w:p w14:paraId="3D7AFFED" w14:textId="67A287A6" w:rsidR="00765FEE" w:rsidRDefault="006520F3" w:rsidP="007C047C">
            <w:pPr>
              <w:jc w:val="center"/>
            </w:pPr>
            <w:r>
              <w:t>25.930</w:t>
            </w:r>
          </w:p>
        </w:tc>
      </w:tr>
      <w:tr w:rsidR="00765FEE" w:rsidRPr="00391712" w14:paraId="77D6444F" w14:textId="77777777" w:rsidTr="00F95549">
        <w:trPr>
          <w:jc w:val="center"/>
        </w:trPr>
        <w:tc>
          <w:tcPr>
            <w:tcW w:w="1581" w:type="dxa"/>
          </w:tcPr>
          <w:p w14:paraId="4D049A8C" w14:textId="1CEA4DD7" w:rsidR="00765FEE" w:rsidRDefault="00556F48" w:rsidP="007C047C">
            <w:r>
              <w:t>Percent Change in Labor Force (</w:t>
            </w:r>
            <w:proofErr w:type="spellStart"/>
            <w:r>
              <w:t>ln_L</w:t>
            </w:r>
            <w:proofErr w:type="spellEnd"/>
            <w:r>
              <w:t>)</w:t>
            </w:r>
          </w:p>
        </w:tc>
        <w:tc>
          <w:tcPr>
            <w:tcW w:w="1559" w:type="dxa"/>
          </w:tcPr>
          <w:p w14:paraId="44A9CC18" w14:textId="0502B9F2" w:rsidR="00765FEE" w:rsidRDefault="00126C3D" w:rsidP="007C047C">
            <w:pPr>
              <w:jc w:val="center"/>
            </w:pPr>
            <w:r>
              <w:t>5397</w:t>
            </w:r>
          </w:p>
        </w:tc>
        <w:tc>
          <w:tcPr>
            <w:tcW w:w="926" w:type="dxa"/>
          </w:tcPr>
          <w:p w14:paraId="41078963" w14:textId="7F9CED4C" w:rsidR="00765FEE" w:rsidRDefault="00126C3D" w:rsidP="007C047C">
            <w:pPr>
              <w:jc w:val="center"/>
            </w:pPr>
            <w:r>
              <w:t>4.012</w:t>
            </w:r>
          </w:p>
        </w:tc>
        <w:tc>
          <w:tcPr>
            <w:tcW w:w="1174" w:type="dxa"/>
          </w:tcPr>
          <w:p w14:paraId="592E7E8B" w14:textId="14E716BD" w:rsidR="00765FEE" w:rsidRDefault="00126C3D" w:rsidP="007C047C">
            <w:pPr>
              <w:jc w:val="center"/>
            </w:pPr>
            <w:r>
              <w:t>0.217</w:t>
            </w:r>
          </w:p>
        </w:tc>
        <w:tc>
          <w:tcPr>
            <w:tcW w:w="1169" w:type="dxa"/>
          </w:tcPr>
          <w:p w14:paraId="67B983B1" w14:textId="3325C068" w:rsidR="00765FEE" w:rsidRDefault="00126C3D" w:rsidP="007C047C">
            <w:pPr>
              <w:jc w:val="center"/>
            </w:pPr>
            <w:r>
              <w:t>3.097</w:t>
            </w:r>
          </w:p>
        </w:tc>
        <w:tc>
          <w:tcPr>
            <w:tcW w:w="1246" w:type="dxa"/>
          </w:tcPr>
          <w:p w14:paraId="52FE1E67" w14:textId="7B53D772" w:rsidR="00765FEE" w:rsidRDefault="00DB260B" w:rsidP="007C047C">
            <w:pPr>
              <w:jc w:val="center"/>
            </w:pPr>
            <w:r>
              <w:t>3.161</w:t>
            </w:r>
          </w:p>
        </w:tc>
        <w:tc>
          <w:tcPr>
            <w:tcW w:w="959" w:type="dxa"/>
          </w:tcPr>
          <w:p w14:paraId="79E12DFB" w14:textId="73F2CE04" w:rsidR="00765FEE" w:rsidRDefault="00DB260B" w:rsidP="007C047C">
            <w:pPr>
              <w:jc w:val="center"/>
            </w:pPr>
            <w:r>
              <w:t>4.037</w:t>
            </w:r>
          </w:p>
        </w:tc>
        <w:tc>
          <w:tcPr>
            <w:tcW w:w="1246" w:type="dxa"/>
          </w:tcPr>
          <w:p w14:paraId="4EADEAD9" w14:textId="6B0BD931" w:rsidR="00765FEE" w:rsidRDefault="00DB260B" w:rsidP="007C047C">
            <w:pPr>
              <w:jc w:val="center"/>
            </w:pPr>
            <w:r>
              <w:t>4.470</w:t>
            </w:r>
          </w:p>
        </w:tc>
        <w:tc>
          <w:tcPr>
            <w:tcW w:w="1210" w:type="dxa"/>
          </w:tcPr>
          <w:p w14:paraId="011759A2" w14:textId="5D35AE1E" w:rsidR="00765FEE" w:rsidRDefault="00DB260B" w:rsidP="007C047C">
            <w:pPr>
              <w:jc w:val="center"/>
            </w:pPr>
            <w:r>
              <w:t>4.479</w:t>
            </w:r>
          </w:p>
        </w:tc>
      </w:tr>
      <w:tr w:rsidR="007C047C" w:rsidRPr="00391712" w14:paraId="5A6CF5B8" w14:textId="77777777" w:rsidTr="00F95549">
        <w:trPr>
          <w:jc w:val="center"/>
        </w:trPr>
        <w:tc>
          <w:tcPr>
            <w:tcW w:w="1581" w:type="dxa"/>
          </w:tcPr>
          <w:p w14:paraId="7827BA97" w14:textId="7355B2B3" w:rsidR="007C047C" w:rsidRPr="00391712" w:rsidRDefault="007C047C" w:rsidP="007C047C">
            <w:pPr>
              <w:rPr>
                <w:sz w:val="22"/>
                <w:szCs w:val="22"/>
              </w:rPr>
            </w:pPr>
            <w:r>
              <w:t>Capital expenditures net ICT investment (</w:t>
            </w:r>
            <w:proofErr w:type="spellStart"/>
            <w:r>
              <w:t>KnICT</w:t>
            </w:r>
            <w:proofErr w:type="spellEnd"/>
            <w:r>
              <w:t>)</w:t>
            </w:r>
          </w:p>
        </w:tc>
        <w:tc>
          <w:tcPr>
            <w:tcW w:w="1559" w:type="dxa"/>
          </w:tcPr>
          <w:p w14:paraId="272E3921" w14:textId="39B58061" w:rsidR="007C047C" w:rsidRPr="00391712" w:rsidRDefault="007C047C" w:rsidP="007C047C">
            <w:pPr>
              <w:jc w:val="center"/>
              <w:rPr>
                <w:sz w:val="22"/>
                <w:szCs w:val="22"/>
              </w:rPr>
            </w:pPr>
            <w:r>
              <w:t>696</w:t>
            </w:r>
          </w:p>
        </w:tc>
        <w:tc>
          <w:tcPr>
            <w:tcW w:w="926" w:type="dxa"/>
          </w:tcPr>
          <w:p w14:paraId="33526DA6" w14:textId="030ACCC1" w:rsidR="007C047C" w:rsidRPr="00391712" w:rsidRDefault="007C047C" w:rsidP="007C047C">
            <w:pPr>
              <w:jc w:val="center"/>
              <w:rPr>
                <w:sz w:val="22"/>
                <w:szCs w:val="22"/>
              </w:rPr>
            </w:pPr>
            <w:r>
              <w:t>25.037</w:t>
            </w:r>
          </w:p>
        </w:tc>
        <w:tc>
          <w:tcPr>
            <w:tcW w:w="1174" w:type="dxa"/>
          </w:tcPr>
          <w:p w14:paraId="7C4537CB" w14:textId="505DAE7A" w:rsidR="007C047C" w:rsidRPr="00391712" w:rsidRDefault="007C047C" w:rsidP="007C047C">
            <w:pPr>
              <w:jc w:val="center"/>
              <w:rPr>
                <w:sz w:val="22"/>
                <w:szCs w:val="22"/>
              </w:rPr>
            </w:pPr>
            <w:r>
              <w:t>1.680</w:t>
            </w:r>
          </w:p>
        </w:tc>
        <w:tc>
          <w:tcPr>
            <w:tcW w:w="1169" w:type="dxa"/>
          </w:tcPr>
          <w:p w14:paraId="067A5352" w14:textId="34FB582A" w:rsidR="007C047C" w:rsidRPr="00391712" w:rsidRDefault="007C047C" w:rsidP="007C047C">
            <w:pPr>
              <w:jc w:val="center"/>
              <w:rPr>
                <w:sz w:val="22"/>
                <w:szCs w:val="22"/>
              </w:rPr>
            </w:pPr>
            <w:r>
              <w:t>21.175</w:t>
            </w:r>
          </w:p>
        </w:tc>
        <w:tc>
          <w:tcPr>
            <w:tcW w:w="1246" w:type="dxa"/>
          </w:tcPr>
          <w:p w14:paraId="1DDB2BE9" w14:textId="29720592" w:rsidR="007C047C" w:rsidRPr="00391712" w:rsidRDefault="007C047C" w:rsidP="007C047C">
            <w:pPr>
              <w:jc w:val="center"/>
              <w:rPr>
                <w:sz w:val="22"/>
                <w:szCs w:val="22"/>
              </w:rPr>
            </w:pPr>
            <w:r>
              <w:t>23.982</w:t>
            </w:r>
          </w:p>
        </w:tc>
        <w:tc>
          <w:tcPr>
            <w:tcW w:w="959" w:type="dxa"/>
          </w:tcPr>
          <w:p w14:paraId="7C30492E" w14:textId="164C825D" w:rsidR="007C047C" w:rsidRPr="00391712" w:rsidRDefault="007C047C" w:rsidP="007C047C">
            <w:pPr>
              <w:jc w:val="center"/>
              <w:rPr>
                <w:sz w:val="22"/>
                <w:szCs w:val="22"/>
              </w:rPr>
            </w:pPr>
            <w:r>
              <w:t>26.251</w:t>
            </w:r>
          </w:p>
        </w:tc>
        <w:tc>
          <w:tcPr>
            <w:tcW w:w="1246" w:type="dxa"/>
          </w:tcPr>
          <w:p w14:paraId="63746B1C" w14:textId="1031F8D6" w:rsidR="007C047C" w:rsidRPr="00391712" w:rsidRDefault="007C047C" w:rsidP="007C047C">
            <w:pPr>
              <w:jc w:val="center"/>
              <w:rPr>
                <w:sz w:val="22"/>
                <w:szCs w:val="22"/>
              </w:rPr>
            </w:pPr>
            <w:r>
              <w:t>29.067</w:t>
            </w:r>
          </w:p>
        </w:tc>
        <w:tc>
          <w:tcPr>
            <w:tcW w:w="1210" w:type="dxa"/>
          </w:tcPr>
          <w:p w14:paraId="043E05B0" w14:textId="6823F56B" w:rsidR="007C047C" w:rsidRPr="00391712" w:rsidRDefault="007C047C" w:rsidP="007C047C">
            <w:pPr>
              <w:jc w:val="center"/>
              <w:rPr>
                <w:sz w:val="22"/>
                <w:szCs w:val="22"/>
              </w:rPr>
            </w:pPr>
            <w:r>
              <w:t>29.187</w:t>
            </w:r>
          </w:p>
        </w:tc>
      </w:tr>
      <w:tr w:rsidR="00765FEE" w:rsidRPr="00391712" w14:paraId="1B03C01A" w14:textId="77777777" w:rsidTr="00F95549">
        <w:trPr>
          <w:jc w:val="center"/>
        </w:trPr>
        <w:tc>
          <w:tcPr>
            <w:tcW w:w="1581" w:type="dxa"/>
          </w:tcPr>
          <w:p w14:paraId="211B8A4F" w14:textId="5FCFA254" w:rsidR="00765FEE" w:rsidRPr="00391712" w:rsidRDefault="00765FEE" w:rsidP="00765FEE">
            <w:pPr>
              <w:rPr>
                <w:sz w:val="22"/>
                <w:szCs w:val="22"/>
              </w:rPr>
            </w:pPr>
            <w:r>
              <w:rPr>
                <w:sz w:val="22"/>
                <w:szCs w:val="22"/>
              </w:rPr>
              <w:t>Mobile Connectivity Index (</w:t>
            </w:r>
            <w:proofErr w:type="spellStart"/>
            <w:r>
              <w:rPr>
                <w:sz w:val="22"/>
                <w:szCs w:val="22"/>
              </w:rPr>
              <w:t>ln_MCI</w:t>
            </w:r>
            <w:proofErr w:type="spellEnd"/>
            <w:r>
              <w:rPr>
                <w:sz w:val="22"/>
                <w:szCs w:val="22"/>
              </w:rPr>
              <w:t>)</w:t>
            </w:r>
          </w:p>
        </w:tc>
        <w:tc>
          <w:tcPr>
            <w:tcW w:w="1559" w:type="dxa"/>
          </w:tcPr>
          <w:p w14:paraId="3895B2D8" w14:textId="3B935FEF" w:rsidR="00765FEE" w:rsidRPr="00391712" w:rsidRDefault="00765FEE" w:rsidP="00765FEE">
            <w:pPr>
              <w:jc w:val="center"/>
              <w:rPr>
                <w:sz w:val="22"/>
                <w:szCs w:val="22"/>
              </w:rPr>
            </w:pPr>
            <w:r>
              <w:rPr>
                <w:sz w:val="22"/>
                <w:szCs w:val="22"/>
              </w:rPr>
              <w:t>1320</w:t>
            </w:r>
          </w:p>
        </w:tc>
        <w:tc>
          <w:tcPr>
            <w:tcW w:w="926" w:type="dxa"/>
          </w:tcPr>
          <w:p w14:paraId="61FAE082" w14:textId="1FD4317D" w:rsidR="00765FEE" w:rsidRPr="00391712" w:rsidRDefault="00765FEE" w:rsidP="00765FEE">
            <w:pPr>
              <w:jc w:val="center"/>
              <w:rPr>
                <w:sz w:val="22"/>
                <w:szCs w:val="22"/>
              </w:rPr>
            </w:pPr>
            <w:r>
              <w:rPr>
                <w:sz w:val="22"/>
                <w:szCs w:val="22"/>
              </w:rPr>
              <w:t>3.979</w:t>
            </w:r>
          </w:p>
        </w:tc>
        <w:tc>
          <w:tcPr>
            <w:tcW w:w="1174" w:type="dxa"/>
          </w:tcPr>
          <w:p w14:paraId="7083C579" w14:textId="2A7B3DD6" w:rsidR="00765FEE" w:rsidRPr="00391712" w:rsidRDefault="00765FEE" w:rsidP="00765FEE">
            <w:pPr>
              <w:jc w:val="center"/>
              <w:rPr>
                <w:sz w:val="22"/>
                <w:szCs w:val="22"/>
              </w:rPr>
            </w:pPr>
            <w:r>
              <w:rPr>
                <w:sz w:val="22"/>
                <w:szCs w:val="22"/>
              </w:rPr>
              <w:t>0.396</w:t>
            </w:r>
          </w:p>
        </w:tc>
        <w:tc>
          <w:tcPr>
            <w:tcW w:w="1169" w:type="dxa"/>
          </w:tcPr>
          <w:p w14:paraId="0A3BA287" w14:textId="550001C6" w:rsidR="00765FEE" w:rsidRPr="00391712" w:rsidRDefault="00765FEE" w:rsidP="00765FEE">
            <w:pPr>
              <w:jc w:val="center"/>
              <w:rPr>
                <w:sz w:val="22"/>
                <w:szCs w:val="22"/>
              </w:rPr>
            </w:pPr>
            <w:r>
              <w:rPr>
                <w:sz w:val="22"/>
                <w:szCs w:val="22"/>
              </w:rPr>
              <w:t>2.481</w:t>
            </w:r>
          </w:p>
        </w:tc>
        <w:tc>
          <w:tcPr>
            <w:tcW w:w="1246" w:type="dxa"/>
          </w:tcPr>
          <w:p w14:paraId="2CD6DA5A" w14:textId="7C50EA42" w:rsidR="00765FEE" w:rsidRPr="00391712" w:rsidRDefault="00765FEE" w:rsidP="00765FEE">
            <w:pPr>
              <w:jc w:val="center"/>
              <w:rPr>
                <w:sz w:val="22"/>
                <w:szCs w:val="22"/>
              </w:rPr>
            </w:pPr>
            <w:r>
              <w:rPr>
                <w:sz w:val="22"/>
                <w:szCs w:val="22"/>
              </w:rPr>
              <w:t>3.756</w:t>
            </w:r>
          </w:p>
        </w:tc>
        <w:tc>
          <w:tcPr>
            <w:tcW w:w="959" w:type="dxa"/>
          </w:tcPr>
          <w:p w14:paraId="49838935" w14:textId="4737E44E" w:rsidR="00765FEE" w:rsidRPr="00391712" w:rsidRDefault="00765FEE" w:rsidP="00765FEE">
            <w:pPr>
              <w:jc w:val="center"/>
              <w:rPr>
                <w:sz w:val="22"/>
                <w:szCs w:val="22"/>
              </w:rPr>
            </w:pPr>
            <w:r>
              <w:rPr>
                <w:sz w:val="22"/>
                <w:szCs w:val="22"/>
              </w:rPr>
              <w:t>4.077</w:t>
            </w:r>
          </w:p>
        </w:tc>
        <w:tc>
          <w:tcPr>
            <w:tcW w:w="1246" w:type="dxa"/>
          </w:tcPr>
          <w:p w14:paraId="5633A047" w14:textId="463E67C4" w:rsidR="00765FEE" w:rsidRPr="00391712" w:rsidRDefault="00765FEE" w:rsidP="00765FEE">
            <w:pPr>
              <w:jc w:val="center"/>
              <w:rPr>
                <w:sz w:val="22"/>
                <w:szCs w:val="22"/>
              </w:rPr>
            </w:pPr>
            <w:r>
              <w:rPr>
                <w:sz w:val="22"/>
                <w:szCs w:val="22"/>
              </w:rPr>
              <w:t>4.271</w:t>
            </w:r>
          </w:p>
        </w:tc>
        <w:tc>
          <w:tcPr>
            <w:tcW w:w="1210" w:type="dxa"/>
          </w:tcPr>
          <w:p w14:paraId="15989E76" w14:textId="631FA577" w:rsidR="00765FEE" w:rsidRPr="00391712" w:rsidRDefault="00765FEE" w:rsidP="00765FEE">
            <w:pPr>
              <w:jc w:val="center"/>
              <w:rPr>
                <w:sz w:val="22"/>
                <w:szCs w:val="22"/>
              </w:rPr>
            </w:pPr>
            <w:r>
              <w:rPr>
                <w:sz w:val="22"/>
                <w:szCs w:val="22"/>
              </w:rPr>
              <w:t>4.527</w:t>
            </w:r>
          </w:p>
        </w:tc>
      </w:tr>
      <w:tr w:rsidR="00765FEE" w:rsidRPr="00391712" w14:paraId="579B6D2D" w14:textId="77777777" w:rsidTr="00F95549">
        <w:trPr>
          <w:jc w:val="center"/>
        </w:trPr>
        <w:tc>
          <w:tcPr>
            <w:tcW w:w="1581" w:type="dxa"/>
          </w:tcPr>
          <w:p w14:paraId="79ED77DD" w14:textId="77777777" w:rsidR="00765FEE" w:rsidRPr="00391712" w:rsidRDefault="00765FEE" w:rsidP="00765FEE">
            <w:pPr>
              <w:rPr>
                <w:sz w:val="22"/>
                <w:szCs w:val="22"/>
              </w:rPr>
            </w:pPr>
            <w:r>
              <w:rPr>
                <w:sz w:val="22"/>
                <w:szCs w:val="22"/>
              </w:rPr>
              <w:t>Human Development Index (</w:t>
            </w:r>
            <w:proofErr w:type="spellStart"/>
            <w:r>
              <w:rPr>
                <w:sz w:val="22"/>
                <w:szCs w:val="22"/>
              </w:rPr>
              <w:t>ln_HDI</w:t>
            </w:r>
            <w:proofErr w:type="spellEnd"/>
            <w:r>
              <w:rPr>
                <w:sz w:val="22"/>
                <w:szCs w:val="22"/>
              </w:rPr>
              <w:t>)</w:t>
            </w:r>
          </w:p>
        </w:tc>
        <w:tc>
          <w:tcPr>
            <w:tcW w:w="1559" w:type="dxa"/>
          </w:tcPr>
          <w:p w14:paraId="261C51FF" w14:textId="77777777" w:rsidR="00765FEE" w:rsidRPr="00391712" w:rsidRDefault="00765FEE" w:rsidP="00765FEE">
            <w:pPr>
              <w:jc w:val="center"/>
              <w:rPr>
                <w:sz w:val="22"/>
                <w:szCs w:val="22"/>
              </w:rPr>
            </w:pPr>
            <w:r>
              <w:rPr>
                <w:sz w:val="22"/>
                <w:szCs w:val="22"/>
              </w:rPr>
              <w:t>5332</w:t>
            </w:r>
          </w:p>
        </w:tc>
        <w:tc>
          <w:tcPr>
            <w:tcW w:w="926" w:type="dxa"/>
          </w:tcPr>
          <w:p w14:paraId="27826F17" w14:textId="77777777" w:rsidR="00765FEE" w:rsidRPr="00391712" w:rsidRDefault="00765FEE" w:rsidP="00765FEE">
            <w:pPr>
              <w:jc w:val="center"/>
              <w:rPr>
                <w:sz w:val="22"/>
                <w:szCs w:val="22"/>
              </w:rPr>
            </w:pPr>
            <w:r>
              <w:rPr>
                <w:sz w:val="22"/>
                <w:szCs w:val="22"/>
              </w:rPr>
              <w:t>-0.434</w:t>
            </w:r>
          </w:p>
        </w:tc>
        <w:tc>
          <w:tcPr>
            <w:tcW w:w="1174" w:type="dxa"/>
          </w:tcPr>
          <w:p w14:paraId="51EC9BD2" w14:textId="77777777" w:rsidR="00765FEE" w:rsidRPr="00391712" w:rsidRDefault="00765FEE" w:rsidP="00765FEE">
            <w:pPr>
              <w:jc w:val="center"/>
              <w:rPr>
                <w:sz w:val="22"/>
                <w:szCs w:val="22"/>
              </w:rPr>
            </w:pPr>
            <w:r>
              <w:rPr>
                <w:sz w:val="22"/>
                <w:szCs w:val="22"/>
              </w:rPr>
              <w:t>0.278</w:t>
            </w:r>
          </w:p>
        </w:tc>
        <w:tc>
          <w:tcPr>
            <w:tcW w:w="1169" w:type="dxa"/>
          </w:tcPr>
          <w:p w14:paraId="7D22B8A7" w14:textId="77777777" w:rsidR="00765FEE" w:rsidRPr="00391712" w:rsidRDefault="00765FEE" w:rsidP="00765FEE">
            <w:pPr>
              <w:jc w:val="center"/>
              <w:rPr>
                <w:sz w:val="22"/>
                <w:szCs w:val="22"/>
              </w:rPr>
            </w:pPr>
            <w:r>
              <w:rPr>
                <w:sz w:val="22"/>
                <w:szCs w:val="22"/>
              </w:rPr>
              <w:t>-1.532</w:t>
            </w:r>
          </w:p>
        </w:tc>
        <w:tc>
          <w:tcPr>
            <w:tcW w:w="1246" w:type="dxa"/>
          </w:tcPr>
          <w:p w14:paraId="3812D80D" w14:textId="77777777" w:rsidR="00765FEE" w:rsidRPr="00391712" w:rsidRDefault="00765FEE" w:rsidP="00765FEE">
            <w:pPr>
              <w:jc w:val="center"/>
              <w:rPr>
                <w:sz w:val="22"/>
                <w:szCs w:val="22"/>
              </w:rPr>
            </w:pPr>
            <w:r>
              <w:rPr>
                <w:sz w:val="22"/>
                <w:szCs w:val="22"/>
              </w:rPr>
              <w:t>-0.603</w:t>
            </w:r>
          </w:p>
        </w:tc>
        <w:tc>
          <w:tcPr>
            <w:tcW w:w="959" w:type="dxa"/>
          </w:tcPr>
          <w:p w14:paraId="45F74E74" w14:textId="77777777" w:rsidR="00765FEE" w:rsidRPr="00391712" w:rsidRDefault="00765FEE" w:rsidP="00765FEE">
            <w:pPr>
              <w:jc w:val="center"/>
              <w:rPr>
                <w:sz w:val="22"/>
                <w:szCs w:val="22"/>
              </w:rPr>
            </w:pPr>
            <w:r>
              <w:rPr>
                <w:sz w:val="22"/>
                <w:szCs w:val="22"/>
              </w:rPr>
              <w:t>-0.364</w:t>
            </w:r>
          </w:p>
        </w:tc>
        <w:tc>
          <w:tcPr>
            <w:tcW w:w="1246" w:type="dxa"/>
          </w:tcPr>
          <w:p w14:paraId="3B8988EA" w14:textId="77777777" w:rsidR="00765FEE" w:rsidRPr="00391712" w:rsidRDefault="00765FEE" w:rsidP="00765FEE">
            <w:pPr>
              <w:jc w:val="center"/>
              <w:rPr>
                <w:sz w:val="22"/>
                <w:szCs w:val="22"/>
              </w:rPr>
            </w:pPr>
            <w:r>
              <w:rPr>
                <w:sz w:val="22"/>
                <w:szCs w:val="22"/>
              </w:rPr>
              <w:t>-0.039</w:t>
            </w:r>
          </w:p>
        </w:tc>
        <w:tc>
          <w:tcPr>
            <w:tcW w:w="1210" w:type="dxa"/>
          </w:tcPr>
          <w:p w14:paraId="26564B81" w14:textId="77777777" w:rsidR="00765FEE" w:rsidRPr="00391712" w:rsidRDefault="00765FEE" w:rsidP="00765FEE">
            <w:pPr>
              <w:jc w:val="center"/>
              <w:rPr>
                <w:sz w:val="22"/>
                <w:szCs w:val="22"/>
              </w:rPr>
            </w:pPr>
            <w:r>
              <w:rPr>
                <w:sz w:val="22"/>
                <w:szCs w:val="22"/>
              </w:rPr>
              <w:t>-0.039</w:t>
            </w:r>
          </w:p>
        </w:tc>
      </w:tr>
      <w:tr w:rsidR="00765FEE" w:rsidRPr="00391712" w14:paraId="6FD3E79C" w14:textId="77777777" w:rsidTr="00F95549">
        <w:trPr>
          <w:jc w:val="center"/>
        </w:trPr>
        <w:tc>
          <w:tcPr>
            <w:tcW w:w="1581" w:type="dxa"/>
          </w:tcPr>
          <w:p w14:paraId="2A8A91FA" w14:textId="28C891EE" w:rsidR="00765FEE" w:rsidRDefault="00765FEE" w:rsidP="00765FEE">
            <w:r>
              <w:rPr>
                <w:sz w:val="22"/>
                <w:szCs w:val="22"/>
              </w:rPr>
              <w:t>% Population using YouTube (</w:t>
            </w:r>
            <w:proofErr w:type="spellStart"/>
            <w:r>
              <w:rPr>
                <w:sz w:val="22"/>
                <w:szCs w:val="22"/>
              </w:rPr>
              <w:t>pctYTB</w:t>
            </w:r>
            <w:proofErr w:type="spellEnd"/>
            <w:r>
              <w:rPr>
                <w:sz w:val="22"/>
                <w:szCs w:val="22"/>
              </w:rPr>
              <w:t>)</w:t>
            </w:r>
          </w:p>
        </w:tc>
        <w:tc>
          <w:tcPr>
            <w:tcW w:w="1559" w:type="dxa"/>
          </w:tcPr>
          <w:p w14:paraId="210EFF29" w14:textId="31932F34" w:rsidR="00765FEE" w:rsidRPr="00391712" w:rsidRDefault="00765FEE" w:rsidP="00765FEE">
            <w:pPr>
              <w:jc w:val="center"/>
            </w:pPr>
            <w:r>
              <w:rPr>
                <w:sz w:val="22"/>
                <w:szCs w:val="22"/>
              </w:rPr>
              <w:t>333</w:t>
            </w:r>
          </w:p>
        </w:tc>
        <w:tc>
          <w:tcPr>
            <w:tcW w:w="926" w:type="dxa"/>
          </w:tcPr>
          <w:p w14:paraId="575F8B7B" w14:textId="7686AC43" w:rsidR="00765FEE" w:rsidRPr="00391712" w:rsidRDefault="00765FEE" w:rsidP="00765FEE">
            <w:pPr>
              <w:jc w:val="center"/>
            </w:pPr>
            <w:r>
              <w:rPr>
                <w:sz w:val="22"/>
                <w:szCs w:val="22"/>
              </w:rPr>
              <w:t>0.275</w:t>
            </w:r>
          </w:p>
        </w:tc>
        <w:tc>
          <w:tcPr>
            <w:tcW w:w="1174" w:type="dxa"/>
          </w:tcPr>
          <w:p w14:paraId="0776C162" w14:textId="278B8665" w:rsidR="00765FEE" w:rsidRPr="00391712" w:rsidRDefault="00765FEE" w:rsidP="00765FEE">
            <w:pPr>
              <w:jc w:val="center"/>
            </w:pPr>
            <w:r>
              <w:rPr>
                <w:sz w:val="22"/>
                <w:szCs w:val="22"/>
              </w:rPr>
              <w:t>0.134</w:t>
            </w:r>
          </w:p>
        </w:tc>
        <w:tc>
          <w:tcPr>
            <w:tcW w:w="1169" w:type="dxa"/>
          </w:tcPr>
          <w:p w14:paraId="71E57BF4" w14:textId="2EAF9481" w:rsidR="00765FEE" w:rsidRPr="00391712" w:rsidRDefault="00765FEE" w:rsidP="00765FEE">
            <w:pPr>
              <w:jc w:val="center"/>
            </w:pPr>
            <w:r>
              <w:rPr>
                <w:sz w:val="22"/>
                <w:szCs w:val="22"/>
              </w:rPr>
              <w:t>0.001</w:t>
            </w:r>
          </w:p>
        </w:tc>
        <w:tc>
          <w:tcPr>
            <w:tcW w:w="1246" w:type="dxa"/>
          </w:tcPr>
          <w:p w14:paraId="0BD1380E" w14:textId="20E0DB1A" w:rsidR="00765FEE" w:rsidRPr="00391712" w:rsidRDefault="00765FEE" w:rsidP="00765FEE">
            <w:pPr>
              <w:jc w:val="center"/>
            </w:pPr>
            <w:r>
              <w:rPr>
                <w:sz w:val="22"/>
                <w:szCs w:val="22"/>
              </w:rPr>
              <w:t>0.179</w:t>
            </w:r>
          </w:p>
        </w:tc>
        <w:tc>
          <w:tcPr>
            <w:tcW w:w="959" w:type="dxa"/>
          </w:tcPr>
          <w:p w14:paraId="746020AA" w14:textId="6D423DCC" w:rsidR="00765FEE" w:rsidRPr="00391712" w:rsidRDefault="00765FEE" w:rsidP="00765FEE">
            <w:pPr>
              <w:jc w:val="center"/>
            </w:pPr>
            <w:r>
              <w:rPr>
                <w:sz w:val="22"/>
                <w:szCs w:val="22"/>
              </w:rPr>
              <w:t>0.266</w:t>
            </w:r>
          </w:p>
        </w:tc>
        <w:tc>
          <w:tcPr>
            <w:tcW w:w="1246" w:type="dxa"/>
          </w:tcPr>
          <w:p w14:paraId="26D200B6" w14:textId="2149B4A5" w:rsidR="00765FEE" w:rsidRPr="00391712" w:rsidRDefault="00765FEE" w:rsidP="00765FEE">
            <w:pPr>
              <w:jc w:val="center"/>
            </w:pPr>
            <w:r>
              <w:rPr>
                <w:sz w:val="22"/>
                <w:szCs w:val="22"/>
              </w:rPr>
              <w:t>0.361</w:t>
            </w:r>
          </w:p>
        </w:tc>
        <w:tc>
          <w:tcPr>
            <w:tcW w:w="1210" w:type="dxa"/>
          </w:tcPr>
          <w:p w14:paraId="61720FC5" w14:textId="23A3E965" w:rsidR="00765FEE" w:rsidRPr="00391712" w:rsidRDefault="00765FEE" w:rsidP="00765FEE">
            <w:pPr>
              <w:jc w:val="center"/>
            </w:pPr>
            <w:r>
              <w:rPr>
                <w:sz w:val="22"/>
                <w:szCs w:val="22"/>
              </w:rPr>
              <w:t>0.732</w:t>
            </w:r>
          </w:p>
        </w:tc>
      </w:tr>
      <w:tr w:rsidR="00765FEE" w:rsidRPr="00391712" w14:paraId="115EEB85" w14:textId="77777777" w:rsidTr="00F95549">
        <w:trPr>
          <w:jc w:val="center"/>
        </w:trPr>
        <w:tc>
          <w:tcPr>
            <w:tcW w:w="1581" w:type="dxa"/>
          </w:tcPr>
          <w:p w14:paraId="46850FF4" w14:textId="0F2B36CB" w:rsidR="00765FEE" w:rsidRDefault="00765FEE" w:rsidP="00765FEE">
            <w:r>
              <w:rPr>
                <w:sz w:val="22"/>
                <w:szCs w:val="22"/>
              </w:rPr>
              <w:t>% Population using web-streamed TV (</w:t>
            </w:r>
            <w:proofErr w:type="spellStart"/>
            <w:r>
              <w:rPr>
                <w:sz w:val="22"/>
                <w:szCs w:val="22"/>
              </w:rPr>
              <w:t>pctTV</w:t>
            </w:r>
            <w:proofErr w:type="spellEnd"/>
            <w:r>
              <w:rPr>
                <w:sz w:val="22"/>
                <w:szCs w:val="22"/>
              </w:rPr>
              <w:t>)</w:t>
            </w:r>
          </w:p>
        </w:tc>
        <w:tc>
          <w:tcPr>
            <w:tcW w:w="1559" w:type="dxa"/>
          </w:tcPr>
          <w:p w14:paraId="79C1E93D" w14:textId="07E1BDC0" w:rsidR="00765FEE" w:rsidRDefault="00765FEE" w:rsidP="00765FEE">
            <w:pPr>
              <w:jc w:val="center"/>
            </w:pPr>
            <w:r>
              <w:rPr>
                <w:sz w:val="22"/>
                <w:szCs w:val="22"/>
              </w:rPr>
              <w:t>111</w:t>
            </w:r>
          </w:p>
        </w:tc>
        <w:tc>
          <w:tcPr>
            <w:tcW w:w="926" w:type="dxa"/>
          </w:tcPr>
          <w:p w14:paraId="1F1DD50E" w14:textId="7A392478" w:rsidR="00765FEE" w:rsidRDefault="00765FEE" w:rsidP="00765FEE">
            <w:pPr>
              <w:jc w:val="center"/>
            </w:pPr>
            <w:r>
              <w:rPr>
                <w:sz w:val="22"/>
                <w:szCs w:val="22"/>
              </w:rPr>
              <w:t>0.373</w:t>
            </w:r>
          </w:p>
        </w:tc>
        <w:tc>
          <w:tcPr>
            <w:tcW w:w="1174" w:type="dxa"/>
          </w:tcPr>
          <w:p w14:paraId="5683325B" w14:textId="7D3918DC" w:rsidR="00765FEE" w:rsidRDefault="00765FEE" w:rsidP="00765FEE">
            <w:pPr>
              <w:jc w:val="center"/>
            </w:pPr>
            <w:r>
              <w:rPr>
                <w:sz w:val="22"/>
                <w:szCs w:val="22"/>
              </w:rPr>
              <w:t>0.186</w:t>
            </w:r>
          </w:p>
        </w:tc>
        <w:tc>
          <w:tcPr>
            <w:tcW w:w="1169" w:type="dxa"/>
          </w:tcPr>
          <w:p w14:paraId="022FB6B6" w14:textId="127BA723" w:rsidR="00765FEE" w:rsidRDefault="00765FEE" w:rsidP="00765FEE">
            <w:pPr>
              <w:jc w:val="center"/>
            </w:pPr>
            <w:r>
              <w:rPr>
                <w:sz w:val="22"/>
                <w:szCs w:val="22"/>
              </w:rPr>
              <w:t>0.103</w:t>
            </w:r>
          </w:p>
        </w:tc>
        <w:tc>
          <w:tcPr>
            <w:tcW w:w="1246" w:type="dxa"/>
          </w:tcPr>
          <w:p w14:paraId="7B811BEF" w14:textId="2CC79CE4" w:rsidR="00765FEE" w:rsidRDefault="00765FEE" w:rsidP="00765FEE">
            <w:pPr>
              <w:jc w:val="center"/>
            </w:pPr>
            <w:r>
              <w:rPr>
                <w:sz w:val="22"/>
                <w:szCs w:val="22"/>
              </w:rPr>
              <w:t>0.229</w:t>
            </w:r>
          </w:p>
        </w:tc>
        <w:tc>
          <w:tcPr>
            <w:tcW w:w="959" w:type="dxa"/>
          </w:tcPr>
          <w:p w14:paraId="2319AC65" w14:textId="00DAB2FE" w:rsidR="00765FEE" w:rsidRDefault="00765FEE" w:rsidP="00765FEE">
            <w:pPr>
              <w:jc w:val="center"/>
            </w:pPr>
            <w:r>
              <w:rPr>
                <w:sz w:val="22"/>
                <w:szCs w:val="22"/>
              </w:rPr>
              <w:t>0.347</w:t>
            </w:r>
          </w:p>
        </w:tc>
        <w:tc>
          <w:tcPr>
            <w:tcW w:w="1246" w:type="dxa"/>
          </w:tcPr>
          <w:p w14:paraId="2AF75FF5" w14:textId="61117DC8" w:rsidR="00765FEE" w:rsidRDefault="00765FEE" w:rsidP="00765FEE">
            <w:pPr>
              <w:jc w:val="center"/>
            </w:pPr>
            <w:r>
              <w:rPr>
                <w:sz w:val="22"/>
                <w:szCs w:val="22"/>
              </w:rPr>
              <w:t>0.467</w:t>
            </w:r>
          </w:p>
        </w:tc>
        <w:tc>
          <w:tcPr>
            <w:tcW w:w="1210" w:type="dxa"/>
          </w:tcPr>
          <w:p w14:paraId="6F28F57F" w14:textId="771354BF" w:rsidR="00765FEE" w:rsidRDefault="00765FEE" w:rsidP="00765FEE">
            <w:pPr>
              <w:jc w:val="center"/>
            </w:pPr>
            <w:r>
              <w:rPr>
                <w:sz w:val="22"/>
                <w:szCs w:val="22"/>
              </w:rPr>
              <w:t>0.831</w:t>
            </w:r>
          </w:p>
        </w:tc>
      </w:tr>
      <w:tr w:rsidR="00765FEE" w:rsidRPr="00391712" w14:paraId="7DA54741" w14:textId="77777777" w:rsidTr="00F95549">
        <w:trPr>
          <w:jc w:val="center"/>
        </w:trPr>
        <w:tc>
          <w:tcPr>
            <w:tcW w:w="1581" w:type="dxa"/>
          </w:tcPr>
          <w:p w14:paraId="26B2AFA4" w14:textId="28C2B63B" w:rsidR="00765FEE" w:rsidRDefault="00765FEE" w:rsidP="00765FEE">
            <w:r>
              <w:rPr>
                <w:sz w:val="22"/>
                <w:szCs w:val="22"/>
              </w:rPr>
              <w:t>% Population using web-streamed music (</w:t>
            </w:r>
            <w:proofErr w:type="spellStart"/>
            <w:r>
              <w:rPr>
                <w:sz w:val="22"/>
                <w:szCs w:val="22"/>
              </w:rPr>
              <w:t>pctMUS</w:t>
            </w:r>
            <w:proofErr w:type="spellEnd"/>
            <w:r>
              <w:rPr>
                <w:sz w:val="22"/>
                <w:szCs w:val="22"/>
              </w:rPr>
              <w:t>)</w:t>
            </w:r>
          </w:p>
        </w:tc>
        <w:tc>
          <w:tcPr>
            <w:tcW w:w="1559" w:type="dxa"/>
          </w:tcPr>
          <w:p w14:paraId="3008F4BB" w14:textId="50D5D09F" w:rsidR="00765FEE" w:rsidRDefault="00765FEE" w:rsidP="00765FEE">
            <w:pPr>
              <w:jc w:val="center"/>
            </w:pPr>
            <w:r>
              <w:rPr>
                <w:sz w:val="22"/>
                <w:szCs w:val="22"/>
              </w:rPr>
              <w:t>139</w:t>
            </w:r>
          </w:p>
        </w:tc>
        <w:tc>
          <w:tcPr>
            <w:tcW w:w="926" w:type="dxa"/>
          </w:tcPr>
          <w:p w14:paraId="62A16EB7" w14:textId="35B13FC6" w:rsidR="00765FEE" w:rsidRDefault="00765FEE" w:rsidP="00765FEE">
            <w:pPr>
              <w:jc w:val="center"/>
            </w:pPr>
            <w:r>
              <w:rPr>
                <w:sz w:val="22"/>
                <w:szCs w:val="22"/>
              </w:rPr>
              <w:t>0.528</w:t>
            </w:r>
          </w:p>
        </w:tc>
        <w:tc>
          <w:tcPr>
            <w:tcW w:w="1174" w:type="dxa"/>
          </w:tcPr>
          <w:p w14:paraId="662158F1" w14:textId="6BE86ADD" w:rsidR="00765FEE" w:rsidRDefault="00765FEE" w:rsidP="00765FEE">
            <w:pPr>
              <w:jc w:val="center"/>
            </w:pPr>
            <w:r>
              <w:rPr>
                <w:sz w:val="22"/>
                <w:szCs w:val="22"/>
              </w:rPr>
              <w:t>0.138</w:t>
            </w:r>
          </w:p>
        </w:tc>
        <w:tc>
          <w:tcPr>
            <w:tcW w:w="1169" w:type="dxa"/>
          </w:tcPr>
          <w:p w14:paraId="285DF60F" w14:textId="4E589B9E" w:rsidR="00765FEE" w:rsidRDefault="00765FEE" w:rsidP="00765FEE">
            <w:pPr>
              <w:jc w:val="center"/>
            </w:pPr>
            <w:r>
              <w:rPr>
                <w:sz w:val="22"/>
                <w:szCs w:val="22"/>
              </w:rPr>
              <w:t>0.203</w:t>
            </w:r>
          </w:p>
        </w:tc>
        <w:tc>
          <w:tcPr>
            <w:tcW w:w="1246" w:type="dxa"/>
          </w:tcPr>
          <w:p w14:paraId="37B5757E" w14:textId="3856D5A4" w:rsidR="00765FEE" w:rsidRDefault="00765FEE" w:rsidP="00765FEE">
            <w:pPr>
              <w:jc w:val="center"/>
            </w:pPr>
            <w:r>
              <w:rPr>
                <w:sz w:val="22"/>
                <w:szCs w:val="22"/>
              </w:rPr>
              <w:t>0.431</w:t>
            </w:r>
          </w:p>
        </w:tc>
        <w:tc>
          <w:tcPr>
            <w:tcW w:w="959" w:type="dxa"/>
          </w:tcPr>
          <w:p w14:paraId="476926A9" w14:textId="764EB4DD" w:rsidR="00765FEE" w:rsidRDefault="00765FEE" w:rsidP="00765FEE">
            <w:pPr>
              <w:jc w:val="center"/>
            </w:pPr>
            <w:r>
              <w:rPr>
                <w:sz w:val="22"/>
                <w:szCs w:val="22"/>
              </w:rPr>
              <w:t>0.509</w:t>
            </w:r>
          </w:p>
        </w:tc>
        <w:tc>
          <w:tcPr>
            <w:tcW w:w="1246" w:type="dxa"/>
          </w:tcPr>
          <w:p w14:paraId="27FCEA9A" w14:textId="447D7CA5" w:rsidR="00765FEE" w:rsidRDefault="00765FEE" w:rsidP="00765FEE">
            <w:pPr>
              <w:jc w:val="center"/>
            </w:pPr>
            <w:r>
              <w:rPr>
                <w:sz w:val="22"/>
                <w:szCs w:val="22"/>
              </w:rPr>
              <w:t>0.613</w:t>
            </w:r>
          </w:p>
        </w:tc>
        <w:tc>
          <w:tcPr>
            <w:tcW w:w="1210" w:type="dxa"/>
          </w:tcPr>
          <w:p w14:paraId="2CC0DB2E" w14:textId="1D23913F" w:rsidR="00765FEE" w:rsidRDefault="00765FEE" w:rsidP="00765FEE">
            <w:pPr>
              <w:jc w:val="center"/>
            </w:pPr>
            <w:r>
              <w:rPr>
                <w:sz w:val="22"/>
                <w:szCs w:val="22"/>
              </w:rPr>
              <w:t>0.889</w:t>
            </w:r>
          </w:p>
        </w:tc>
      </w:tr>
    </w:tbl>
    <w:p w14:paraId="2F692CDB" w14:textId="6E9884C9" w:rsidR="00BE24C4" w:rsidRPr="00CE5F24" w:rsidRDefault="00BE24C4" w:rsidP="00BE24C4">
      <w:pPr>
        <w:rPr>
          <w:rFonts w:ascii="Times New Roman" w:hAnsi="Times New Roman" w:cs="Times New Roman"/>
          <w:i/>
          <w:iCs/>
        </w:rPr>
      </w:pPr>
      <w:r>
        <w:rPr>
          <w:rFonts w:ascii="Times New Roman" w:hAnsi="Times New Roman" w:cs="Times New Roman"/>
          <w:i/>
          <w:iCs/>
        </w:rPr>
        <w:t>Note: Summary statistics given for their respective data set’s year frame, not the model’s desired application</w:t>
      </w:r>
      <w:r w:rsidR="00DF1ABF">
        <w:rPr>
          <w:rFonts w:ascii="Times New Roman" w:hAnsi="Times New Roman" w:cs="Times New Roman"/>
          <w:i/>
          <w:iCs/>
        </w:rPr>
        <w:t xml:space="preserve"> and excluding outliers in GDP growth.</w:t>
      </w:r>
    </w:p>
    <w:p w14:paraId="70EA97A9" w14:textId="60E42734" w:rsidR="00BE24C4" w:rsidRDefault="0082434F" w:rsidP="00BE24C4">
      <w:pPr>
        <w:rPr>
          <w:rFonts w:ascii="Times New Roman" w:hAnsi="Times New Roman" w:cs="Times New Roman"/>
          <w:sz w:val="24"/>
          <w:szCs w:val="24"/>
        </w:rPr>
      </w:pPr>
      <w:r>
        <w:rPr>
          <w:rFonts w:ascii="Times New Roman" w:hAnsi="Times New Roman" w:cs="Times New Roman"/>
          <w:sz w:val="24"/>
          <w:szCs w:val="24"/>
        </w:rPr>
        <w:t>A</w:t>
      </w:r>
      <w:r w:rsidR="00BE24C4">
        <w:rPr>
          <w:rFonts w:ascii="Times New Roman" w:hAnsi="Times New Roman" w:cs="Times New Roman"/>
          <w:sz w:val="24"/>
          <w:szCs w:val="24"/>
        </w:rPr>
        <w:t>s expected</w:t>
      </w:r>
      <w:r>
        <w:rPr>
          <w:rFonts w:ascii="Times New Roman" w:hAnsi="Times New Roman" w:cs="Times New Roman"/>
          <w:sz w:val="24"/>
          <w:szCs w:val="24"/>
        </w:rPr>
        <w:t>,</w:t>
      </w:r>
      <w:r w:rsidR="00BE24C4">
        <w:rPr>
          <w:rFonts w:ascii="Times New Roman" w:hAnsi="Times New Roman" w:cs="Times New Roman"/>
          <w:sz w:val="24"/>
          <w:szCs w:val="24"/>
        </w:rPr>
        <w:t xml:space="preserve"> the observations per variable</w:t>
      </w:r>
      <w:r>
        <w:rPr>
          <w:rFonts w:ascii="Times New Roman" w:hAnsi="Times New Roman" w:cs="Times New Roman"/>
          <w:sz w:val="24"/>
          <w:szCs w:val="24"/>
        </w:rPr>
        <w:t xml:space="preserve"> </w:t>
      </w:r>
      <w:r w:rsidR="00BE24C4">
        <w:rPr>
          <w:rFonts w:ascii="Times New Roman" w:hAnsi="Times New Roman" w:cs="Times New Roman"/>
          <w:sz w:val="24"/>
          <w:szCs w:val="24"/>
        </w:rPr>
        <w:t xml:space="preserve">varies significantly with the smallest collection being the digital behaviors data from the OECD, the highest being Real GDP Growth Rate and significantly high values for HDI and MCI. This makes sense because the OECD data is more selected in its basket of nations, the World Bank on GDP is a huge database featuring every known area for over forty years and MCI and HDI are also large databases compiled per nation over many years. There are some interesting findings from the summary statistics. </w:t>
      </w:r>
      <w:r w:rsidR="00DF1ABF">
        <w:rPr>
          <w:rFonts w:ascii="Times New Roman" w:hAnsi="Times New Roman" w:cs="Times New Roman"/>
          <w:sz w:val="24"/>
          <w:szCs w:val="24"/>
        </w:rPr>
        <w:t>Initially, t</w:t>
      </w:r>
      <w:r w:rsidR="00BE24C4">
        <w:rPr>
          <w:rFonts w:ascii="Times New Roman" w:hAnsi="Times New Roman" w:cs="Times New Roman"/>
          <w:sz w:val="24"/>
          <w:szCs w:val="24"/>
        </w:rPr>
        <w:t>he smallest GDP growth rate is -54.2% and the highest is 110.5% which is a huge range which might impede a strong correlation attempt of this essay’s small collection of variables</w:t>
      </w:r>
      <w:r w:rsidR="00DF1ABF">
        <w:rPr>
          <w:rFonts w:ascii="Times New Roman" w:hAnsi="Times New Roman" w:cs="Times New Roman"/>
          <w:sz w:val="24"/>
          <w:szCs w:val="24"/>
        </w:rPr>
        <w:t xml:space="preserve"> so GDP growth rates above 80% and below -40 were removed</w:t>
      </w:r>
      <w:r w:rsidR="00BE24C4">
        <w:rPr>
          <w:rFonts w:ascii="Times New Roman" w:hAnsi="Times New Roman" w:cs="Times New Roman"/>
          <w:sz w:val="24"/>
          <w:szCs w:val="24"/>
        </w:rPr>
        <w:t>.</w:t>
      </w:r>
      <w:r w:rsidR="0001033C">
        <w:rPr>
          <w:rFonts w:ascii="Times New Roman" w:hAnsi="Times New Roman" w:cs="Times New Roman"/>
          <w:sz w:val="24"/>
          <w:szCs w:val="24"/>
        </w:rPr>
        <w:t xml:space="preserve"> </w:t>
      </w:r>
      <w:r w:rsidR="00DF1ABF">
        <w:rPr>
          <w:rFonts w:ascii="Times New Roman" w:hAnsi="Times New Roman" w:cs="Times New Roman"/>
          <w:sz w:val="24"/>
          <w:szCs w:val="24"/>
        </w:rPr>
        <w:t>To a degree</w:t>
      </w:r>
      <w:r w:rsidR="0001033C">
        <w:rPr>
          <w:rFonts w:ascii="Times New Roman" w:hAnsi="Times New Roman" w:cs="Times New Roman"/>
          <w:sz w:val="24"/>
          <w:szCs w:val="24"/>
        </w:rPr>
        <w:t xml:space="preserve">, this large variation in GDP is to be expected </w:t>
      </w:r>
      <w:r w:rsidR="007E7BDF">
        <w:rPr>
          <w:rFonts w:ascii="Times New Roman" w:hAnsi="Times New Roman" w:cs="Times New Roman"/>
          <w:sz w:val="24"/>
          <w:szCs w:val="24"/>
        </w:rPr>
        <w:t xml:space="preserve">since </w:t>
      </w:r>
      <w:r w:rsidR="00285BA8">
        <w:rPr>
          <w:rFonts w:ascii="Times New Roman" w:hAnsi="Times New Roman" w:cs="Times New Roman"/>
          <w:sz w:val="24"/>
          <w:szCs w:val="24"/>
        </w:rPr>
        <w:t xml:space="preserve">nations are also incredibly varied in size, wealth, influence, infrastructure, </w:t>
      </w:r>
      <w:r w:rsidR="00285BA8">
        <w:rPr>
          <w:rFonts w:ascii="Times New Roman" w:hAnsi="Times New Roman" w:cs="Times New Roman"/>
          <w:sz w:val="24"/>
          <w:szCs w:val="24"/>
        </w:rPr>
        <w:lastRenderedPageBreak/>
        <w:t>etc.</w:t>
      </w:r>
      <w:r w:rsidR="00C519E8">
        <w:rPr>
          <w:rFonts w:ascii="Times New Roman" w:hAnsi="Times New Roman" w:cs="Times New Roman"/>
          <w:sz w:val="24"/>
          <w:szCs w:val="24"/>
        </w:rPr>
        <w:t xml:space="preserve"> and different economic conditions worldwide (e.g., COVID-19) would have varying effects on different nations</w:t>
      </w:r>
      <w:r w:rsidR="00042F07">
        <w:rPr>
          <w:rFonts w:ascii="Times New Roman" w:hAnsi="Times New Roman" w:cs="Times New Roman"/>
          <w:sz w:val="24"/>
          <w:szCs w:val="24"/>
        </w:rPr>
        <w:t xml:space="preserve"> yielding a huge variety of growth ranges.</w:t>
      </w:r>
      <w:r w:rsidR="00BE24C4">
        <w:rPr>
          <w:rFonts w:ascii="Times New Roman" w:hAnsi="Times New Roman" w:cs="Times New Roman"/>
          <w:sz w:val="24"/>
          <w:szCs w:val="24"/>
        </w:rPr>
        <w:t xml:space="preserve"> The other interesting observation is that HDI tends to be negative with both its median and mean value being at least a -43.4% decrease in a nation’s previous year. It seemed reasonable that as a nation grew so too would its HDI especially since the average and median growth rates in GDP are both positive. But according to news from the United Nations (Sept. 2022) human development in general is falling in 90% of countries. The UN report elaborated that the drop in human development started around 2020 – 2021 and cited potential causes like “economic insecurity, COVID-19, violence and protests, and pressures on the planet.” If there is a correlation between HDI and GDP growth it is likely negative, but what would be interesting for this paper is a comparative analysis between the forecasted GDP not accounting for digital behaviors and the actual GDP given digital behaviors.</w:t>
      </w:r>
    </w:p>
    <w:p w14:paraId="72C920E2" w14:textId="77777777" w:rsidR="00BE24C4" w:rsidRDefault="00BE24C4" w:rsidP="00BE24C4">
      <w:pPr>
        <w:rPr>
          <w:rFonts w:ascii="Times New Roman" w:hAnsi="Times New Roman" w:cs="Times New Roman"/>
          <w:sz w:val="24"/>
          <w:szCs w:val="24"/>
        </w:rPr>
      </w:pPr>
      <w:r>
        <w:rPr>
          <w:rFonts w:ascii="Times New Roman" w:hAnsi="Times New Roman" w:cs="Times New Roman"/>
          <w:sz w:val="24"/>
          <w:szCs w:val="24"/>
        </w:rPr>
        <w:t>Significant modifications and insights were recognized by investigating this study’s datasets and their respective variable’s summary statistics:</w:t>
      </w:r>
    </w:p>
    <w:p w14:paraId="28FF6CEC" w14:textId="77777777" w:rsidR="00BE24C4" w:rsidRDefault="00BE24C4" w:rsidP="00BE24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sets and variables relating to GDP and ICT had to be modified to deter any potential multicollinearity in the model, logarithmic forms needed adjusted to represent the source’s presentation of the data’s value.</w:t>
      </w:r>
    </w:p>
    <w:p w14:paraId="6A026616" w14:textId="77777777" w:rsidR="00BE24C4" w:rsidRDefault="00BE24C4" w:rsidP="00BE24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data sets have different ranges for time, while the World Bank’s collection is vast this hinders its connection to other data sets which tend to be relatively niche (i.e., the OECD’s data).</w:t>
      </w:r>
    </w:p>
    <w:p w14:paraId="7913375A" w14:textId="77777777" w:rsidR="00BE24C4" w:rsidRDefault="00BE24C4" w:rsidP="00BE24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maximize the results from the data sets three tiers of regressions will be ran while stacking more variables into the model. Beginning with the basic Cobb-Douglas function for 2000 – 2021, including HDI and MCI from 2014 – 2021, and including digital behavior measures from 2016 – 2021.</w:t>
      </w:r>
    </w:p>
    <w:p w14:paraId="713F5DF8" w14:textId="77777777" w:rsidR="00BE24C4" w:rsidRDefault="00BE24C4" w:rsidP="00BE24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combined data set featured a wide range of GDP growth which might challenge the model’s explanatory power.</w:t>
      </w:r>
    </w:p>
    <w:p w14:paraId="09B34DA3" w14:textId="77777777" w:rsidR="00DF1ABF" w:rsidRDefault="00BE24C4" w:rsidP="00740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HDI values all tend to be negative with the GDP values tend to stay positive which could yield mixed results on the correlation of HDI and GDP and warrants some further investigation.</w:t>
      </w:r>
    </w:p>
    <w:p w14:paraId="35128ABC" w14:textId="77777777" w:rsidR="007F7885" w:rsidRDefault="00DF1ABF" w:rsidP="00DF1ABF">
      <w:pPr>
        <w:rPr>
          <w:rFonts w:ascii="Times New Roman" w:hAnsi="Times New Roman" w:cs="Times New Roman"/>
          <w:b/>
          <w:bCs/>
          <w:sz w:val="28"/>
          <w:szCs w:val="28"/>
        </w:rPr>
      </w:pPr>
      <w:r>
        <w:rPr>
          <w:rFonts w:ascii="Times New Roman" w:hAnsi="Times New Roman" w:cs="Times New Roman"/>
          <w:b/>
          <w:bCs/>
          <w:sz w:val="28"/>
          <w:szCs w:val="28"/>
        </w:rPr>
        <w:t xml:space="preserve">V. </w:t>
      </w:r>
      <w:r w:rsidR="007F7885">
        <w:rPr>
          <w:rFonts w:ascii="Times New Roman" w:hAnsi="Times New Roman" w:cs="Times New Roman"/>
          <w:b/>
          <w:bCs/>
          <w:sz w:val="28"/>
          <w:szCs w:val="28"/>
        </w:rPr>
        <w:t>Empirical</w:t>
      </w:r>
      <w:r>
        <w:rPr>
          <w:rFonts w:ascii="Times New Roman" w:hAnsi="Times New Roman" w:cs="Times New Roman"/>
          <w:b/>
          <w:bCs/>
          <w:sz w:val="28"/>
          <w:szCs w:val="28"/>
        </w:rPr>
        <w:t xml:space="preserve"> Results</w:t>
      </w:r>
    </w:p>
    <w:p w14:paraId="5C9BB8F1" w14:textId="7A098FCC" w:rsidR="007F7885" w:rsidRDefault="00D76980" w:rsidP="00DF1ABF">
      <w:pPr>
        <w:rPr>
          <w:rFonts w:ascii="Times New Roman" w:hAnsi="Times New Roman" w:cs="Times New Roman"/>
          <w:sz w:val="24"/>
          <w:szCs w:val="24"/>
        </w:rPr>
      </w:pPr>
      <w:r>
        <w:rPr>
          <w:rFonts w:ascii="Times New Roman" w:hAnsi="Times New Roman" w:cs="Times New Roman"/>
          <w:sz w:val="24"/>
          <w:szCs w:val="24"/>
        </w:rPr>
        <w:t xml:space="preserve">Each of the three regression runs proposed in </w:t>
      </w:r>
      <w:r>
        <w:rPr>
          <w:rFonts w:ascii="Times New Roman" w:hAnsi="Times New Roman" w:cs="Times New Roman"/>
          <w:i/>
          <w:iCs/>
          <w:sz w:val="24"/>
          <w:szCs w:val="24"/>
        </w:rPr>
        <w:t>Data Analysis</w:t>
      </w:r>
      <w:r>
        <w:rPr>
          <w:rFonts w:ascii="Times New Roman" w:hAnsi="Times New Roman" w:cs="Times New Roman"/>
          <w:sz w:val="24"/>
          <w:szCs w:val="24"/>
        </w:rPr>
        <w:t xml:space="preserve"> plus one additional regression (for comparative analysis) can find their results in Table 3:</w:t>
      </w:r>
    </w:p>
    <w:tbl>
      <w:tblPr>
        <w:tblpPr w:leftFromText="180" w:rightFromText="180" w:vertAnchor="text" w:horzAnchor="margin" w:tblpY="181"/>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4495"/>
        <w:gridCol w:w="1080"/>
        <w:gridCol w:w="1080"/>
        <w:gridCol w:w="1080"/>
        <w:gridCol w:w="1080"/>
      </w:tblGrid>
      <w:tr w:rsidR="00B01F75" w:rsidRPr="009B24D1" w14:paraId="760351C0" w14:textId="3B0F902F" w:rsidTr="00386AB1">
        <w:trPr>
          <w:trHeight w:val="249"/>
        </w:trPr>
        <w:tc>
          <w:tcPr>
            <w:tcW w:w="4495" w:type="dxa"/>
            <w:tcBorders>
              <w:top w:val="single" w:sz="4" w:space="0" w:color="auto"/>
              <w:bottom w:val="single" w:sz="4" w:space="0" w:color="auto"/>
            </w:tcBorders>
            <w:shd w:val="clear" w:color="auto" w:fill="FFFFFF"/>
            <w:tcMar>
              <w:top w:w="0" w:type="dxa"/>
              <w:left w:w="108" w:type="dxa"/>
              <w:bottom w:w="0" w:type="dxa"/>
              <w:right w:w="108" w:type="dxa"/>
            </w:tcMar>
          </w:tcPr>
          <w:p w14:paraId="714AB278" w14:textId="30DE6F2D" w:rsidR="00B01F75" w:rsidRPr="00EB283E" w:rsidRDefault="00BA7C8D" w:rsidP="00BA7C8D">
            <w:pPr>
              <w:spacing w:line="240" w:lineRule="auto"/>
              <w:rPr>
                <w:rFonts w:ascii="Times New Roman" w:hAnsi="Times New Roman" w:cs="Times New Roman"/>
                <w:sz w:val="20"/>
                <w:szCs w:val="20"/>
              </w:rPr>
            </w:pPr>
            <w:r>
              <w:rPr>
                <w:rFonts w:ascii="Times New Roman" w:hAnsi="Times New Roman" w:cs="Times New Roman"/>
                <w:sz w:val="20"/>
                <w:szCs w:val="20"/>
              </w:rPr>
              <w:t>Percent Real GDP Growth</w:t>
            </w:r>
          </w:p>
        </w:tc>
        <w:tc>
          <w:tcPr>
            <w:tcW w:w="1080" w:type="dxa"/>
            <w:tcBorders>
              <w:top w:val="single" w:sz="4" w:space="0" w:color="auto"/>
              <w:bottom w:val="single" w:sz="4" w:space="0" w:color="auto"/>
            </w:tcBorders>
            <w:shd w:val="clear" w:color="auto" w:fill="FFFFFF"/>
            <w:tcMar>
              <w:top w:w="0" w:type="dxa"/>
              <w:left w:w="108" w:type="dxa"/>
              <w:bottom w:w="0" w:type="dxa"/>
              <w:right w:w="108" w:type="dxa"/>
            </w:tcMar>
          </w:tcPr>
          <w:p w14:paraId="59ADA798" w14:textId="3214A9A2" w:rsidR="00B01F75" w:rsidRPr="00EB283E" w:rsidRDefault="00B01F75" w:rsidP="00BA7C8D">
            <w:pPr>
              <w:spacing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bottom w:val="single" w:sz="4" w:space="0" w:color="auto"/>
            </w:tcBorders>
            <w:shd w:val="clear" w:color="auto" w:fill="FFFFFF"/>
          </w:tcPr>
          <w:p w14:paraId="4EC27080" w14:textId="20BD57EE" w:rsidR="00B01F75" w:rsidRDefault="00B01F75" w:rsidP="00BA7C8D">
            <w:pPr>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080" w:type="dxa"/>
            <w:tcBorders>
              <w:top w:val="single" w:sz="4" w:space="0" w:color="auto"/>
              <w:bottom w:val="single" w:sz="4" w:space="0" w:color="auto"/>
            </w:tcBorders>
            <w:shd w:val="clear" w:color="auto" w:fill="FFFFFF"/>
          </w:tcPr>
          <w:p w14:paraId="23DDA609" w14:textId="2DB18511" w:rsidR="00B01F75" w:rsidRDefault="00B01F75" w:rsidP="00BA7C8D">
            <w:pPr>
              <w:spacing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080" w:type="dxa"/>
            <w:tcBorders>
              <w:top w:val="single" w:sz="4" w:space="0" w:color="auto"/>
              <w:bottom w:val="single" w:sz="4" w:space="0" w:color="auto"/>
            </w:tcBorders>
            <w:shd w:val="clear" w:color="auto" w:fill="FFFFFF"/>
          </w:tcPr>
          <w:p w14:paraId="5F1B3343" w14:textId="4029F0B7" w:rsidR="00B01F75" w:rsidRDefault="00B01F75" w:rsidP="00BA7C8D">
            <w:pPr>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rsidR="00B01F75" w:rsidRPr="009B24D1" w14:paraId="7273B063" w14:textId="3F5B2FB6" w:rsidTr="00386AB1">
        <w:trPr>
          <w:trHeight w:val="249"/>
        </w:trPr>
        <w:tc>
          <w:tcPr>
            <w:tcW w:w="4495" w:type="dxa"/>
            <w:tcBorders>
              <w:top w:val="single" w:sz="4" w:space="0" w:color="auto"/>
            </w:tcBorders>
            <w:shd w:val="clear" w:color="auto" w:fill="FFFFFF"/>
            <w:tcMar>
              <w:top w:w="0" w:type="dxa"/>
              <w:left w:w="108" w:type="dxa"/>
              <w:bottom w:w="0" w:type="dxa"/>
              <w:right w:w="108" w:type="dxa"/>
            </w:tcMar>
          </w:tcPr>
          <w:p w14:paraId="124F13A5" w14:textId="3C866F81"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Percent Employed Labor Force*Technology</w:t>
            </w:r>
          </w:p>
        </w:tc>
        <w:tc>
          <w:tcPr>
            <w:tcW w:w="1080" w:type="dxa"/>
            <w:tcBorders>
              <w:top w:val="single" w:sz="4" w:space="0" w:color="auto"/>
            </w:tcBorders>
            <w:shd w:val="clear" w:color="auto" w:fill="FFFFFF"/>
            <w:tcMar>
              <w:top w:w="0" w:type="dxa"/>
              <w:left w:w="108" w:type="dxa"/>
              <w:bottom w:w="0" w:type="dxa"/>
              <w:right w:w="108" w:type="dxa"/>
            </w:tcMar>
          </w:tcPr>
          <w:p w14:paraId="7EB14A13" w14:textId="7AABEA1D" w:rsidR="00B01F75" w:rsidRPr="009B24D1" w:rsidRDefault="00B01F75"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0.372</w:t>
            </w:r>
          </w:p>
        </w:tc>
        <w:tc>
          <w:tcPr>
            <w:tcW w:w="1080" w:type="dxa"/>
            <w:tcBorders>
              <w:top w:val="single" w:sz="4" w:space="0" w:color="auto"/>
            </w:tcBorders>
            <w:shd w:val="clear" w:color="auto" w:fill="FFFFFF"/>
          </w:tcPr>
          <w:p w14:paraId="30DBF9E4" w14:textId="6D4CA92C" w:rsidR="006E653B" w:rsidRDefault="006E653B" w:rsidP="006E653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-0.616</w:t>
            </w:r>
          </w:p>
        </w:tc>
        <w:tc>
          <w:tcPr>
            <w:tcW w:w="1080" w:type="dxa"/>
            <w:tcBorders>
              <w:top w:val="single" w:sz="4" w:space="0" w:color="auto"/>
            </w:tcBorders>
            <w:shd w:val="clear" w:color="auto" w:fill="FFFFFF"/>
          </w:tcPr>
          <w:p w14:paraId="7858D764" w14:textId="70B1D652" w:rsidR="00B01F75"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-1.106</w:t>
            </w:r>
          </w:p>
        </w:tc>
        <w:tc>
          <w:tcPr>
            <w:tcW w:w="1080" w:type="dxa"/>
            <w:tcBorders>
              <w:top w:val="single" w:sz="4" w:space="0" w:color="auto"/>
            </w:tcBorders>
            <w:shd w:val="clear" w:color="auto" w:fill="FFFFFF"/>
          </w:tcPr>
          <w:p w14:paraId="2842259F" w14:textId="1750ABC9" w:rsidR="00B01F75"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-0.598</w:t>
            </w:r>
          </w:p>
        </w:tc>
      </w:tr>
      <w:tr w:rsidR="00B01F75" w:rsidRPr="009B24D1" w14:paraId="546608DD" w14:textId="0CAA09B3" w:rsidTr="00AF389A">
        <w:trPr>
          <w:trHeight w:val="225"/>
        </w:trPr>
        <w:tc>
          <w:tcPr>
            <w:tcW w:w="4495" w:type="dxa"/>
            <w:shd w:val="clear" w:color="auto" w:fill="FFFFFF"/>
            <w:tcMar>
              <w:top w:w="0" w:type="dxa"/>
              <w:left w:w="108" w:type="dxa"/>
              <w:bottom w:w="0" w:type="dxa"/>
              <w:right w:w="108" w:type="dxa"/>
            </w:tcMar>
            <w:hideMark/>
          </w:tcPr>
          <w:p w14:paraId="5B42BEF9" w14:textId="14BD604C"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tc>
        <w:tc>
          <w:tcPr>
            <w:tcW w:w="1080" w:type="dxa"/>
            <w:shd w:val="clear" w:color="auto" w:fill="FFFFFF"/>
            <w:tcMar>
              <w:top w:w="0" w:type="dxa"/>
              <w:left w:w="108" w:type="dxa"/>
              <w:bottom w:w="0" w:type="dxa"/>
              <w:right w:w="108" w:type="dxa"/>
            </w:tcMar>
            <w:hideMark/>
          </w:tcPr>
          <w:p w14:paraId="2AA53DC9" w14:textId="2A76FBF8" w:rsidR="00B01F75" w:rsidRPr="009B24D1" w:rsidRDefault="00B01F75"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(0.444)</w:t>
            </w:r>
          </w:p>
          <w:p w14:paraId="20400E01"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7E955B5A" w14:textId="33007100" w:rsidR="00B01F75"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(0.623)</w:t>
            </w:r>
          </w:p>
        </w:tc>
        <w:tc>
          <w:tcPr>
            <w:tcW w:w="1080" w:type="dxa"/>
            <w:shd w:val="clear" w:color="auto" w:fill="FFFFFF"/>
          </w:tcPr>
          <w:p w14:paraId="1ADBDAD0" w14:textId="77B60200" w:rsidR="00B01F75"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(1.07)</w:t>
            </w:r>
          </w:p>
        </w:tc>
        <w:tc>
          <w:tcPr>
            <w:tcW w:w="1080" w:type="dxa"/>
            <w:shd w:val="clear" w:color="auto" w:fill="FFFFFF"/>
          </w:tcPr>
          <w:p w14:paraId="7242CFB2" w14:textId="5E753E82" w:rsidR="00B01F75"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(1.051)</w:t>
            </w:r>
          </w:p>
        </w:tc>
      </w:tr>
      <w:tr w:rsidR="00B01F75" w:rsidRPr="009B24D1" w14:paraId="2F508686" w14:textId="0826DE4C" w:rsidTr="00AF389A">
        <w:trPr>
          <w:trHeight w:val="262"/>
        </w:trPr>
        <w:tc>
          <w:tcPr>
            <w:tcW w:w="4495" w:type="dxa"/>
            <w:shd w:val="clear" w:color="auto" w:fill="FFFFFF"/>
            <w:tcMar>
              <w:top w:w="0" w:type="dxa"/>
              <w:left w:w="108" w:type="dxa"/>
              <w:bottom w:w="0" w:type="dxa"/>
              <w:right w:w="108" w:type="dxa"/>
            </w:tcMar>
          </w:tcPr>
          <w:p w14:paraId="696EF195" w14:textId="18D091B3"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Percent Capital Expenditures net ICT-Investment</w:t>
            </w:r>
          </w:p>
        </w:tc>
        <w:tc>
          <w:tcPr>
            <w:tcW w:w="1080" w:type="dxa"/>
            <w:shd w:val="clear" w:color="auto" w:fill="FFFFFF"/>
            <w:tcMar>
              <w:top w:w="0" w:type="dxa"/>
              <w:left w:w="108" w:type="dxa"/>
              <w:bottom w:w="0" w:type="dxa"/>
              <w:right w:w="108" w:type="dxa"/>
            </w:tcMar>
          </w:tcPr>
          <w:p w14:paraId="6036BF2A" w14:textId="7985D085" w:rsidR="00B01F75" w:rsidRPr="009B24D1" w:rsidRDefault="00B01F75"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-0.763</w:t>
            </w:r>
          </w:p>
        </w:tc>
        <w:tc>
          <w:tcPr>
            <w:tcW w:w="1080" w:type="dxa"/>
            <w:shd w:val="clear" w:color="auto" w:fill="FFFFFF"/>
          </w:tcPr>
          <w:p w14:paraId="6F0E7AC7" w14:textId="4220C0F1" w:rsidR="00B01F75"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0.368</w:t>
            </w:r>
          </w:p>
        </w:tc>
        <w:tc>
          <w:tcPr>
            <w:tcW w:w="1080" w:type="dxa"/>
            <w:shd w:val="clear" w:color="auto" w:fill="FFFFFF"/>
          </w:tcPr>
          <w:p w14:paraId="098EB67A" w14:textId="4A1B52C7" w:rsidR="00B01F75"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0.028</w:t>
            </w:r>
          </w:p>
        </w:tc>
        <w:tc>
          <w:tcPr>
            <w:tcW w:w="1080" w:type="dxa"/>
            <w:shd w:val="clear" w:color="auto" w:fill="FFFFFF"/>
          </w:tcPr>
          <w:p w14:paraId="562ABC2F" w14:textId="714EEFEB" w:rsidR="00B01F75"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-0.304</w:t>
            </w:r>
          </w:p>
        </w:tc>
      </w:tr>
      <w:tr w:rsidR="00B01F75" w:rsidRPr="009B24D1" w14:paraId="406BD7D5" w14:textId="40824837" w:rsidTr="00AF389A">
        <w:trPr>
          <w:trHeight w:val="249"/>
        </w:trPr>
        <w:tc>
          <w:tcPr>
            <w:tcW w:w="4495" w:type="dxa"/>
            <w:shd w:val="clear" w:color="auto" w:fill="FFFFFF"/>
            <w:tcMar>
              <w:top w:w="0" w:type="dxa"/>
              <w:left w:w="108" w:type="dxa"/>
              <w:bottom w:w="0" w:type="dxa"/>
              <w:right w:w="108" w:type="dxa"/>
            </w:tcMar>
            <w:hideMark/>
          </w:tcPr>
          <w:p w14:paraId="3F459B78" w14:textId="436CC06D" w:rsidR="00B01F75" w:rsidRPr="009B24D1" w:rsidRDefault="00B01F75" w:rsidP="00C664C1">
            <w:pPr>
              <w:spacing w:after="0" w:line="240" w:lineRule="auto"/>
              <w:rPr>
                <w:rFonts w:ascii="Times New Roman" w:hAnsi="Times New Roman" w:cs="Times New Roman"/>
                <w:sz w:val="20"/>
                <w:szCs w:val="20"/>
              </w:rPr>
            </w:pPr>
          </w:p>
        </w:tc>
        <w:tc>
          <w:tcPr>
            <w:tcW w:w="1080" w:type="dxa"/>
            <w:shd w:val="clear" w:color="auto" w:fill="FFFFFF"/>
            <w:tcMar>
              <w:top w:w="0" w:type="dxa"/>
              <w:left w:w="108" w:type="dxa"/>
              <w:bottom w:w="0" w:type="dxa"/>
              <w:right w:w="108" w:type="dxa"/>
            </w:tcMar>
            <w:hideMark/>
          </w:tcPr>
          <w:p w14:paraId="6C6A2DCC" w14:textId="25EF4412" w:rsidR="00B01F75" w:rsidRPr="009B24D1" w:rsidRDefault="00B01F75" w:rsidP="00C664C1">
            <w:pPr>
              <w:spacing w:after="0" w:line="240" w:lineRule="auto"/>
              <w:jc w:val="center"/>
              <w:rPr>
                <w:rFonts w:ascii="Times New Roman" w:hAnsi="Times New Roman" w:cs="Times New Roman"/>
                <w:sz w:val="20"/>
                <w:szCs w:val="20"/>
              </w:rPr>
            </w:pPr>
            <w:r w:rsidRPr="009B24D1">
              <w:rPr>
                <w:rFonts w:ascii="Times New Roman" w:hAnsi="Times New Roman" w:cs="Times New Roman"/>
                <w:sz w:val="20"/>
                <w:szCs w:val="20"/>
              </w:rPr>
              <w:t> </w:t>
            </w:r>
            <w:r>
              <w:rPr>
                <w:rFonts w:ascii="Times New Roman" w:hAnsi="Times New Roman" w:cs="Times New Roman"/>
                <w:sz w:val="20"/>
                <w:szCs w:val="20"/>
              </w:rPr>
              <w:t>(0.479)</w:t>
            </w:r>
          </w:p>
        </w:tc>
        <w:tc>
          <w:tcPr>
            <w:tcW w:w="1080" w:type="dxa"/>
            <w:shd w:val="clear" w:color="auto" w:fill="FFFFFF"/>
          </w:tcPr>
          <w:p w14:paraId="388A0484" w14:textId="166EEA13"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(0.633)</w:t>
            </w:r>
          </w:p>
        </w:tc>
        <w:tc>
          <w:tcPr>
            <w:tcW w:w="1080" w:type="dxa"/>
            <w:shd w:val="clear" w:color="auto" w:fill="FFFFFF"/>
          </w:tcPr>
          <w:p w14:paraId="347B8B68" w14:textId="010B6C9D"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(1.205)</w:t>
            </w:r>
          </w:p>
        </w:tc>
        <w:tc>
          <w:tcPr>
            <w:tcW w:w="1080" w:type="dxa"/>
            <w:shd w:val="clear" w:color="auto" w:fill="FFFFFF"/>
          </w:tcPr>
          <w:p w14:paraId="61194A75" w14:textId="04C8F93D"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(1.173)</w:t>
            </w:r>
          </w:p>
        </w:tc>
      </w:tr>
      <w:tr w:rsidR="00B01F75" w:rsidRPr="009B24D1" w14:paraId="2FD44956" w14:textId="224A5A99" w:rsidTr="00AF389A">
        <w:trPr>
          <w:trHeight w:val="249"/>
        </w:trPr>
        <w:tc>
          <w:tcPr>
            <w:tcW w:w="4495" w:type="dxa"/>
            <w:shd w:val="clear" w:color="auto" w:fill="FFFFFF"/>
            <w:tcMar>
              <w:top w:w="0" w:type="dxa"/>
              <w:left w:w="108" w:type="dxa"/>
              <w:bottom w:w="0" w:type="dxa"/>
              <w:right w:w="108" w:type="dxa"/>
            </w:tcMar>
            <w:hideMark/>
          </w:tcPr>
          <w:p w14:paraId="0443CF70" w14:textId="54894193"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Mobile Connectivity Index</w:t>
            </w:r>
          </w:p>
        </w:tc>
        <w:tc>
          <w:tcPr>
            <w:tcW w:w="1080" w:type="dxa"/>
            <w:shd w:val="clear" w:color="auto" w:fill="FFFFFF"/>
            <w:tcMar>
              <w:top w:w="0" w:type="dxa"/>
              <w:left w:w="108" w:type="dxa"/>
              <w:bottom w:w="0" w:type="dxa"/>
              <w:right w:w="108" w:type="dxa"/>
            </w:tcMar>
            <w:hideMark/>
          </w:tcPr>
          <w:p w14:paraId="3879B2FC" w14:textId="2EBAC300"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0FF2A450" w14:textId="4609CBCE"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-6.243</w:t>
            </w:r>
          </w:p>
        </w:tc>
        <w:tc>
          <w:tcPr>
            <w:tcW w:w="1080" w:type="dxa"/>
            <w:shd w:val="clear" w:color="auto" w:fill="FFFFFF"/>
          </w:tcPr>
          <w:p w14:paraId="4972FF63" w14:textId="67947244"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19826F3C" w14:textId="382BD92F"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-33.459</w:t>
            </w:r>
          </w:p>
        </w:tc>
      </w:tr>
      <w:tr w:rsidR="00B01F75" w:rsidRPr="009B24D1" w14:paraId="6D711DE1" w14:textId="3BF2077F" w:rsidTr="00AF389A">
        <w:trPr>
          <w:trHeight w:val="249"/>
        </w:trPr>
        <w:tc>
          <w:tcPr>
            <w:tcW w:w="4495" w:type="dxa"/>
            <w:shd w:val="clear" w:color="auto" w:fill="FFFFFF"/>
            <w:tcMar>
              <w:top w:w="0" w:type="dxa"/>
              <w:left w:w="108" w:type="dxa"/>
              <w:bottom w:w="0" w:type="dxa"/>
              <w:right w:w="108" w:type="dxa"/>
            </w:tcMar>
          </w:tcPr>
          <w:p w14:paraId="7E0E2F45" w14:textId="77777777" w:rsidR="00B01F75" w:rsidRPr="009B24D1" w:rsidRDefault="00B01F75" w:rsidP="00C664C1">
            <w:pPr>
              <w:spacing w:after="0" w:line="240" w:lineRule="auto"/>
              <w:rPr>
                <w:rFonts w:ascii="Times New Roman" w:hAnsi="Times New Roman" w:cs="Times New Roman"/>
                <w:sz w:val="20"/>
                <w:szCs w:val="20"/>
              </w:rPr>
            </w:pPr>
          </w:p>
        </w:tc>
        <w:tc>
          <w:tcPr>
            <w:tcW w:w="1080" w:type="dxa"/>
            <w:shd w:val="clear" w:color="auto" w:fill="FFFFFF"/>
            <w:tcMar>
              <w:top w:w="0" w:type="dxa"/>
              <w:left w:w="108" w:type="dxa"/>
              <w:bottom w:w="0" w:type="dxa"/>
              <w:right w:w="108" w:type="dxa"/>
            </w:tcMar>
          </w:tcPr>
          <w:p w14:paraId="013871C4" w14:textId="66A04C84"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24797528" w14:textId="63BF2819"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2.207</w:t>
            </w:r>
          </w:p>
        </w:tc>
        <w:tc>
          <w:tcPr>
            <w:tcW w:w="1080" w:type="dxa"/>
            <w:shd w:val="clear" w:color="auto" w:fill="FFFFFF"/>
          </w:tcPr>
          <w:p w14:paraId="61E71B56" w14:textId="185DD852"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4F165D8A" w14:textId="0BEBABE7"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(12.989)</w:t>
            </w:r>
          </w:p>
        </w:tc>
      </w:tr>
      <w:tr w:rsidR="00B01F75" w:rsidRPr="009B24D1" w14:paraId="511FF137" w14:textId="280F5F23" w:rsidTr="00AF389A">
        <w:trPr>
          <w:trHeight w:val="249"/>
        </w:trPr>
        <w:tc>
          <w:tcPr>
            <w:tcW w:w="4495" w:type="dxa"/>
            <w:shd w:val="clear" w:color="auto" w:fill="FFFFFF"/>
            <w:tcMar>
              <w:top w:w="0" w:type="dxa"/>
              <w:left w:w="108" w:type="dxa"/>
              <w:bottom w:w="0" w:type="dxa"/>
              <w:right w:w="108" w:type="dxa"/>
            </w:tcMar>
            <w:hideMark/>
          </w:tcPr>
          <w:p w14:paraId="27942AFD" w14:textId="1F2CC0C3"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Human Development Index</w:t>
            </w:r>
          </w:p>
        </w:tc>
        <w:tc>
          <w:tcPr>
            <w:tcW w:w="1080" w:type="dxa"/>
            <w:shd w:val="clear" w:color="auto" w:fill="FFFFFF"/>
            <w:tcMar>
              <w:top w:w="0" w:type="dxa"/>
              <w:left w:w="108" w:type="dxa"/>
              <w:bottom w:w="0" w:type="dxa"/>
              <w:right w:w="108" w:type="dxa"/>
            </w:tcMar>
            <w:hideMark/>
          </w:tcPr>
          <w:p w14:paraId="7A4200A7" w14:textId="1ADC226B"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540CA25A" w14:textId="7032CB1D"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12.597</w:t>
            </w:r>
          </w:p>
        </w:tc>
        <w:tc>
          <w:tcPr>
            <w:tcW w:w="1080" w:type="dxa"/>
            <w:shd w:val="clear" w:color="auto" w:fill="FFFFFF"/>
          </w:tcPr>
          <w:p w14:paraId="6D1EF6A5"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70C179AF" w14:textId="67198B43"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57.287</w:t>
            </w:r>
          </w:p>
        </w:tc>
      </w:tr>
      <w:tr w:rsidR="00B01F75" w:rsidRPr="009B24D1" w14:paraId="325EDF23" w14:textId="496622B6" w:rsidTr="00AF389A">
        <w:trPr>
          <w:trHeight w:val="249"/>
        </w:trPr>
        <w:tc>
          <w:tcPr>
            <w:tcW w:w="4495" w:type="dxa"/>
            <w:shd w:val="clear" w:color="auto" w:fill="FFFFFF"/>
            <w:tcMar>
              <w:top w:w="0" w:type="dxa"/>
              <w:left w:w="108" w:type="dxa"/>
              <w:bottom w:w="0" w:type="dxa"/>
              <w:right w:w="108" w:type="dxa"/>
            </w:tcMar>
          </w:tcPr>
          <w:p w14:paraId="5175B035" w14:textId="77777777" w:rsidR="00B01F75" w:rsidRPr="009B24D1" w:rsidRDefault="00B01F75" w:rsidP="00C664C1">
            <w:pPr>
              <w:spacing w:after="0" w:line="240" w:lineRule="auto"/>
              <w:rPr>
                <w:rFonts w:ascii="Times New Roman" w:hAnsi="Times New Roman" w:cs="Times New Roman"/>
                <w:sz w:val="20"/>
                <w:szCs w:val="20"/>
              </w:rPr>
            </w:pPr>
          </w:p>
        </w:tc>
        <w:tc>
          <w:tcPr>
            <w:tcW w:w="1080" w:type="dxa"/>
            <w:shd w:val="clear" w:color="auto" w:fill="FFFFFF"/>
            <w:tcMar>
              <w:top w:w="0" w:type="dxa"/>
              <w:left w:w="108" w:type="dxa"/>
              <w:bottom w:w="0" w:type="dxa"/>
              <w:right w:w="108" w:type="dxa"/>
            </w:tcMar>
          </w:tcPr>
          <w:p w14:paraId="2AF5CA4E" w14:textId="56C993AC"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0B46B198" w14:textId="4FEC83DD"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8.419</w:t>
            </w:r>
          </w:p>
        </w:tc>
        <w:tc>
          <w:tcPr>
            <w:tcW w:w="1080" w:type="dxa"/>
            <w:shd w:val="clear" w:color="auto" w:fill="FFFFFF"/>
          </w:tcPr>
          <w:p w14:paraId="22112F0E"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6E4E8EEF" w14:textId="0B93B4A6"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(25.005)</w:t>
            </w:r>
          </w:p>
        </w:tc>
      </w:tr>
      <w:tr w:rsidR="00B01F75" w:rsidRPr="009B24D1" w14:paraId="01C37D47" w14:textId="56CE5977" w:rsidTr="00AF389A">
        <w:trPr>
          <w:trHeight w:val="262"/>
        </w:trPr>
        <w:tc>
          <w:tcPr>
            <w:tcW w:w="4495" w:type="dxa"/>
            <w:shd w:val="clear" w:color="auto" w:fill="FFFFFF"/>
            <w:tcMar>
              <w:top w:w="0" w:type="dxa"/>
              <w:left w:w="108" w:type="dxa"/>
              <w:bottom w:w="0" w:type="dxa"/>
              <w:right w:w="108" w:type="dxa"/>
            </w:tcMar>
            <w:hideMark/>
          </w:tcPr>
          <w:p w14:paraId="7CA32285" w14:textId="062BAD96"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Digital Behaviors Key Variables:</w:t>
            </w:r>
          </w:p>
        </w:tc>
        <w:tc>
          <w:tcPr>
            <w:tcW w:w="1080" w:type="dxa"/>
            <w:shd w:val="clear" w:color="auto" w:fill="FFFFFF"/>
            <w:tcMar>
              <w:top w:w="0" w:type="dxa"/>
              <w:left w:w="108" w:type="dxa"/>
              <w:bottom w:w="0" w:type="dxa"/>
              <w:right w:w="108" w:type="dxa"/>
            </w:tcMar>
            <w:hideMark/>
          </w:tcPr>
          <w:p w14:paraId="19703C3C" w14:textId="6E2F5C9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53ED7980"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25BE5DA9"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454B00C6" w14:textId="0F1A745D" w:rsidR="00B01F75" w:rsidRPr="009B24D1" w:rsidRDefault="00B01F75" w:rsidP="00C664C1">
            <w:pPr>
              <w:spacing w:after="0" w:line="240" w:lineRule="auto"/>
              <w:jc w:val="center"/>
              <w:rPr>
                <w:rFonts w:ascii="Times New Roman" w:hAnsi="Times New Roman" w:cs="Times New Roman"/>
                <w:sz w:val="20"/>
                <w:szCs w:val="20"/>
              </w:rPr>
            </w:pPr>
          </w:p>
        </w:tc>
      </w:tr>
      <w:tr w:rsidR="00B01F75" w:rsidRPr="009B24D1" w14:paraId="218F74F9" w14:textId="69697DE6" w:rsidTr="00AF389A">
        <w:trPr>
          <w:trHeight w:val="249"/>
        </w:trPr>
        <w:tc>
          <w:tcPr>
            <w:tcW w:w="4495" w:type="dxa"/>
            <w:shd w:val="clear" w:color="auto" w:fill="FFFFFF"/>
            <w:tcMar>
              <w:top w:w="0" w:type="dxa"/>
              <w:left w:w="108" w:type="dxa"/>
              <w:bottom w:w="0" w:type="dxa"/>
              <w:right w:w="108" w:type="dxa"/>
            </w:tcMar>
          </w:tcPr>
          <w:p w14:paraId="43A9B81A" w14:textId="77777777" w:rsidR="00B01F75" w:rsidRPr="009B24D1" w:rsidRDefault="00B01F75" w:rsidP="00C664C1">
            <w:pPr>
              <w:spacing w:after="0" w:line="240" w:lineRule="auto"/>
              <w:rPr>
                <w:rFonts w:ascii="Times New Roman" w:hAnsi="Times New Roman" w:cs="Times New Roman"/>
                <w:sz w:val="20"/>
                <w:szCs w:val="20"/>
              </w:rPr>
            </w:pPr>
          </w:p>
        </w:tc>
        <w:tc>
          <w:tcPr>
            <w:tcW w:w="1080" w:type="dxa"/>
            <w:shd w:val="clear" w:color="auto" w:fill="FFFFFF"/>
            <w:tcMar>
              <w:top w:w="0" w:type="dxa"/>
              <w:left w:w="108" w:type="dxa"/>
              <w:bottom w:w="0" w:type="dxa"/>
              <w:right w:w="108" w:type="dxa"/>
            </w:tcMar>
          </w:tcPr>
          <w:p w14:paraId="610896D6" w14:textId="40DDA66A"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381A08BB"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32C50D57"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0F0FD5D2" w14:textId="2B08A2FB" w:rsidR="00B01F75" w:rsidRPr="009B24D1" w:rsidRDefault="00B01F75" w:rsidP="00C664C1">
            <w:pPr>
              <w:spacing w:after="0" w:line="240" w:lineRule="auto"/>
              <w:jc w:val="center"/>
              <w:rPr>
                <w:rFonts w:ascii="Times New Roman" w:hAnsi="Times New Roman" w:cs="Times New Roman"/>
                <w:sz w:val="20"/>
                <w:szCs w:val="20"/>
              </w:rPr>
            </w:pPr>
          </w:p>
        </w:tc>
      </w:tr>
      <w:tr w:rsidR="00B01F75" w:rsidRPr="009B24D1" w14:paraId="7F955254" w14:textId="6D8A9707" w:rsidTr="00AF389A">
        <w:trPr>
          <w:trHeight w:val="249"/>
        </w:trPr>
        <w:tc>
          <w:tcPr>
            <w:tcW w:w="4495" w:type="dxa"/>
            <w:shd w:val="clear" w:color="auto" w:fill="FFFFFF"/>
            <w:tcMar>
              <w:top w:w="0" w:type="dxa"/>
              <w:left w:w="108" w:type="dxa"/>
              <w:bottom w:w="0" w:type="dxa"/>
              <w:right w:w="108" w:type="dxa"/>
            </w:tcMar>
            <w:hideMark/>
          </w:tcPr>
          <w:p w14:paraId="17873725" w14:textId="6E94DDDE"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Percent Population using YouTube</w:t>
            </w:r>
          </w:p>
        </w:tc>
        <w:tc>
          <w:tcPr>
            <w:tcW w:w="1080" w:type="dxa"/>
            <w:shd w:val="clear" w:color="auto" w:fill="FFFFFF"/>
            <w:tcMar>
              <w:top w:w="0" w:type="dxa"/>
              <w:left w:w="108" w:type="dxa"/>
              <w:bottom w:w="0" w:type="dxa"/>
              <w:right w:w="108" w:type="dxa"/>
            </w:tcMar>
            <w:hideMark/>
          </w:tcPr>
          <w:p w14:paraId="395B533E" w14:textId="46D5ABF4"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4713E17D"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54D83AF9" w14:textId="5B6B3F5C"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-9.491</w:t>
            </w:r>
          </w:p>
        </w:tc>
        <w:tc>
          <w:tcPr>
            <w:tcW w:w="1080" w:type="dxa"/>
            <w:shd w:val="clear" w:color="auto" w:fill="FFFFFF"/>
          </w:tcPr>
          <w:p w14:paraId="78D0DB27" w14:textId="04EECDB5"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-6.184</w:t>
            </w:r>
          </w:p>
        </w:tc>
      </w:tr>
      <w:tr w:rsidR="00B01F75" w:rsidRPr="009B24D1" w14:paraId="235B5F26" w14:textId="7F7471DB" w:rsidTr="00AF389A">
        <w:trPr>
          <w:trHeight w:val="249"/>
        </w:trPr>
        <w:tc>
          <w:tcPr>
            <w:tcW w:w="4495" w:type="dxa"/>
            <w:shd w:val="clear" w:color="auto" w:fill="FFFFFF"/>
            <w:tcMar>
              <w:top w:w="0" w:type="dxa"/>
              <w:left w:w="108" w:type="dxa"/>
              <w:bottom w:w="0" w:type="dxa"/>
              <w:right w:w="108" w:type="dxa"/>
            </w:tcMar>
          </w:tcPr>
          <w:p w14:paraId="1E84546F" w14:textId="77777777" w:rsidR="00B01F75" w:rsidRPr="009B24D1" w:rsidRDefault="00B01F75" w:rsidP="00C664C1">
            <w:pPr>
              <w:spacing w:after="0" w:line="240" w:lineRule="auto"/>
              <w:rPr>
                <w:rFonts w:ascii="Times New Roman" w:hAnsi="Times New Roman" w:cs="Times New Roman"/>
                <w:sz w:val="20"/>
                <w:szCs w:val="20"/>
              </w:rPr>
            </w:pPr>
          </w:p>
        </w:tc>
        <w:tc>
          <w:tcPr>
            <w:tcW w:w="1080" w:type="dxa"/>
            <w:shd w:val="clear" w:color="auto" w:fill="FFFFFF"/>
            <w:tcMar>
              <w:top w:w="0" w:type="dxa"/>
              <w:left w:w="108" w:type="dxa"/>
              <w:bottom w:w="0" w:type="dxa"/>
              <w:right w:w="108" w:type="dxa"/>
            </w:tcMar>
          </w:tcPr>
          <w:p w14:paraId="55A7D9CD" w14:textId="1A9D5562"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00DC0DA0"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78413D74" w14:textId="63406FB8"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(5.692)</w:t>
            </w:r>
          </w:p>
        </w:tc>
        <w:tc>
          <w:tcPr>
            <w:tcW w:w="1080" w:type="dxa"/>
            <w:shd w:val="clear" w:color="auto" w:fill="FFFFFF"/>
          </w:tcPr>
          <w:p w14:paraId="3140E727" w14:textId="056131C8"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5.965</w:t>
            </w:r>
          </w:p>
        </w:tc>
      </w:tr>
      <w:tr w:rsidR="00B01F75" w:rsidRPr="009B24D1" w14:paraId="6F1E9A0F" w14:textId="21F0A21B" w:rsidTr="00AF389A">
        <w:trPr>
          <w:trHeight w:val="249"/>
        </w:trPr>
        <w:tc>
          <w:tcPr>
            <w:tcW w:w="4495" w:type="dxa"/>
            <w:shd w:val="clear" w:color="auto" w:fill="FFFFFF"/>
            <w:tcMar>
              <w:top w:w="0" w:type="dxa"/>
              <w:left w:w="108" w:type="dxa"/>
              <w:bottom w:w="0" w:type="dxa"/>
              <w:right w:w="108" w:type="dxa"/>
            </w:tcMar>
            <w:hideMark/>
          </w:tcPr>
          <w:p w14:paraId="035DE7D6" w14:textId="6E00B588"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Percent Population using Web-Streamed Television</w:t>
            </w:r>
          </w:p>
        </w:tc>
        <w:tc>
          <w:tcPr>
            <w:tcW w:w="1080" w:type="dxa"/>
            <w:shd w:val="clear" w:color="auto" w:fill="FFFFFF"/>
            <w:tcMar>
              <w:top w:w="0" w:type="dxa"/>
              <w:left w:w="108" w:type="dxa"/>
              <w:bottom w:w="0" w:type="dxa"/>
              <w:right w:w="108" w:type="dxa"/>
            </w:tcMar>
            <w:hideMark/>
          </w:tcPr>
          <w:p w14:paraId="4493A49B" w14:textId="7DDACE6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3C1FAF2A"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11479167" w14:textId="44BA3075"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25.679</w:t>
            </w:r>
          </w:p>
        </w:tc>
        <w:tc>
          <w:tcPr>
            <w:tcW w:w="1080" w:type="dxa"/>
            <w:shd w:val="clear" w:color="auto" w:fill="FFFFFF"/>
          </w:tcPr>
          <w:p w14:paraId="27879E9B" w14:textId="3487B515"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16.016</w:t>
            </w:r>
          </w:p>
        </w:tc>
      </w:tr>
      <w:tr w:rsidR="00B01F75" w:rsidRPr="009B24D1" w14:paraId="68710DF6" w14:textId="18DC6E03" w:rsidTr="00AF389A">
        <w:trPr>
          <w:trHeight w:val="249"/>
        </w:trPr>
        <w:tc>
          <w:tcPr>
            <w:tcW w:w="4495" w:type="dxa"/>
            <w:shd w:val="clear" w:color="auto" w:fill="FFFFFF"/>
            <w:tcMar>
              <w:top w:w="0" w:type="dxa"/>
              <w:left w:w="108" w:type="dxa"/>
              <w:bottom w:w="0" w:type="dxa"/>
              <w:right w:w="108" w:type="dxa"/>
            </w:tcMar>
          </w:tcPr>
          <w:p w14:paraId="040923CB" w14:textId="77777777" w:rsidR="00B01F75" w:rsidRPr="009B24D1" w:rsidRDefault="00B01F75" w:rsidP="00C664C1">
            <w:pPr>
              <w:spacing w:after="0" w:line="240" w:lineRule="auto"/>
              <w:rPr>
                <w:rFonts w:ascii="Times New Roman" w:hAnsi="Times New Roman" w:cs="Times New Roman"/>
                <w:sz w:val="20"/>
                <w:szCs w:val="20"/>
              </w:rPr>
            </w:pPr>
          </w:p>
        </w:tc>
        <w:tc>
          <w:tcPr>
            <w:tcW w:w="1080" w:type="dxa"/>
            <w:shd w:val="clear" w:color="auto" w:fill="FFFFFF"/>
            <w:tcMar>
              <w:top w:w="0" w:type="dxa"/>
              <w:left w:w="108" w:type="dxa"/>
              <w:bottom w:w="0" w:type="dxa"/>
              <w:right w:w="108" w:type="dxa"/>
            </w:tcMar>
          </w:tcPr>
          <w:p w14:paraId="6DAEDD6A" w14:textId="7015B1CE"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738F0D87"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3AF8B01A" w14:textId="6F813325"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6.614</w:t>
            </w:r>
          </w:p>
        </w:tc>
        <w:tc>
          <w:tcPr>
            <w:tcW w:w="1080" w:type="dxa"/>
            <w:shd w:val="clear" w:color="auto" w:fill="FFFFFF"/>
          </w:tcPr>
          <w:p w14:paraId="5B752A6D" w14:textId="0835121A"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(6.671)</w:t>
            </w:r>
          </w:p>
        </w:tc>
      </w:tr>
      <w:tr w:rsidR="00B01F75" w:rsidRPr="009B24D1" w14:paraId="18BFB971" w14:textId="38E9806C" w:rsidTr="00AF389A">
        <w:trPr>
          <w:trHeight w:val="262"/>
        </w:trPr>
        <w:tc>
          <w:tcPr>
            <w:tcW w:w="4495" w:type="dxa"/>
            <w:shd w:val="clear" w:color="auto" w:fill="FFFFFF"/>
            <w:tcMar>
              <w:top w:w="0" w:type="dxa"/>
              <w:left w:w="108" w:type="dxa"/>
              <w:bottom w:w="0" w:type="dxa"/>
              <w:right w:w="108" w:type="dxa"/>
            </w:tcMar>
            <w:hideMark/>
          </w:tcPr>
          <w:p w14:paraId="54318A48" w14:textId="43B51B25" w:rsidR="00B01F75" w:rsidRPr="009B24D1" w:rsidRDefault="00B01F75"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Percent Population using Web-Stream Music</w:t>
            </w:r>
          </w:p>
        </w:tc>
        <w:tc>
          <w:tcPr>
            <w:tcW w:w="1080" w:type="dxa"/>
            <w:shd w:val="clear" w:color="auto" w:fill="FFFFFF"/>
            <w:tcMar>
              <w:top w:w="0" w:type="dxa"/>
              <w:left w:w="108" w:type="dxa"/>
              <w:bottom w:w="0" w:type="dxa"/>
              <w:right w:w="108" w:type="dxa"/>
            </w:tcMar>
            <w:hideMark/>
          </w:tcPr>
          <w:p w14:paraId="0B92C5ED" w14:textId="2CEB3F48"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6D9040C1"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218BB9BF" w14:textId="27F76AB6"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-36.289</w:t>
            </w:r>
          </w:p>
        </w:tc>
        <w:tc>
          <w:tcPr>
            <w:tcW w:w="1080" w:type="dxa"/>
            <w:shd w:val="clear" w:color="auto" w:fill="FFFFFF"/>
          </w:tcPr>
          <w:p w14:paraId="70F08D7E" w14:textId="53AA2C20"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-24.259</w:t>
            </w:r>
          </w:p>
        </w:tc>
      </w:tr>
      <w:tr w:rsidR="00B01F75" w:rsidRPr="009B24D1" w14:paraId="4190B583" w14:textId="577107F1" w:rsidTr="00AF389A">
        <w:trPr>
          <w:trHeight w:val="249"/>
        </w:trPr>
        <w:tc>
          <w:tcPr>
            <w:tcW w:w="4495" w:type="dxa"/>
            <w:shd w:val="clear" w:color="auto" w:fill="FFFFFF"/>
            <w:tcMar>
              <w:top w:w="0" w:type="dxa"/>
              <w:left w:w="108" w:type="dxa"/>
              <w:bottom w:w="0" w:type="dxa"/>
              <w:right w:w="108" w:type="dxa"/>
            </w:tcMar>
          </w:tcPr>
          <w:p w14:paraId="0E39DB34" w14:textId="77777777" w:rsidR="00B01F75" w:rsidRPr="009B24D1" w:rsidRDefault="00B01F75" w:rsidP="00C664C1">
            <w:pPr>
              <w:spacing w:after="0" w:line="240" w:lineRule="auto"/>
              <w:rPr>
                <w:rFonts w:ascii="Times New Roman" w:hAnsi="Times New Roman" w:cs="Times New Roman"/>
                <w:sz w:val="20"/>
                <w:szCs w:val="20"/>
              </w:rPr>
            </w:pPr>
          </w:p>
        </w:tc>
        <w:tc>
          <w:tcPr>
            <w:tcW w:w="1080" w:type="dxa"/>
            <w:shd w:val="clear" w:color="auto" w:fill="FFFFFF"/>
            <w:tcMar>
              <w:top w:w="0" w:type="dxa"/>
              <w:left w:w="108" w:type="dxa"/>
              <w:bottom w:w="0" w:type="dxa"/>
              <w:right w:w="108" w:type="dxa"/>
            </w:tcMar>
          </w:tcPr>
          <w:p w14:paraId="5C9B0160" w14:textId="7A6CC869"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771D59C2" w14:textId="77777777" w:rsidR="00B01F75" w:rsidRPr="009B24D1" w:rsidRDefault="00B01F75" w:rsidP="00C664C1">
            <w:pPr>
              <w:spacing w:after="0" w:line="240" w:lineRule="auto"/>
              <w:jc w:val="center"/>
              <w:rPr>
                <w:rFonts w:ascii="Times New Roman" w:hAnsi="Times New Roman" w:cs="Times New Roman"/>
                <w:sz w:val="20"/>
                <w:szCs w:val="20"/>
              </w:rPr>
            </w:pPr>
          </w:p>
        </w:tc>
        <w:tc>
          <w:tcPr>
            <w:tcW w:w="1080" w:type="dxa"/>
            <w:shd w:val="clear" w:color="auto" w:fill="FFFFFF"/>
          </w:tcPr>
          <w:p w14:paraId="243811D5" w14:textId="086C1685" w:rsidR="00B01F75" w:rsidRPr="009B24D1"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(8.078)</w:t>
            </w:r>
          </w:p>
        </w:tc>
        <w:tc>
          <w:tcPr>
            <w:tcW w:w="1080" w:type="dxa"/>
            <w:shd w:val="clear" w:color="auto" w:fill="FFFFFF"/>
          </w:tcPr>
          <w:p w14:paraId="264A9B6B" w14:textId="7DECDF5E" w:rsidR="00B01F75" w:rsidRPr="009B24D1"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(10.851)</w:t>
            </w:r>
          </w:p>
        </w:tc>
      </w:tr>
      <w:tr w:rsidR="002A423B" w:rsidRPr="009B24D1" w14:paraId="2F0D908D" w14:textId="77777777" w:rsidTr="00AF389A">
        <w:trPr>
          <w:trHeight w:val="275"/>
        </w:trPr>
        <w:tc>
          <w:tcPr>
            <w:tcW w:w="4495" w:type="dxa"/>
            <w:shd w:val="clear" w:color="auto" w:fill="FFFFFF"/>
            <w:tcMar>
              <w:top w:w="0" w:type="dxa"/>
              <w:left w:w="108" w:type="dxa"/>
              <w:bottom w:w="0" w:type="dxa"/>
              <w:right w:w="108" w:type="dxa"/>
            </w:tcMar>
          </w:tcPr>
          <w:p w14:paraId="2DE56384" w14:textId="2C86A654" w:rsidR="002A423B" w:rsidRPr="002A423B" w:rsidRDefault="002A423B" w:rsidP="00C664C1">
            <w:pPr>
              <w:spacing w:after="0" w:line="240" w:lineRule="auto"/>
              <w:rPr>
                <w:rFonts w:ascii="Times New Roman" w:hAnsi="Times New Roman" w:cs="Times New Roman"/>
                <w:sz w:val="20"/>
                <w:szCs w:val="20"/>
              </w:rPr>
            </w:pPr>
            <w:r>
              <w:rPr>
                <w:rFonts w:ascii="Times New Roman" w:hAnsi="Times New Roman" w:cs="Times New Roman"/>
                <w:sz w:val="20"/>
                <w:szCs w:val="20"/>
              </w:rPr>
              <w:t>Observations</w:t>
            </w:r>
          </w:p>
        </w:tc>
        <w:tc>
          <w:tcPr>
            <w:tcW w:w="1080" w:type="dxa"/>
            <w:shd w:val="clear" w:color="auto" w:fill="FFFFFF"/>
            <w:tcMar>
              <w:top w:w="0" w:type="dxa"/>
              <w:left w:w="108" w:type="dxa"/>
              <w:bottom w:w="0" w:type="dxa"/>
              <w:right w:w="108" w:type="dxa"/>
            </w:tcMar>
          </w:tcPr>
          <w:p w14:paraId="54279425" w14:textId="232A8830" w:rsidR="002A423B" w:rsidRDefault="003766F8"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683</w:t>
            </w:r>
          </w:p>
        </w:tc>
        <w:tc>
          <w:tcPr>
            <w:tcW w:w="1080" w:type="dxa"/>
            <w:shd w:val="clear" w:color="auto" w:fill="FFFFFF"/>
          </w:tcPr>
          <w:p w14:paraId="0D6B3D71" w14:textId="02D9156B" w:rsidR="002A423B" w:rsidRDefault="0015409A"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239</w:t>
            </w:r>
          </w:p>
        </w:tc>
        <w:tc>
          <w:tcPr>
            <w:tcW w:w="1080" w:type="dxa"/>
            <w:shd w:val="clear" w:color="auto" w:fill="FFFFFF"/>
          </w:tcPr>
          <w:p w14:paraId="6620BE0A" w14:textId="632E7EF9" w:rsidR="002A423B" w:rsidRDefault="0015409A"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080" w:type="dxa"/>
            <w:shd w:val="clear" w:color="auto" w:fill="FFFFFF"/>
          </w:tcPr>
          <w:p w14:paraId="112762FF" w14:textId="242B38BD" w:rsidR="002A423B" w:rsidRDefault="0015409A"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r>
      <w:tr w:rsidR="00B01F75" w:rsidRPr="009B24D1" w14:paraId="7D34BF03" w14:textId="17391CCF" w:rsidTr="00AF389A">
        <w:trPr>
          <w:trHeight w:val="275"/>
        </w:trPr>
        <w:tc>
          <w:tcPr>
            <w:tcW w:w="4495" w:type="dxa"/>
            <w:shd w:val="clear" w:color="auto" w:fill="FFFFFF"/>
            <w:tcMar>
              <w:top w:w="0" w:type="dxa"/>
              <w:left w:w="108" w:type="dxa"/>
              <w:bottom w:w="0" w:type="dxa"/>
              <w:right w:w="108" w:type="dxa"/>
            </w:tcMar>
            <w:hideMark/>
          </w:tcPr>
          <w:p w14:paraId="4874660A" w14:textId="77777777" w:rsidR="00B01F75" w:rsidRPr="009B24D1" w:rsidRDefault="00B01F75" w:rsidP="00C664C1">
            <w:pPr>
              <w:spacing w:after="0" w:line="240" w:lineRule="auto"/>
              <w:rPr>
                <w:rFonts w:ascii="Times New Roman" w:hAnsi="Times New Roman" w:cs="Times New Roman"/>
                <w:sz w:val="20"/>
                <w:szCs w:val="20"/>
              </w:rPr>
            </w:pPr>
            <w:r w:rsidRPr="00BD426F">
              <w:rPr>
                <w:rFonts w:ascii="Times New Roman" w:hAnsi="Times New Roman" w:cs="Times New Roman"/>
                <w:i/>
                <w:iCs/>
                <w:sz w:val="20"/>
                <w:szCs w:val="20"/>
              </w:rPr>
              <w:t>R</w:t>
            </w:r>
            <w:r w:rsidRPr="00BD426F">
              <w:rPr>
                <w:rFonts w:ascii="Times New Roman" w:hAnsi="Times New Roman" w:cs="Times New Roman"/>
                <w:i/>
                <w:iCs/>
                <w:vertAlign w:val="superscript"/>
              </w:rPr>
              <w:t>2</w:t>
            </w:r>
          </w:p>
        </w:tc>
        <w:tc>
          <w:tcPr>
            <w:tcW w:w="1080" w:type="dxa"/>
            <w:shd w:val="clear" w:color="auto" w:fill="FFFFFF"/>
            <w:tcMar>
              <w:top w:w="0" w:type="dxa"/>
              <w:left w:w="108" w:type="dxa"/>
              <w:bottom w:w="0" w:type="dxa"/>
              <w:right w:w="108" w:type="dxa"/>
            </w:tcMar>
            <w:hideMark/>
          </w:tcPr>
          <w:p w14:paraId="347B6740" w14:textId="27BC892B" w:rsidR="00B01F75" w:rsidRPr="009B24D1" w:rsidRDefault="00B01F75"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0.035</w:t>
            </w:r>
          </w:p>
        </w:tc>
        <w:tc>
          <w:tcPr>
            <w:tcW w:w="1080" w:type="dxa"/>
            <w:shd w:val="clear" w:color="auto" w:fill="FFFFFF"/>
          </w:tcPr>
          <w:p w14:paraId="50EC63BF" w14:textId="2B10890B" w:rsidR="00B01F75"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0.04</w:t>
            </w:r>
          </w:p>
        </w:tc>
        <w:tc>
          <w:tcPr>
            <w:tcW w:w="1080" w:type="dxa"/>
            <w:shd w:val="clear" w:color="auto" w:fill="FFFFFF"/>
          </w:tcPr>
          <w:p w14:paraId="222C2B66" w14:textId="0A270CC8" w:rsidR="00B01F75"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0.388</w:t>
            </w:r>
          </w:p>
        </w:tc>
        <w:tc>
          <w:tcPr>
            <w:tcW w:w="1080" w:type="dxa"/>
            <w:shd w:val="clear" w:color="auto" w:fill="FFFFFF"/>
          </w:tcPr>
          <w:p w14:paraId="0512E8E0" w14:textId="40CA4F8D" w:rsidR="00B01F75"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0.516</w:t>
            </w:r>
          </w:p>
        </w:tc>
      </w:tr>
      <w:tr w:rsidR="00B01F75" w:rsidRPr="009B24D1" w14:paraId="0A722E55" w14:textId="417C8B47" w:rsidTr="00AF389A">
        <w:trPr>
          <w:trHeight w:val="301"/>
        </w:trPr>
        <w:tc>
          <w:tcPr>
            <w:tcW w:w="4495" w:type="dxa"/>
            <w:shd w:val="clear" w:color="auto" w:fill="FFFFFF"/>
            <w:tcMar>
              <w:top w:w="0" w:type="dxa"/>
              <w:left w:w="108" w:type="dxa"/>
              <w:bottom w:w="0" w:type="dxa"/>
              <w:right w:w="108" w:type="dxa"/>
            </w:tcMar>
          </w:tcPr>
          <w:p w14:paraId="1711CC65" w14:textId="49D63145" w:rsidR="00B01F75" w:rsidRPr="007F7885" w:rsidRDefault="00B01F75" w:rsidP="00C664C1">
            <w:pPr>
              <w:spacing w:after="0" w:line="240" w:lineRule="auto"/>
              <w:rPr>
                <w:rFonts w:ascii="Times New Roman" w:hAnsi="Times New Roman" w:cs="Times New Roman"/>
                <w:i/>
                <w:iCs/>
                <w:sz w:val="20"/>
                <w:szCs w:val="20"/>
              </w:rPr>
            </w:pPr>
            <w:r>
              <w:rPr>
                <w:rFonts w:ascii="Times New Roman" w:hAnsi="Times New Roman" w:cs="Times New Roman"/>
                <w:i/>
                <w:iCs/>
                <w:sz w:val="20"/>
                <w:szCs w:val="20"/>
              </w:rPr>
              <w:t>Adjusted R</w:t>
            </w:r>
            <w:r w:rsidRPr="007F7885">
              <w:rPr>
                <w:rFonts w:ascii="Times New Roman" w:hAnsi="Times New Roman" w:cs="Times New Roman"/>
                <w:i/>
                <w:iCs/>
                <w:sz w:val="24"/>
                <w:szCs w:val="24"/>
                <w:vertAlign w:val="superscript"/>
              </w:rPr>
              <w:t>2</w:t>
            </w:r>
            <w:r>
              <w:rPr>
                <w:rFonts w:ascii="Times New Roman" w:hAnsi="Times New Roman" w:cs="Times New Roman"/>
                <w:i/>
                <w:iCs/>
                <w:sz w:val="20"/>
                <w:szCs w:val="20"/>
              </w:rPr>
              <w:t xml:space="preserve"> </w:t>
            </w:r>
          </w:p>
        </w:tc>
        <w:tc>
          <w:tcPr>
            <w:tcW w:w="1080" w:type="dxa"/>
            <w:shd w:val="clear" w:color="auto" w:fill="FFFFFF"/>
            <w:tcMar>
              <w:top w:w="0" w:type="dxa"/>
              <w:left w:w="108" w:type="dxa"/>
              <w:bottom w:w="0" w:type="dxa"/>
              <w:right w:w="108" w:type="dxa"/>
            </w:tcMar>
          </w:tcPr>
          <w:p w14:paraId="20DAF192" w14:textId="2FE17DFC" w:rsidR="00B01F75" w:rsidRPr="009B24D1" w:rsidRDefault="00B01F75"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0.033</w:t>
            </w:r>
          </w:p>
        </w:tc>
        <w:tc>
          <w:tcPr>
            <w:tcW w:w="1080" w:type="dxa"/>
            <w:shd w:val="clear" w:color="auto" w:fill="FFFFFF"/>
          </w:tcPr>
          <w:p w14:paraId="0DA4C90C" w14:textId="5AFE25F6" w:rsidR="00B01F75" w:rsidRDefault="00B01F75"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0.024</w:t>
            </w:r>
          </w:p>
        </w:tc>
        <w:tc>
          <w:tcPr>
            <w:tcW w:w="1080" w:type="dxa"/>
            <w:shd w:val="clear" w:color="auto" w:fill="FFFFFF"/>
          </w:tcPr>
          <w:p w14:paraId="23AA24DA" w14:textId="1E10F0DD" w:rsidR="00B01F75" w:rsidRDefault="006E653B"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0.308</w:t>
            </w:r>
          </w:p>
        </w:tc>
        <w:tc>
          <w:tcPr>
            <w:tcW w:w="1080" w:type="dxa"/>
            <w:shd w:val="clear" w:color="auto" w:fill="FFFFFF"/>
          </w:tcPr>
          <w:p w14:paraId="61F7FB95" w14:textId="09E962DA" w:rsidR="00B01F75" w:rsidRDefault="00D76980" w:rsidP="00C664C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0.422</w:t>
            </w:r>
          </w:p>
        </w:tc>
      </w:tr>
    </w:tbl>
    <w:p w14:paraId="155B4DC8" w14:textId="7DD1F85F" w:rsidR="00D76980" w:rsidRPr="00CE5F24" w:rsidRDefault="00D76980" w:rsidP="00D76980">
      <w:pPr>
        <w:rPr>
          <w:rFonts w:ascii="Times New Roman" w:hAnsi="Times New Roman" w:cs="Times New Roman"/>
          <w:i/>
          <w:iCs/>
        </w:rPr>
      </w:pPr>
      <w:r>
        <w:rPr>
          <w:rFonts w:ascii="Times New Roman" w:hAnsi="Times New Roman" w:cs="Times New Roman"/>
          <w:i/>
          <w:iCs/>
        </w:rPr>
        <w:t>Note: OLS technique was applied with robust standard errors and controlling for cluster by country</w:t>
      </w:r>
      <w:r w:rsidR="00D47FD2">
        <w:rPr>
          <w:rFonts w:ascii="Times New Roman" w:hAnsi="Times New Roman" w:cs="Times New Roman"/>
          <w:i/>
          <w:iCs/>
        </w:rPr>
        <w:t>.</w:t>
      </w:r>
    </w:p>
    <w:p w14:paraId="6080DCA2" w14:textId="37BA86BC" w:rsidR="00163B6D" w:rsidRDefault="00D76980" w:rsidP="00DF1ABF">
      <w:pPr>
        <w:rPr>
          <w:rFonts w:ascii="Times New Roman" w:hAnsi="Times New Roman" w:cs="Times New Roman"/>
        </w:rPr>
      </w:pPr>
      <w:r>
        <w:rPr>
          <w:rFonts w:ascii="Times New Roman" w:hAnsi="Times New Roman" w:cs="Times New Roman"/>
          <w:sz w:val="24"/>
          <w:szCs w:val="24"/>
        </w:rPr>
        <w:t xml:space="preserve">Regressions (1) and (2) are fundamentally the Cobb-Douglas function with additions of MCI and HDI, these are only the buildup for table (4) </w:t>
      </w:r>
      <w:r w:rsidR="00163B6D">
        <w:rPr>
          <w:rFonts w:ascii="Times New Roman" w:hAnsi="Times New Roman" w:cs="Times New Roman"/>
          <w:sz w:val="24"/>
          <w:szCs w:val="24"/>
        </w:rPr>
        <w:t>which highlights the correlation of digital behaviors onto GDP growth. The first thing to recall is that as the regression models move from (1) – (4) the number of observations decreased dramatically, beginning around 8,000 and ending at 44. Thi</w:t>
      </w:r>
      <w:r w:rsidR="008E7439">
        <w:rPr>
          <w:rFonts w:ascii="Times New Roman" w:hAnsi="Times New Roman" w:cs="Times New Roman"/>
          <w:sz w:val="24"/>
          <w:szCs w:val="24"/>
        </w:rPr>
        <w:t>s</w:t>
      </w:r>
      <w:r w:rsidR="00163B6D">
        <w:rPr>
          <w:rFonts w:ascii="Times New Roman" w:hAnsi="Times New Roman" w:cs="Times New Roman"/>
          <w:sz w:val="24"/>
          <w:szCs w:val="24"/>
        </w:rPr>
        <w:t xml:space="preserve"> huge decrease explains the sharp changes in </w:t>
      </w:r>
      <w:r w:rsidR="00163B6D" w:rsidRPr="00BD426F">
        <w:rPr>
          <w:rFonts w:ascii="Times New Roman" w:hAnsi="Times New Roman" w:cs="Times New Roman"/>
          <w:i/>
          <w:iCs/>
          <w:sz w:val="20"/>
          <w:szCs w:val="20"/>
        </w:rPr>
        <w:t>R</w:t>
      </w:r>
      <w:r w:rsidR="00163B6D" w:rsidRPr="00BD426F">
        <w:rPr>
          <w:rFonts w:ascii="Times New Roman" w:hAnsi="Times New Roman" w:cs="Times New Roman"/>
          <w:i/>
          <w:iCs/>
          <w:vertAlign w:val="superscript"/>
        </w:rPr>
        <w:t>2</w:t>
      </w:r>
      <w:r w:rsidR="00163B6D">
        <w:rPr>
          <w:rFonts w:ascii="Times New Roman" w:hAnsi="Times New Roman" w:cs="Times New Roman"/>
        </w:rPr>
        <w:t xml:space="preserve">. For the simple Cobb-Douglass function the </w:t>
      </w:r>
      <w:r w:rsidR="00163B6D" w:rsidRPr="00BD426F">
        <w:rPr>
          <w:rFonts w:ascii="Times New Roman" w:hAnsi="Times New Roman" w:cs="Times New Roman"/>
          <w:i/>
          <w:iCs/>
          <w:sz w:val="20"/>
          <w:szCs w:val="20"/>
        </w:rPr>
        <w:t>R</w:t>
      </w:r>
      <w:r w:rsidR="00163B6D" w:rsidRPr="00BD426F">
        <w:rPr>
          <w:rFonts w:ascii="Times New Roman" w:hAnsi="Times New Roman" w:cs="Times New Roman"/>
          <w:i/>
          <w:iCs/>
          <w:vertAlign w:val="superscript"/>
        </w:rPr>
        <w:t>2</w:t>
      </w:r>
      <w:r w:rsidR="00163B6D">
        <w:rPr>
          <w:rFonts w:ascii="Times New Roman" w:hAnsi="Times New Roman" w:cs="Times New Roman"/>
          <w:i/>
          <w:iCs/>
        </w:rPr>
        <w:t xml:space="preserve"> </w:t>
      </w:r>
      <w:r w:rsidR="00163B6D">
        <w:rPr>
          <w:rFonts w:ascii="Times New Roman" w:hAnsi="Times New Roman" w:cs="Times New Roman"/>
        </w:rPr>
        <w:t>value was around 0.035 which means only about 4% of the variation in the production variables explains the change in GDP across nations. While statistically minute, it is expected that for a data set with thousands of observations, only two variables can explain very little of the change. That is why regression (2)</w:t>
      </w:r>
      <w:r w:rsidR="00C01644">
        <w:rPr>
          <w:rFonts w:ascii="Times New Roman" w:hAnsi="Times New Roman" w:cs="Times New Roman"/>
        </w:rPr>
        <w:t xml:space="preserve"> </w:t>
      </w:r>
      <w:r w:rsidR="00163B6D">
        <w:rPr>
          <w:rFonts w:ascii="Times New Roman" w:hAnsi="Times New Roman" w:cs="Times New Roman"/>
        </w:rPr>
        <w:t>increase</w:t>
      </w:r>
      <w:r w:rsidR="00C01644">
        <w:rPr>
          <w:rFonts w:ascii="Times New Roman" w:hAnsi="Times New Roman" w:cs="Times New Roman"/>
        </w:rPr>
        <w:t>d</w:t>
      </w:r>
      <w:r w:rsidR="00163B6D">
        <w:rPr>
          <w:rFonts w:ascii="Times New Roman" w:hAnsi="Times New Roman" w:cs="Times New Roman"/>
        </w:rPr>
        <w:t xml:space="preserve"> the </w:t>
      </w:r>
      <w:r w:rsidR="00163B6D" w:rsidRPr="00BD426F">
        <w:rPr>
          <w:rFonts w:ascii="Times New Roman" w:hAnsi="Times New Roman" w:cs="Times New Roman"/>
          <w:i/>
          <w:iCs/>
          <w:sz w:val="20"/>
          <w:szCs w:val="20"/>
        </w:rPr>
        <w:t>R</w:t>
      </w:r>
      <w:r w:rsidR="00163B6D" w:rsidRPr="00BD426F">
        <w:rPr>
          <w:rFonts w:ascii="Times New Roman" w:hAnsi="Times New Roman" w:cs="Times New Roman"/>
          <w:i/>
          <w:iCs/>
          <w:vertAlign w:val="superscript"/>
        </w:rPr>
        <w:t>2</w:t>
      </w:r>
      <w:r w:rsidR="00163B6D">
        <w:rPr>
          <w:rFonts w:ascii="Times New Roman" w:hAnsi="Times New Roman" w:cs="Times New Roman"/>
          <w:i/>
          <w:iCs/>
        </w:rPr>
        <w:t xml:space="preserve"> </w:t>
      </w:r>
      <w:r w:rsidR="00163B6D">
        <w:rPr>
          <w:rFonts w:ascii="Times New Roman" w:hAnsi="Times New Roman" w:cs="Times New Roman"/>
          <w:iCs/>
        </w:rPr>
        <w:t xml:space="preserve">value by half a percentage point but notably decreased the adjusted </w:t>
      </w:r>
      <w:r w:rsidR="00163B6D" w:rsidRPr="00BD426F">
        <w:rPr>
          <w:rFonts w:ascii="Times New Roman" w:hAnsi="Times New Roman" w:cs="Times New Roman"/>
          <w:i/>
          <w:iCs/>
          <w:sz w:val="20"/>
          <w:szCs w:val="20"/>
        </w:rPr>
        <w:t>R</w:t>
      </w:r>
      <w:r w:rsidR="00163B6D" w:rsidRPr="00BD426F">
        <w:rPr>
          <w:rFonts w:ascii="Times New Roman" w:hAnsi="Times New Roman" w:cs="Times New Roman"/>
          <w:i/>
          <w:iCs/>
          <w:vertAlign w:val="superscript"/>
        </w:rPr>
        <w:t>2</w:t>
      </w:r>
      <w:r w:rsidR="00163B6D">
        <w:rPr>
          <w:rFonts w:ascii="Times New Roman" w:hAnsi="Times New Roman" w:cs="Times New Roman"/>
        </w:rPr>
        <w:t xml:space="preserve">. This means that although there are more variables in the model, they only hinder the explanatory power of the theory overall. Regression (3) observed the digital behaviors variables without the MCI and HDI variables and witnessed nearly a tenfold increase in the model’s explanatory power. However, this is expected because the number of observations has decreased to 44, effectively making the model a “big fish in a small pond.” Any variable in this case could be argued to have some form of explanatory power but the model did see a comparative increase in the adjusted </w:t>
      </w:r>
      <w:r w:rsidR="00163B6D" w:rsidRPr="00BD426F">
        <w:rPr>
          <w:rFonts w:ascii="Times New Roman" w:hAnsi="Times New Roman" w:cs="Times New Roman"/>
          <w:i/>
          <w:iCs/>
          <w:sz w:val="20"/>
          <w:szCs w:val="20"/>
        </w:rPr>
        <w:t>R</w:t>
      </w:r>
      <w:r w:rsidR="00163B6D" w:rsidRPr="00BD426F">
        <w:rPr>
          <w:rFonts w:ascii="Times New Roman" w:hAnsi="Times New Roman" w:cs="Times New Roman"/>
          <w:i/>
          <w:iCs/>
          <w:vertAlign w:val="superscript"/>
        </w:rPr>
        <w:t>2</w:t>
      </w:r>
      <w:r w:rsidR="00163B6D">
        <w:rPr>
          <w:rFonts w:ascii="Times New Roman" w:hAnsi="Times New Roman" w:cs="Times New Roman"/>
          <w:i/>
          <w:iCs/>
        </w:rPr>
        <w:t xml:space="preserve"> </w:t>
      </w:r>
      <w:r w:rsidR="00163B6D" w:rsidRPr="00163B6D">
        <w:rPr>
          <w:rFonts w:ascii="Times New Roman" w:hAnsi="Times New Roman" w:cs="Times New Roman"/>
        </w:rPr>
        <w:t xml:space="preserve">compared </w:t>
      </w:r>
      <w:r w:rsidR="00163B6D">
        <w:rPr>
          <w:rFonts w:ascii="Times New Roman" w:hAnsi="Times New Roman" w:cs="Times New Roman"/>
        </w:rPr>
        <w:t xml:space="preserve">to the decrease from (1) - (2). This might indicate a possible degree of influence from digital behaviors </w:t>
      </w:r>
      <w:r w:rsidR="00343B76">
        <w:rPr>
          <w:rFonts w:ascii="Times New Roman" w:hAnsi="Times New Roman" w:cs="Times New Roman"/>
        </w:rPr>
        <w:t>on</w:t>
      </w:r>
      <w:r w:rsidR="00163B6D">
        <w:rPr>
          <w:rFonts w:ascii="Times New Roman" w:hAnsi="Times New Roman" w:cs="Times New Roman"/>
        </w:rPr>
        <w:t xml:space="preserve"> real GDP growth. Finally, the fourth regression model puts all the variables together </w:t>
      </w:r>
      <w:r w:rsidR="00343B76">
        <w:rPr>
          <w:rFonts w:ascii="Times New Roman" w:hAnsi="Times New Roman" w:cs="Times New Roman"/>
        </w:rPr>
        <w:t xml:space="preserve">and yielded a ten percent increase in adjusted </w:t>
      </w:r>
      <w:r w:rsidR="00343B76" w:rsidRPr="00BD426F">
        <w:rPr>
          <w:rFonts w:ascii="Times New Roman" w:hAnsi="Times New Roman" w:cs="Times New Roman"/>
          <w:i/>
          <w:iCs/>
          <w:sz w:val="20"/>
          <w:szCs w:val="20"/>
        </w:rPr>
        <w:t>R</w:t>
      </w:r>
      <w:r w:rsidR="00343B76" w:rsidRPr="00BD426F">
        <w:rPr>
          <w:rFonts w:ascii="Times New Roman" w:hAnsi="Times New Roman" w:cs="Times New Roman"/>
          <w:i/>
          <w:iCs/>
          <w:vertAlign w:val="superscript"/>
        </w:rPr>
        <w:t>2</w:t>
      </w:r>
      <w:r w:rsidR="00343B76">
        <w:rPr>
          <w:rFonts w:ascii="Times New Roman" w:hAnsi="Times New Roman" w:cs="Times New Roman"/>
          <w:i/>
          <w:iCs/>
        </w:rPr>
        <w:t xml:space="preserve"> </w:t>
      </w:r>
      <w:r w:rsidR="00343B76">
        <w:rPr>
          <w:rFonts w:ascii="Times New Roman" w:hAnsi="Times New Roman" w:cs="Times New Roman"/>
        </w:rPr>
        <w:t>compared to regression (3). The key takeaway here is that regression (4) is the key regression model to examine as the culmination of the Cobb-Douglas function with MCI, HDI, and the digital behaviors are an improvement from only Cobb-Douglas and the key independent variables. It is necessary then, to consider the context of the regression and interpretation.</w:t>
      </w:r>
    </w:p>
    <w:p w14:paraId="4A01B7FC" w14:textId="77777777" w:rsidR="00135944" w:rsidRDefault="00343B76" w:rsidP="00DF1ABF">
      <w:pPr>
        <w:rPr>
          <w:rFonts w:ascii="Times New Roman" w:hAnsi="Times New Roman" w:cs="Times New Roman"/>
        </w:rPr>
      </w:pPr>
      <w:r>
        <w:rPr>
          <w:rFonts w:ascii="Times New Roman" w:hAnsi="Times New Roman" w:cs="Times New Roman"/>
        </w:rPr>
        <w:t xml:space="preserve">Referencing Table 3, the percent population using YouTube has a </w:t>
      </w:r>
      <w:proofErr w:type="gramStart"/>
      <w:r>
        <w:rPr>
          <w:rFonts w:ascii="Times New Roman" w:hAnsi="Times New Roman" w:cs="Times New Roman"/>
        </w:rPr>
        <w:t>-6.184 coefficient</w:t>
      </w:r>
      <w:proofErr w:type="gramEnd"/>
      <w:r>
        <w:rPr>
          <w:rFonts w:ascii="Times New Roman" w:hAnsi="Times New Roman" w:cs="Times New Roman"/>
        </w:rPr>
        <w:t xml:space="preserve"> estimate, web-streamed television has a 16.016 coefficient, and web-streamed music -24.259 estimation. This means that for a one-percent increase in the population using these services one could expect a -6.184, 16.016, and -24.259 percent change in real GDP across nations. Notably, these figures are very large. As implied previously, this is because there are very few observations available in the model for such volatile changes in GDP. So, the OLS regression method is facilitated to generate larger amounts of explanatory power than the</w:t>
      </w:r>
      <w:r w:rsidR="007E2D45">
        <w:rPr>
          <w:rFonts w:ascii="Times New Roman" w:hAnsi="Times New Roman" w:cs="Times New Roman"/>
        </w:rPr>
        <w:t>re</w:t>
      </w:r>
      <w:r>
        <w:rPr>
          <w:rFonts w:ascii="Times New Roman" w:hAnsi="Times New Roman" w:cs="Times New Roman"/>
        </w:rPr>
        <w:t xml:space="preserve"> likely is. Additionally, the nations that volunteered their data on these digital behaviors tend to have high</w:t>
      </w:r>
      <w:r w:rsidR="00C005C4">
        <w:rPr>
          <w:rFonts w:ascii="Times New Roman" w:hAnsi="Times New Roman" w:cs="Times New Roman"/>
        </w:rPr>
        <w:t xml:space="preserve">er affluence </w:t>
      </w:r>
      <w:r>
        <w:rPr>
          <w:rFonts w:ascii="Times New Roman" w:hAnsi="Times New Roman" w:cs="Times New Roman"/>
        </w:rPr>
        <w:t xml:space="preserve">(hence, OECD data) and might not necessarily correlate to a broader phenomenon across the globe. So, a robustness check is needed to </w:t>
      </w:r>
      <w:r w:rsidR="00C005C4">
        <w:rPr>
          <w:rFonts w:ascii="Times New Roman" w:hAnsi="Times New Roman" w:cs="Times New Roman"/>
        </w:rPr>
        <w:t>specify</w:t>
      </w:r>
      <w:r w:rsidR="008764B8">
        <w:rPr>
          <w:rFonts w:ascii="Times New Roman" w:hAnsi="Times New Roman" w:cs="Times New Roman"/>
        </w:rPr>
        <w:t xml:space="preserve"> the</w:t>
      </w:r>
      <w:r>
        <w:rPr>
          <w:rFonts w:ascii="Times New Roman" w:hAnsi="Times New Roman" w:cs="Times New Roman"/>
        </w:rPr>
        <w:t xml:space="preserve"> impact of digital behaviors on GDP growth. Nonetheless, it might be plausible that even if the figures are exaggerated, the signs are not. Only web-streamed television has a positive correlation with GDP</w:t>
      </w:r>
      <w:r w:rsidR="008461EB">
        <w:rPr>
          <w:rFonts w:ascii="Times New Roman" w:hAnsi="Times New Roman" w:cs="Times New Roman"/>
        </w:rPr>
        <w:t xml:space="preserve">, the others are negative. This could imply that digital behaviors </w:t>
      </w:r>
      <w:proofErr w:type="gramStart"/>
      <w:r w:rsidR="008461EB">
        <w:rPr>
          <w:rFonts w:ascii="Times New Roman" w:hAnsi="Times New Roman" w:cs="Times New Roman"/>
        </w:rPr>
        <w:t>is</w:t>
      </w:r>
      <w:proofErr w:type="gramEnd"/>
      <w:r w:rsidR="008461EB">
        <w:rPr>
          <w:rFonts w:ascii="Times New Roman" w:hAnsi="Times New Roman" w:cs="Times New Roman"/>
        </w:rPr>
        <w:t xml:space="preserve"> </w:t>
      </w:r>
      <w:r w:rsidR="008764B8">
        <w:rPr>
          <w:rFonts w:ascii="Times New Roman" w:hAnsi="Times New Roman" w:cs="Times New Roman"/>
        </w:rPr>
        <w:t xml:space="preserve">fundamentally </w:t>
      </w:r>
      <w:r w:rsidR="008461EB">
        <w:rPr>
          <w:rFonts w:ascii="Times New Roman" w:hAnsi="Times New Roman" w:cs="Times New Roman"/>
        </w:rPr>
        <w:t xml:space="preserve">a phenomenon of digital marketing which would explain </w:t>
      </w:r>
      <w:r w:rsidR="008461EB">
        <w:rPr>
          <w:rFonts w:ascii="Times New Roman" w:hAnsi="Times New Roman" w:cs="Times New Roman"/>
        </w:rPr>
        <w:lastRenderedPageBreak/>
        <w:t>why web-streamed television (</w:t>
      </w:r>
      <w:r w:rsidR="008461EB" w:rsidRPr="008764B8">
        <w:rPr>
          <w:rFonts w:ascii="Times New Roman" w:hAnsi="Times New Roman" w:cs="Times New Roman"/>
          <w:i/>
          <w:iCs/>
        </w:rPr>
        <w:t>read:</w:t>
      </w:r>
      <w:r w:rsidR="001E3B66" w:rsidRPr="008764B8">
        <w:rPr>
          <w:rFonts w:ascii="Times New Roman" w:hAnsi="Times New Roman" w:cs="Times New Roman"/>
          <w:i/>
          <w:iCs/>
        </w:rPr>
        <w:t xml:space="preserve"> impressions from advertising</w:t>
      </w:r>
      <w:r w:rsidR="008461EB">
        <w:rPr>
          <w:rFonts w:ascii="Times New Roman" w:hAnsi="Times New Roman" w:cs="Times New Roman"/>
        </w:rPr>
        <w:t>) would have a positive impact on GDP but leisurely activities like listening to music and YouTube would correlatively be negative.</w:t>
      </w:r>
    </w:p>
    <w:p w14:paraId="16E006E5" w14:textId="7980A301" w:rsidR="00135944" w:rsidRDefault="002A6997" w:rsidP="00DF1ABF">
      <w:pPr>
        <w:rPr>
          <w:rFonts w:ascii="Times New Roman" w:hAnsi="Times New Roman" w:cs="Times New Roman"/>
          <w:b/>
          <w:bCs/>
          <w:sz w:val="24"/>
          <w:szCs w:val="24"/>
        </w:rPr>
      </w:pPr>
      <w:r>
        <w:rPr>
          <w:rFonts w:ascii="Times New Roman" w:hAnsi="Times New Roman" w:cs="Times New Roman"/>
          <w:b/>
          <w:bCs/>
          <w:sz w:val="24"/>
          <w:szCs w:val="24"/>
        </w:rPr>
        <w:t xml:space="preserve">VI. </w:t>
      </w:r>
      <w:r w:rsidR="00135944">
        <w:rPr>
          <w:rFonts w:ascii="Times New Roman" w:hAnsi="Times New Roman" w:cs="Times New Roman"/>
          <w:b/>
          <w:bCs/>
          <w:sz w:val="24"/>
          <w:szCs w:val="24"/>
        </w:rPr>
        <w:t>Robustness Check and Error Analysis</w:t>
      </w:r>
    </w:p>
    <w:p w14:paraId="523DB82B" w14:textId="72984645" w:rsidR="00BD1A90" w:rsidRDefault="00AF739A" w:rsidP="00DF1ABF">
      <w:pPr>
        <w:rPr>
          <w:rFonts w:ascii="Times New Roman" w:hAnsi="Times New Roman" w:cs="Times New Roman"/>
        </w:rPr>
      </w:pPr>
      <w:r>
        <w:rPr>
          <w:rFonts w:ascii="Times New Roman" w:hAnsi="Times New Roman" w:cs="Times New Roman"/>
        </w:rPr>
        <w:t>The concerns of the dataset’s si</w:t>
      </w:r>
      <w:r w:rsidR="00651E98">
        <w:rPr>
          <w:rFonts w:ascii="Times New Roman" w:hAnsi="Times New Roman" w:cs="Times New Roman"/>
        </w:rPr>
        <w:t xml:space="preserve">ze and the volatility of GDP </w:t>
      </w:r>
      <w:r w:rsidR="00471D14">
        <w:rPr>
          <w:rFonts w:ascii="Times New Roman" w:hAnsi="Times New Roman" w:cs="Times New Roman"/>
        </w:rPr>
        <w:t>call</w:t>
      </w:r>
      <w:r w:rsidR="00651E98">
        <w:rPr>
          <w:rFonts w:ascii="Times New Roman" w:hAnsi="Times New Roman" w:cs="Times New Roman"/>
        </w:rPr>
        <w:t xml:space="preserve"> for deeper error analysis. Given that the data in question concerns OECD data </w:t>
      </w:r>
      <w:r w:rsidR="00B54557">
        <w:rPr>
          <w:rFonts w:ascii="Times New Roman" w:hAnsi="Times New Roman" w:cs="Times New Roman"/>
        </w:rPr>
        <w:t xml:space="preserve">across years and countries it is necessary to investigate fixed versus random effects and address the question of </w:t>
      </w:r>
      <w:r w:rsidR="007D025D">
        <w:rPr>
          <w:rFonts w:ascii="Times New Roman" w:hAnsi="Times New Roman" w:cs="Times New Roman"/>
        </w:rPr>
        <w:t>omitted variable bias.</w:t>
      </w:r>
      <w:r w:rsidR="00A559E2">
        <w:rPr>
          <w:rFonts w:ascii="Times New Roman" w:hAnsi="Times New Roman" w:cs="Times New Roman"/>
        </w:rPr>
        <w:t xml:space="preserve"> Having already identified the </w:t>
      </w:r>
      <w:r w:rsidR="00444AA1">
        <w:rPr>
          <w:rFonts w:ascii="Times New Roman" w:hAnsi="Times New Roman" w:cs="Times New Roman"/>
        </w:rPr>
        <w:t xml:space="preserve">most effective model in the previous section, </w:t>
      </w:r>
      <w:r w:rsidR="00554638">
        <w:rPr>
          <w:rFonts w:ascii="Times New Roman" w:hAnsi="Times New Roman" w:cs="Times New Roman"/>
        </w:rPr>
        <w:t>two additional regressions</w:t>
      </w:r>
      <w:r w:rsidR="001A4408">
        <w:rPr>
          <w:rFonts w:ascii="Times New Roman" w:hAnsi="Times New Roman" w:cs="Times New Roman"/>
        </w:rPr>
        <w:t xml:space="preserve"> were </w:t>
      </w:r>
      <w:proofErr w:type="gramStart"/>
      <w:r w:rsidR="001A4408">
        <w:rPr>
          <w:rFonts w:ascii="Times New Roman" w:hAnsi="Times New Roman" w:cs="Times New Roman"/>
        </w:rPr>
        <w:t>ran</w:t>
      </w:r>
      <w:proofErr w:type="gramEnd"/>
      <w:r w:rsidR="00444AA1">
        <w:rPr>
          <w:rFonts w:ascii="Times New Roman" w:hAnsi="Times New Roman" w:cs="Times New Roman"/>
        </w:rPr>
        <w:t xml:space="preserve"> to address this question.</w:t>
      </w:r>
      <w:r w:rsidR="001A4408">
        <w:rPr>
          <w:rFonts w:ascii="Times New Roman" w:hAnsi="Times New Roman" w:cs="Times New Roman"/>
        </w:rPr>
        <w:t xml:space="preserve"> </w:t>
      </w:r>
      <w:r w:rsidR="00444AA1">
        <w:rPr>
          <w:rFonts w:ascii="Times New Roman" w:hAnsi="Times New Roman" w:cs="Times New Roman"/>
        </w:rPr>
        <w:t>O</w:t>
      </w:r>
      <w:r w:rsidR="001A4408">
        <w:rPr>
          <w:rFonts w:ascii="Times New Roman" w:hAnsi="Times New Roman" w:cs="Times New Roman"/>
        </w:rPr>
        <w:t>ne incorporated a new variable “</w:t>
      </w:r>
      <w:proofErr w:type="spellStart"/>
      <w:r w:rsidR="001A4408">
        <w:rPr>
          <w:rFonts w:ascii="Times New Roman" w:hAnsi="Times New Roman" w:cs="Times New Roman"/>
        </w:rPr>
        <w:t>fe</w:t>
      </w:r>
      <w:proofErr w:type="spellEnd"/>
      <w:r w:rsidR="001A4408">
        <w:rPr>
          <w:rFonts w:ascii="Times New Roman" w:hAnsi="Times New Roman" w:cs="Times New Roman"/>
        </w:rPr>
        <w:t>” to account for fixed effects in the data, another one “re” accounted for random effects. The results</w:t>
      </w:r>
      <w:r w:rsidR="00BD1A90">
        <w:rPr>
          <w:rFonts w:ascii="Times New Roman" w:hAnsi="Times New Roman" w:cs="Times New Roman"/>
        </w:rPr>
        <w:t xml:space="preserve"> for fixed versus random effects are given in Table 4 and the regression results </w:t>
      </w:r>
      <w:r w:rsidR="00444AA1">
        <w:rPr>
          <w:rFonts w:ascii="Times New Roman" w:hAnsi="Times New Roman" w:cs="Times New Roman"/>
        </w:rPr>
        <w:t xml:space="preserve">to </w:t>
      </w:r>
      <w:r w:rsidR="00CF7911">
        <w:rPr>
          <w:rFonts w:ascii="Times New Roman" w:hAnsi="Times New Roman" w:cs="Times New Roman"/>
        </w:rPr>
        <w:t xml:space="preserve">calculate the test </w:t>
      </w:r>
      <w:r w:rsidR="00BD1A90">
        <w:rPr>
          <w:rFonts w:ascii="Times New Roman" w:hAnsi="Times New Roman" w:cs="Times New Roman"/>
        </w:rPr>
        <w:t>are given in table 5.</w:t>
      </w:r>
    </w:p>
    <w:p w14:paraId="23661F27" w14:textId="34CC4278" w:rsidR="00FF5926" w:rsidRPr="00FF5926" w:rsidRDefault="00FF5926" w:rsidP="00DF1ABF">
      <w:pPr>
        <w:rPr>
          <w:rFonts w:ascii="Times New Roman" w:hAnsi="Times New Roman" w:cs="Times New Roman"/>
          <w:b/>
          <w:bCs/>
        </w:rPr>
      </w:pPr>
      <w:r>
        <w:rPr>
          <w:rFonts w:ascii="Times New Roman" w:hAnsi="Times New Roman" w:cs="Times New Roman"/>
          <w:b/>
          <w:bCs/>
        </w:rPr>
        <w:t>Table 4: Error Term Analysis</w:t>
      </w:r>
    </w:p>
    <w:tbl>
      <w:tblPr>
        <w:tblStyle w:val="TableGrid"/>
        <w:tblW w:w="9852" w:type="dxa"/>
        <w:jc w:val="center"/>
        <w:tblLook w:val="04A0" w:firstRow="1" w:lastRow="0" w:firstColumn="1" w:lastColumn="0" w:noHBand="0" w:noVBand="1"/>
      </w:tblPr>
      <w:tblGrid>
        <w:gridCol w:w="2283"/>
        <w:gridCol w:w="2463"/>
        <w:gridCol w:w="1450"/>
        <w:gridCol w:w="970"/>
        <w:gridCol w:w="2686"/>
      </w:tblGrid>
      <w:tr w:rsidR="00FF5926" w:rsidRPr="00391712" w14:paraId="487C8374" w14:textId="77777777" w:rsidTr="0091230D">
        <w:trPr>
          <w:jc w:val="center"/>
        </w:trPr>
        <w:tc>
          <w:tcPr>
            <w:tcW w:w="2283" w:type="dxa"/>
          </w:tcPr>
          <w:p w14:paraId="5C5C4D4D" w14:textId="77777777" w:rsidR="00FF5926" w:rsidRPr="00391712" w:rsidRDefault="00FF5926" w:rsidP="0091230D">
            <w:pPr>
              <w:jc w:val="center"/>
              <w:rPr>
                <w:b/>
                <w:sz w:val="22"/>
                <w:szCs w:val="22"/>
              </w:rPr>
            </w:pPr>
            <w:r w:rsidRPr="00391712">
              <w:rPr>
                <w:b/>
                <w:sz w:val="22"/>
                <w:szCs w:val="22"/>
              </w:rPr>
              <w:t>Tested Concern</w:t>
            </w:r>
          </w:p>
        </w:tc>
        <w:tc>
          <w:tcPr>
            <w:tcW w:w="2463" w:type="dxa"/>
          </w:tcPr>
          <w:p w14:paraId="5C0E5BFC" w14:textId="77777777" w:rsidR="00FF5926" w:rsidRPr="00391712" w:rsidRDefault="00FF5926" w:rsidP="0091230D">
            <w:pPr>
              <w:jc w:val="center"/>
              <w:rPr>
                <w:b/>
                <w:sz w:val="22"/>
                <w:szCs w:val="22"/>
              </w:rPr>
            </w:pPr>
            <w:r w:rsidRPr="00391712">
              <w:rPr>
                <w:b/>
                <w:sz w:val="22"/>
                <w:szCs w:val="22"/>
              </w:rPr>
              <w:t>Statistical Test</w:t>
            </w:r>
          </w:p>
        </w:tc>
        <w:tc>
          <w:tcPr>
            <w:tcW w:w="1450" w:type="dxa"/>
          </w:tcPr>
          <w:p w14:paraId="2DEBCAA9" w14:textId="77777777" w:rsidR="00FF5926" w:rsidRPr="00391712" w:rsidRDefault="00FF5926" w:rsidP="0091230D">
            <w:pPr>
              <w:jc w:val="center"/>
              <w:rPr>
                <w:b/>
                <w:sz w:val="22"/>
                <w:szCs w:val="22"/>
              </w:rPr>
            </w:pPr>
            <w:r w:rsidRPr="00391712">
              <w:rPr>
                <w:b/>
                <w:sz w:val="22"/>
                <w:szCs w:val="22"/>
              </w:rPr>
              <w:t>Test Statistic</w:t>
            </w:r>
          </w:p>
        </w:tc>
        <w:tc>
          <w:tcPr>
            <w:tcW w:w="970" w:type="dxa"/>
          </w:tcPr>
          <w:p w14:paraId="49CA6F64" w14:textId="77777777" w:rsidR="00FF5926" w:rsidRPr="00391712" w:rsidRDefault="00FF5926" w:rsidP="0091230D">
            <w:pPr>
              <w:jc w:val="center"/>
              <w:rPr>
                <w:b/>
                <w:sz w:val="22"/>
                <w:szCs w:val="22"/>
              </w:rPr>
            </w:pPr>
            <w:r w:rsidRPr="00391712">
              <w:rPr>
                <w:b/>
                <w:sz w:val="22"/>
                <w:szCs w:val="22"/>
              </w:rPr>
              <w:t>P-Value</w:t>
            </w:r>
          </w:p>
        </w:tc>
        <w:tc>
          <w:tcPr>
            <w:tcW w:w="2686" w:type="dxa"/>
          </w:tcPr>
          <w:p w14:paraId="7620196E" w14:textId="77777777" w:rsidR="00FF5926" w:rsidRPr="00391712" w:rsidRDefault="00FF5926" w:rsidP="0091230D">
            <w:pPr>
              <w:jc w:val="center"/>
              <w:rPr>
                <w:b/>
                <w:sz w:val="22"/>
                <w:szCs w:val="22"/>
              </w:rPr>
            </w:pPr>
            <w:r w:rsidRPr="00391712">
              <w:rPr>
                <w:b/>
                <w:sz w:val="22"/>
                <w:szCs w:val="22"/>
              </w:rPr>
              <w:t>Conclusion</w:t>
            </w:r>
          </w:p>
        </w:tc>
      </w:tr>
      <w:tr w:rsidR="00FF5926" w:rsidRPr="00391712" w14:paraId="57F04FE3" w14:textId="77777777" w:rsidTr="0091230D">
        <w:trPr>
          <w:jc w:val="center"/>
        </w:trPr>
        <w:tc>
          <w:tcPr>
            <w:tcW w:w="2283" w:type="dxa"/>
            <w:vAlign w:val="center"/>
          </w:tcPr>
          <w:p w14:paraId="0F14BFAC" w14:textId="77777777" w:rsidR="00FF5926" w:rsidRPr="00391712" w:rsidRDefault="00FF5926" w:rsidP="0091230D">
            <w:pPr>
              <w:jc w:val="center"/>
              <w:rPr>
                <w:i/>
                <w:sz w:val="22"/>
                <w:szCs w:val="22"/>
              </w:rPr>
            </w:pPr>
            <w:r w:rsidRPr="00391712">
              <w:rPr>
                <w:i/>
                <w:sz w:val="22"/>
                <w:szCs w:val="22"/>
              </w:rPr>
              <w:t>Random vs Fixed Effects (Panel Data)</w:t>
            </w:r>
          </w:p>
        </w:tc>
        <w:tc>
          <w:tcPr>
            <w:tcW w:w="2463" w:type="dxa"/>
            <w:vAlign w:val="center"/>
          </w:tcPr>
          <w:p w14:paraId="2A09D7F1" w14:textId="77777777" w:rsidR="00FF5926" w:rsidRPr="00391712" w:rsidRDefault="00FF5926" w:rsidP="0091230D">
            <w:pPr>
              <w:jc w:val="center"/>
              <w:rPr>
                <w:i/>
                <w:sz w:val="22"/>
                <w:szCs w:val="22"/>
              </w:rPr>
            </w:pPr>
            <w:r w:rsidRPr="00391712">
              <w:rPr>
                <w:i/>
                <w:sz w:val="22"/>
                <w:szCs w:val="22"/>
              </w:rPr>
              <w:t>Hausman Test</w:t>
            </w:r>
          </w:p>
        </w:tc>
        <w:tc>
          <w:tcPr>
            <w:tcW w:w="1450" w:type="dxa"/>
            <w:vAlign w:val="center"/>
          </w:tcPr>
          <w:p w14:paraId="56AE03B4" w14:textId="30662CE6" w:rsidR="00FF5926" w:rsidRPr="00967DC6" w:rsidRDefault="00967DC6" w:rsidP="0091230D">
            <w:pPr>
              <w:jc w:val="center"/>
              <w:rPr>
                <w:i/>
                <w:sz w:val="22"/>
                <w:szCs w:val="22"/>
              </w:rPr>
            </w:pPr>
            <w:r w:rsidRPr="00967DC6">
              <w:rPr>
                <w:i/>
                <w:sz w:val="22"/>
                <w:szCs w:val="22"/>
              </w:rPr>
              <w:t>10.48</w:t>
            </w:r>
          </w:p>
        </w:tc>
        <w:tc>
          <w:tcPr>
            <w:tcW w:w="970" w:type="dxa"/>
            <w:vAlign w:val="center"/>
          </w:tcPr>
          <w:p w14:paraId="6CD0F158" w14:textId="5DB12A6D" w:rsidR="00FF5926" w:rsidRPr="00391712" w:rsidRDefault="00632D5C" w:rsidP="0091230D">
            <w:pPr>
              <w:jc w:val="center"/>
              <w:rPr>
                <w:i/>
                <w:sz w:val="22"/>
                <w:szCs w:val="22"/>
              </w:rPr>
            </w:pPr>
            <w:r>
              <w:rPr>
                <w:i/>
                <w:sz w:val="22"/>
                <w:szCs w:val="22"/>
              </w:rPr>
              <w:t>0.2343</w:t>
            </w:r>
          </w:p>
        </w:tc>
        <w:tc>
          <w:tcPr>
            <w:tcW w:w="2686" w:type="dxa"/>
            <w:vAlign w:val="center"/>
          </w:tcPr>
          <w:p w14:paraId="26C7BED2" w14:textId="43D064C5" w:rsidR="00FF5926" w:rsidRPr="00391712" w:rsidRDefault="00390B64" w:rsidP="0091230D">
            <w:pPr>
              <w:jc w:val="center"/>
              <w:rPr>
                <w:i/>
                <w:sz w:val="22"/>
                <w:szCs w:val="22"/>
              </w:rPr>
            </w:pPr>
            <w:r>
              <w:rPr>
                <w:i/>
                <w:sz w:val="22"/>
                <w:szCs w:val="22"/>
              </w:rPr>
              <w:t>Fail to reject Null Hypothesis</w:t>
            </w:r>
          </w:p>
        </w:tc>
      </w:tr>
    </w:tbl>
    <w:p w14:paraId="79B1E547" w14:textId="77777777" w:rsidR="005B7539" w:rsidRDefault="005B7539" w:rsidP="00DF1ABF">
      <w:pPr>
        <w:rPr>
          <w:rFonts w:ascii="Times New Roman" w:hAnsi="Times New Roman" w:cs="Times New Roman"/>
          <w:b/>
          <w:bCs/>
          <w:i/>
          <w:iCs/>
          <w:sz w:val="24"/>
          <w:szCs w:val="24"/>
        </w:rPr>
      </w:pPr>
    </w:p>
    <w:tbl>
      <w:tblPr>
        <w:tblStyle w:val="TableGrid"/>
        <w:tblpPr w:leftFromText="180" w:rightFromText="180" w:vertAnchor="text" w:horzAnchor="margin" w:tblpY="365"/>
        <w:tblW w:w="7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1779"/>
        <w:gridCol w:w="2037"/>
      </w:tblGrid>
      <w:tr w:rsidR="007D0B55" w:rsidRPr="00391712" w14:paraId="17EAE6CD" w14:textId="77777777" w:rsidTr="006B47EF">
        <w:trPr>
          <w:trHeight w:val="257"/>
        </w:trPr>
        <w:tc>
          <w:tcPr>
            <w:tcW w:w="3559" w:type="dxa"/>
            <w:tcBorders>
              <w:top w:val="single" w:sz="4" w:space="0" w:color="auto"/>
              <w:left w:val="single" w:sz="4" w:space="0" w:color="auto"/>
              <w:bottom w:val="single" w:sz="4" w:space="0" w:color="auto"/>
            </w:tcBorders>
          </w:tcPr>
          <w:p w14:paraId="535F7144" w14:textId="6BE4938C" w:rsidR="007D0B55" w:rsidRPr="00391712" w:rsidRDefault="007D0B55" w:rsidP="007D0B55">
            <w:pPr>
              <w:rPr>
                <w:b/>
                <w:sz w:val="22"/>
                <w:szCs w:val="22"/>
              </w:rPr>
            </w:pPr>
            <w:r w:rsidRPr="00391712">
              <w:rPr>
                <w:b/>
                <w:sz w:val="22"/>
                <w:szCs w:val="22"/>
              </w:rPr>
              <w:t xml:space="preserve">Dependent </w:t>
            </w:r>
            <w:r w:rsidR="006B47EF">
              <w:rPr>
                <w:b/>
                <w:sz w:val="22"/>
                <w:szCs w:val="22"/>
              </w:rPr>
              <w:t>Variable: R</w:t>
            </w:r>
            <w:r w:rsidR="005E7413">
              <w:rPr>
                <w:b/>
                <w:sz w:val="22"/>
                <w:szCs w:val="22"/>
              </w:rPr>
              <w:t>eal GDP Growth</w:t>
            </w:r>
          </w:p>
        </w:tc>
        <w:tc>
          <w:tcPr>
            <w:tcW w:w="1779" w:type="dxa"/>
            <w:tcBorders>
              <w:top w:val="single" w:sz="4" w:space="0" w:color="auto"/>
              <w:bottom w:val="single" w:sz="4" w:space="0" w:color="auto"/>
            </w:tcBorders>
          </w:tcPr>
          <w:p w14:paraId="0F892615" w14:textId="7EC19694" w:rsidR="007D0B55" w:rsidRPr="00391712" w:rsidRDefault="006B47EF" w:rsidP="007D0B55">
            <w:pPr>
              <w:jc w:val="center"/>
              <w:rPr>
                <w:b/>
                <w:sz w:val="22"/>
                <w:szCs w:val="22"/>
              </w:rPr>
            </w:pPr>
            <w:r>
              <w:rPr>
                <w:b/>
                <w:sz w:val="22"/>
                <w:szCs w:val="22"/>
              </w:rPr>
              <w:t>Fixed-Effects</w:t>
            </w:r>
          </w:p>
        </w:tc>
        <w:tc>
          <w:tcPr>
            <w:tcW w:w="2037" w:type="dxa"/>
            <w:tcBorders>
              <w:top w:val="single" w:sz="4" w:space="0" w:color="auto"/>
              <w:bottom w:val="single" w:sz="4" w:space="0" w:color="auto"/>
              <w:right w:val="single" w:sz="4" w:space="0" w:color="auto"/>
            </w:tcBorders>
          </w:tcPr>
          <w:p w14:paraId="1B86A815" w14:textId="2DFC1969" w:rsidR="007D0B55" w:rsidRPr="00391712" w:rsidRDefault="006B47EF" w:rsidP="007D0B55">
            <w:pPr>
              <w:jc w:val="center"/>
              <w:rPr>
                <w:b/>
                <w:sz w:val="22"/>
                <w:szCs w:val="22"/>
              </w:rPr>
            </w:pPr>
            <w:r>
              <w:rPr>
                <w:b/>
                <w:sz w:val="22"/>
                <w:szCs w:val="22"/>
              </w:rPr>
              <w:t>Random-Effects</w:t>
            </w:r>
          </w:p>
        </w:tc>
      </w:tr>
      <w:tr w:rsidR="007D0B55" w:rsidRPr="00391712" w14:paraId="5847E2C9" w14:textId="77777777" w:rsidTr="006B47EF">
        <w:trPr>
          <w:trHeight w:val="515"/>
        </w:trPr>
        <w:tc>
          <w:tcPr>
            <w:tcW w:w="3559" w:type="dxa"/>
            <w:tcBorders>
              <w:top w:val="single" w:sz="4" w:space="0" w:color="auto"/>
              <w:left w:val="single" w:sz="4" w:space="0" w:color="auto"/>
            </w:tcBorders>
          </w:tcPr>
          <w:p w14:paraId="29A510A7" w14:textId="15A9EA7C" w:rsidR="007D0B55" w:rsidRPr="00391712" w:rsidRDefault="007F68C2" w:rsidP="007D0B55">
            <w:pPr>
              <w:rPr>
                <w:sz w:val="22"/>
                <w:szCs w:val="22"/>
              </w:rPr>
            </w:pPr>
            <w:r>
              <w:rPr>
                <w:sz w:val="22"/>
                <w:szCs w:val="22"/>
              </w:rPr>
              <w:t>Labor &amp; Technology</w:t>
            </w:r>
          </w:p>
        </w:tc>
        <w:tc>
          <w:tcPr>
            <w:tcW w:w="1779" w:type="dxa"/>
            <w:tcBorders>
              <w:top w:val="single" w:sz="4" w:space="0" w:color="auto"/>
            </w:tcBorders>
          </w:tcPr>
          <w:p w14:paraId="3C7CA9C4" w14:textId="446531AE" w:rsidR="00F31009" w:rsidRPr="00391712" w:rsidRDefault="00F31009" w:rsidP="000A110B">
            <w:pPr>
              <w:jc w:val="center"/>
              <w:rPr>
                <w:sz w:val="22"/>
                <w:szCs w:val="22"/>
              </w:rPr>
            </w:pPr>
            <w:r>
              <w:rPr>
                <w:sz w:val="22"/>
                <w:szCs w:val="22"/>
              </w:rPr>
              <w:t>-0.3139</w:t>
            </w:r>
          </w:p>
        </w:tc>
        <w:tc>
          <w:tcPr>
            <w:tcW w:w="2037" w:type="dxa"/>
            <w:tcBorders>
              <w:top w:val="single" w:sz="4" w:space="0" w:color="auto"/>
              <w:right w:val="single" w:sz="4" w:space="0" w:color="auto"/>
            </w:tcBorders>
          </w:tcPr>
          <w:p w14:paraId="1589888A" w14:textId="1FBC81F5" w:rsidR="007D0B55" w:rsidRPr="00391712" w:rsidRDefault="00B95B0F" w:rsidP="007D0B55">
            <w:pPr>
              <w:jc w:val="center"/>
              <w:rPr>
                <w:sz w:val="22"/>
                <w:szCs w:val="22"/>
              </w:rPr>
            </w:pPr>
            <w:r>
              <w:rPr>
                <w:sz w:val="22"/>
                <w:szCs w:val="22"/>
              </w:rPr>
              <w:t>-0.7847</w:t>
            </w:r>
          </w:p>
        </w:tc>
      </w:tr>
      <w:tr w:rsidR="007D0B55" w:rsidRPr="00391712" w14:paraId="69A8570A" w14:textId="77777777" w:rsidTr="006B47EF">
        <w:trPr>
          <w:trHeight w:val="515"/>
        </w:trPr>
        <w:tc>
          <w:tcPr>
            <w:tcW w:w="3559" w:type="dxa"/>
            <w:tcBorders>
              <w:left w:val="single" w:sz="4" w:space="0" w:color="auto"/>
            </w:tcBorders>
          </w:tcPr>
          <w:p w14:paraId="58D40BE4" w14:textId="785582E4" w:rsidR="007D0B55" w:rsidRPr="00391712" w:rsidRDefault="00143881" w:rsidP="007D0B55">
            <w:pPr>
              <w:rPr>
                <w:sz w:val="22"/>
                <w:szCs w:val="22"/>
              </w:rPr>
            </w:pPr>
            <w:r>
              <w:rPr>
                <w:sz w:val="22"/>
                <w:szCs w:val="22"/>
              </w:rPr>
              <w:t>Capital net ICT</w:t>
            </w:r>
          </w:p>
        </w:tc>
        <w:tc>
          <w:tcPr>
            <w:tcW w:w="1779" w:type="dxa"/>
          </w:tcPr>
          <w:p w14:paraId="59D8FF9F" w14:textId="33A3AD4A" w:rsidR="007D0B55" w:rsidRPr="00391712" w:rsidRDefault="00F31009" w:rsidP="007D0B55">
            <w:pPr>
              <w:jc w:val="center"/>
              <w:rPr>
                <w:sz w:val="22"/>
                <w:szCs w:val="22"/>
              </w:rPr>
            </w:pPr>
            <w:r>
              <w:rPr>
                <w:sz w:val="22"/>
                <w:szCs w:val="22"/>
              </w:rPr>
              <w:t>6.4576</w:t>
            </w:r>
          </w:p>
        </w:tc>
        <w:tc>
          <w:tcPr>
            <w:tcW w:w="2037" w:type="dxa"/>
            <w:tcBorders>
              <w:right w:val="single" w:sz="4" w:space="0" w:color="auto"/>
            </w:tcBorders>
          </w:tcPr>
          <w:p w14:paraId="74D34FC6" w14:textId="25BDCAE4" w:rsidR="007D0B55" w:rsidRPr="00391712" w:rsidRDefault="00B95B0F" w:rsidP="007D0B55">
            <w:pPr>
              <w:jc w:val="center"/>
              <w:rPr>
                <w:sz w:val="22"/>
                <w:szCs w:val="22"/>
              </w:rPr>
            </w:pPr>
            <w:r>
              <w:rPr>
                <w:sz w:val="22"/>
                <w:szCs w:val="22"/>
              </w:rPr>
              <w:t>-0.1790</w:t>
            </w:r>
          </w:p>
        </w:tc>
      </w:tr>
      <w:tr w:rsidR="007D0B55" w:rsidRPr="00391712" w14:paraId="7DC7DB8B" w14:textId="77777777" w:rsidTr="006B47EF">
        <w:trPr>
          <w:trHeight w:val="531"/>
        </w:trPr>
        <w:tc>
          <w:tcPr>
            <w:tcW w:w="3559" w:type="dxa"/>
            <w:tcBorders>
              <w:left w:val="single" w:sz="4" w:space="0" w:color="auto"/>
            </w:tcBorders>
          </w:tcPr>
          <w:p w14:paraId="7A1FFB10" w14:textId="647D5C71" w:rsidR="007D0B55" w:rsidRPr="00391712" w:rsidRDefault="00143881" w:rsidP="007D0B55">
            <w:pPr>
              <w:rPr>
                <w:sz w:val="22"/>
                <w:szCs w:val="22"/>
              </w:rPr>
            </w:pPr>
            <w:r>
              <w:rPr>
                <w:sz w:val="22"/>
                <w:szCs w:val="22"/>
              </w:rPr>
              <w:t>Mobile Connectivity Index</w:t>
            </w:r>
          </w:p>
        </w:tc>
        <w:tc>
          <w:tcPr>
            <w:tcW w:w="1779" w:type="dxa"/>
          </w:tcPr>
          <w:p w14:paraId="37EF8C40" w14:textId="532B978D" w:rsidR="007D0B55" w:rsidRPr="00391712" w:rsidRDefault="000A110B" w:rsidP="007D0B55">
            <w:pPr>
              <w:jc w:val="center"/>
              <w:rPr>
                <w:sz w:val="22"/>
                <w:szCs w:val="22"/>
              </w:rPr>
            </w:pPr>
            <w:r>
              <w:rPr>
                <w:sz w:val="22"/>
                <w:szCs w:val="22"/>
              </w:rPr>
              <w:t>-7.1756</w:t>
            </w:r>
          </w:p>
        </w:tc>
        <w:tc>
          <w:tcPr>
            <w:tcW w:w="2037" w:type="dxa"/>
            <w:tcBorders>
              <w:right w:val="single" w:sz="4" w:space="0" w:color="auto"/>
            </w:tcBorders>
          </w:tcPr>
          <w:p w14:paraId="7BE43B67" w14:textId="645B56CB" w:rsidR="007D0B55" w:rsidRPr="00391712" w:rsidRDefault="003F45F5" w:rsidP="007D0B55">
            <w:pPr>
              <w:jc w:val="center"/>
              <w:rPr>
                <w:sz w:val="22"/>
                <w:szCs w:val="22"/>
              </w:rPr>
            </w:pPr>
            <w:r>
              <w:rPr>
                <w:sz w:val="22"/>
                <w:szCs w:val="22"/>
              </w:rPr>
              <w:t>15.1634</w:t>
            </w:r>
          </w:p>
        </w:tc>
      </w:tr>
      <w:tr w:rsidR="007D0B55" w:rsidRPr="00391712" w14:paraId="2B92738C" w14:textId="77777777" w:rsidTr="006B47EF">
        <w:trPr>
          <w:trHeight w:val="515"/>
        </w:trPr>
        <w:tc>
          <w:tcPr>
            <w:tcW w:w="3559" w:type="dxa"/>
            <w:tcBorders>
              <w:left w:val="single" w:sz="4" w:space="0" w:color="auto"/>
            </w:tcBorders>
          </w:tcPr>
          <w:p w14:paraId="773E70E2" w14:textId="49B244EC" w:rsidR="007D0B55" w:rsidRPr="00391712" w:rsidRDefault="00143881" w:rsidP="007D0B55">
            <w:pPr>
              <w:rPr>
                <w:sz w:val="22"/>
                <w:szCs w:val="22"/>
              </w:rPr>
            </w:pPr>
            <w:r>
              <w:rPr>
                <w:sz w:val="22"/>
                <w:szCs w:val="22"/>
              </w:rPr>
              <w:t>Human Development Index</w:t>
            </w:r>
          </w:p>
        </w:tc>
        <w:tc>
          <w:tcPr>
            <w:tcW w:w="1779" w:type="dxa"/>
          </w:tcPr>
          <w:p w14:paraId="317D8504" w14:textId="661572DF" w:rsidR="007D0B55" w:rsidRPr="00391712" w:rsidRDefault="000A110B" w:rsidP="007D0B55">
            <w:pPr>
              <w:jc w:val="center"/>
              <w:rPr>
                <w:sz w:val="22"/>
                <w:szCs w:val="22"/>
              </w:rPr>
            </w:pPr>
            <w:r>
              <w:rPr>
                <w:sz w:val="22"/>
                <w:szCs w:val="22"/>
              </w:rPr>
              <w:t>255.4642</w:t>
            </w:r>
          </w:p>
        </w:tc>
        <w:tc>
          <w:tcPr>
            <w:tcW w:w="2037" w:type="dxa"/>
            <w:tcBorders>
              <w:right w:val="single" w:sz="4" w:space="0" w:color="auto"/>
            </w:tcBorders>
          </w:tcPr>
          <w:p w14:paraId="3764A81F" w14:textId="780942D1" w:rsidR="007D0B55" w:rsidRPr="00391712" w:rsidRDefault="003F45F5" w:rsidP="007D0B55">
            <w:pPr>
              <w:jc w:val="center"/>
              <w:rPr>
                <w:sz w:val="22"/>
                <w:szCs w:val="22"/>
              </w:rPr>
            </w:pPr>
            <w:r>
              <w:rPr>
                <w:sz w:val="22"/>
                <w:szCs w:val="22"/>
              </w:rPr>
              <w:t>13.4698</w:t>
            </w:r>
          </w:p>
        </w:tc>
      </w:tr>
      <w:tr w:rsidR="007D0B55" w:rsidRPr="00391712" w14:paraId="45947D9E" w14:textId="77777777" w:rsidTr="006B47EF">
        <w:trPr>
          <w:trHeight w:val="515"/>
        </w:trPr>
        <w:tc>
          <w:tcPr>
            <w:tcW w:w="3559" w:type="dxa"/>
            <w:tcBorders>
              <w:left w:val="single" w:sz="4" w:space="0" w:color="auto"/>
            </w:tcBorders>
          </w:tcPr>
          <w:p w14:paraId="2C6783DF" w14:textId="129932B9" w:rsidR="007D0B55" w:rsidRPr="00391712" w:rsidRDefault="00143881" w:rsidP="007D0B55">
            <w:pPr>
              <w:rPr>
                <w:sz w:val="22"/>
                <w:szCs w:val="22"/>
              </w:rPr>
            </w:pPr>
            <w:r>
              <w:rPr>
                <w:sz w:val="22"/>
                <w:szCs w:val="22"/>
              </w:rPr>
              <w:t>Percent YouTube Consumption</w:t>
            </w:r>
          </w:p>
        </w:tc>
        <w:tc>
          <w:tcPr>
            <w:tcW w:w="1779" w:type="dxa"/>
          </w:tcPr>
          <w:p w14:paraId="1A3ADCD4" w14:textId="1D607AFF" w:rsidR="007D0B55" w:rsidRPr="00391712" w:rsidRDefault="000A110B" w:rsidP="007D0B55">
            <w:pPr>
              <w:jc w:val="center"/>
              <w:rPr>
                <w:sz w:val="22"/>
                <w:szCs w:val="22"/>
              </w:rPr>
            </w:pPr>
            <w:r>
              <w:rPr>
                <w:sz w:val="22"/>
                <w:szCs w:val="22"/>
              </w:rPr>
              <w:t>0.281</w:t>
            </w:r>
            <w:r w:rsidR="007C415C">
              <w:rPr>
                <w:sz w:val="22"/>
                <w:szCs w:val="22"/>
              </w:rPr>
              <w:t>2</w:t>
            </w:r>
          </w:p>
        </w:tc>
        <w:tc>
          <w:tcPr>
            <w:tcW w:w="2037" w:type="dxa"/>
            <w:tcBorders>
              <w:right w:val="single" w:sz="4" w:space="0" w:color="auto"/>
            </w:tcBorders>
          </w:tcPr>
          <w:p w14:paraId="5F366A2F" w14:textId="71AF7FAA" w:rsidR="007D0B55" w:rsidRPr="00391712" w:rsidRDefault="003F45F5" w:rsidP="007D0B55">
            <w:pPr>
              <w:jc w:val="center"/>
              <w:rPr>
                <w:sz w:val="22"/>
                <w:szCs w:val="22"/>
              </w:rPr>
            </w:pPr>
            <w:r>
              <w:rPr>
                <w:sz w:val="22"/>
                <w:szCs w:val="22"/>
              </w:rPr>
              <w:t>-5.0127</w:t>
            </w:r>
          </w:p>
        </w:tc>
      </w:tr>
      <w:tr w:rsidR="007D0B55" w:rsidRPr="00391712" w14:paraId="3E83628B" w14:textId="77777777" w:rsidTr="006B47EF">
        <w:trPr>
          <w:trHeight w:val="531"/>
        </w:trPr>
        <w:tc>
          <w:tcPr>
            <w:tcW w:w="3559" w:type="dxa"/>
            <w:tcBorders>
              <w:left w:val="single" w:sz="4" w:space="0" w:color="auto"/>
            </w:tcBorders>
          </w:tcPr>
          <w:p w14:paraId="6CA3E97E" w14:textId="34F03DDF" w:rsidR="007D0B55" w:rsidRPr="00391712" w:rsidRDefault="00143881" w:rsidP="007D0B55">
            <w:pPr>
              <w:rPr>
                <w:sz w:val="22"/>
                <w:szCs w:val="22"/>
              </w:rPr>
            </w:pPr>
            <w:r>
              <w:rPr>
                <w:sz w:val="22"/>
                <w:szCs w:val="22"/>
              </w:rPr>
              <w:t>Percent Web-Television Consumption</w:t>
            </w:r>
          </w:p>
        </w:tc>
        <w:tc>
          <w:tcPr>
            <w:tcW w:w="1779" w:type="dxa"/>
          </w:tcPr>
          <w:p w14:paraId="67417178" w14:textId="5E04C522" w:rsidR="007D0B55" w:rsidRPr="00391712" w:rsidRDefault="007C415C" w:rsidP="007D0B55">
            <w:pPr>
              <w:jc w:val="center"/>
              <w:rPr>
                <w:sz w:val="22"/>
                <w:szCs w:val="22"/>
              </w:rPr>
            </w:pPr>
            <w:r>
              <w:rPr>
                <w:sz w:val="22"/>
                <w:szCs w:val="22"/>
              </w:rPr>
              <w:t>18.2397</w:t>
            </w:r>
          </w:p>
        </w:tc>
        <w:tc>
          <w:tcPr>
            <w:tcW w:w="2037" w:type="dxa"/>
            <w:tcBorders>
              <w:right w:val="single" w:sz="4" w:space="0" w:color="auto"/>
            </w:tcBorders>
          </w:tcPr>
          <w:p w14:paraId="54AAFB9C" w14:textId="794E11E0" w:rsidR="007D0B55" w:rsidRPr="00391712" w:rsidRDefault="003F45F5" w:rsidP="007D0B55">
            <w:pPr>
              <w:jc w:val="center"/>
              <w:rPr>
                <w:sz w:val="22"/>
                <w:szCs w:val="22"/>
              </w:rPr>
            </w:pPr>
            <w:r>
              <w:rPr>
                <w:sz w:val="22"/>
                <w:szCs w:val="22"/>
              </w:rPr>
              <w:t>7.6948</w:t>
            </w:r>
          </w:p>
        </w:tc>
      </w:tr>
      <w:tr w:rsidR="007D0B55" w:rsidRPr="00391712" w14:paraId="5A82EA54" w14:textId="77777777" w:rsidTr="006B47EF">
        <w:trPr>
          <w:trHeight w:val="515"/>
        </w:trPr>
        <w:tc>
          <w:tcPr>
            <w:tcW w:w="3559" w:type="dxa"/>
            <w:tcBorders>
              <w:left w:val="single" w:sz="4" w:space="0" w:color="auto"/>
            </w:tcBorders>
          </w:tcPr>
          <w:p w14:paraId="6DA4C1E1" w14:textId="77777777" w:rsidR="007D0B55" w:rsidRDefault="007D0B55" w:rsidP="007D0B55">
            <w:pPr>
              <w:rPr>
                <w:sz w:val="22"/>
                <w:szCs w:val="22"/>
              </w:rPr>
            </w:pPr>
          </w:p>
          <w:p w14:paraId="5168444A" w14:textId="7AE61DD9" w:rsidR="00143881" w:rsidRPr="00391712" w:rsidRDefault="00143881" w:rsidP="007D0B55">
            <w:pPr>
              <w:rPr>
                <w:sz w:val="22"/>
                <w:szCs w:val="22"/>
              </w:rPr>
            </w:pPr>
            <w:r>
              <w:rPr>
                <w:sz w:val="22"/>
                <w:szCs w:val="22"/>
              </w:rPr>
              <w:t>Percent Music Consumption</w:t>
            </w:r>
          </w:p>
        </w:tc>
        <w:tc>
          <w:tcPr>
            <w:tcW w:w="1779" w:type="dxa"/>
          </w:tcPr>
          <w:p w14:paraId="4BCC1D0F" w14:textId="77777777" w:rsidR="007C415C" w:rsidRDefault="007C415C" w:rsidP="007D0B55">
            <w:pPr>
              <w:jc w:val="center"/>
              <w:rPr>
                <w:sz w:val="22"/>
                <w:szCs w:val="22"/>
              </w:rPr>
            </w:pPr>
          </w:p>
          <w:p w14:paraId="2810A3E6" w14:textId="4F069D44" w:rsidR="007D0B55" w:rsidRPr="00391712" w:rsidRDefault="007C415C" w:rsidP="007D0B55">
            <w:pPr>
              <w:jc w:val="center"/>
              <w:rPr>
                <w:sz w:val="22"/>
                <w:szCs w:val="22"/>
              </w:rPr>
            </w:pPr>
            <w:r>
              <w:rPr>
                <w:sz w:val="22"/>
                <w:szCs w:val="22"/>
              </w:rPr>
              <w:t>-27.6393</w:t>
            </w:r>
          </w:p>
        </w:tc>
        <w:tc>
          <w:tcPr>
            <w:tcW w:w="2037" w:type="dxa"/>
            <w:tcBorders>
              <w:right w:val="single" w:sz="4" w:space="0" w:color="auto"/>
            </w:tcBorders>
          </w:tcPr>
          <w:p w14:paraId="752F7CB7" w14:textId="77777777" w:rsidR="007D0B55" w:rsidRDefault="007D0B55" w:rsidP="007D0B55">
            <w:pPr>
              <w:jc w:val="center"/>
              <w:rPr>
                <w:sz w:val="22"/>
                <w:szCs w:val="22"/>
              </w:rPr>
            </w:pPr>
          </w:p>
          <w:p w14:paraId="216C804E" w14:textId="41B2CC8D" w:rsidR="003F45F5" w:rsidRPr="00391712" w:rsidRDefault="005E7413" w:rsidP="007D0B55">
            <w:pPr>
              <w:jc w:val="center"/>
              <w:rPr>
                <w:sz w:val="22"/>
                <w:szCs w:val="22"/>
              </w:rPr>
            </w:pPr>
            <w:r>
              <w:rPr>
                <w:sz w:val="22"/>
                <w:szCs w:val="22"/>
              </w:rPr>
              <w:t>-13.8905</w:t>
            </w:r>
          </w:p>
        </w:tc>
      </w:tr>
      <w:tr w:rsidR="007D0B55" w:rsidRPr="00391712" w14:paraId="5B84EABF" w14:textId="77777777" w:rsidTr="006B47EF">
        <w:trPr>
          <w:trHeight w:val="257"/>
        </w:trPr>
        <w:tc>
          <w:tcPr>
            <w:tcW w:w="3559" w:type="dxa"/>
            <w:tcBorders>
              <w:left w:val="single" w:sz="4" w:space="0" w:color="auto"/>
              <w:bottom w:val="single" w:sz="4" w:space="0" w:color="auto"/>
            </w:tcBorders>
          </w:tcPr>
          <w:p w14:paraId="32AA6B28" w14:textId="77777777" w:rsidR="00143881" w:rsidRDefault="00143881" w:rsidP="007D0B55">
            <w:pPr>
              <w:rPr>
                <w:sz w:val="22"/>
                <w:szCs w:val="22"/>
              </w:rPr>
            </w:pPr>
          </w:p>
          <w:p w14:paraId="09F6596F" w14:textId="65EC3B43" w:rsidR="007D0B55" w:rsidRPr="00391712" w:rsidRDefault="007D0B55" w:rsidP="007D0B55">
            <w:pPr>
              <w:rPr>
                <w:sz w:val="22"/>
                <w:szCs w:val="22"/>
              </w:rPr>
            </w:pPr>
            <w:r w:rsidRPr="00391712">
              <w:rPr>
                <w:sz w:val="22"/>
                <w:szCs w:val="22"/>
              </w:rPr>
              <w:t>Constant</w:t>
            </w:r>
          </w:p>
        </w:tc>
        <w:tc>
          <w:tcPr>
            <w:tcW w:w="1779" w:type="dxa"/>
            <w:tcBorders>
              <w:bottom w:val="single" w:sz="4" w:space="0" w:color="auto"/>
            </w:tcBorders>
          </w:tcPr>
          <w:p w14:paraId="04210C21" w14:textId="77777777" w:rsidR="007D0B55" w:rsidRDefault="007D0B55" w:rsidP="007D0B55">
            <w:pPr>
              <w:jc w:val="center"/>
              <w:rPr>
                <w:sz w:val="22"/>
                <w:szCs w:val="22"/>
              </w:rPr>
            </w:pPr>
          </w:p>
          <w:p w14:paraId="4AD1A2A2" w14:textId="31B5DDA6" w:rsidR="007C415C" w:rsidRPr="00391712" w:rsidRDefault="00B177E3" w:rsidP="007D0B55">
            <w:pPr>
              <w:jc w:val="center"/>
              <w:rPr>
                <w:sz w:val="22"/>
                <w:szCs w:val="22"/>
              </w:rPr>
            </w:pPr>
            <w:r>
              <w:rPr>
                <w:sz w:val="22"/>
                <w:szCs w:val="22"/>
              </w:rPr>
              <w:t>-87.0416</w:t>
            </w:r>
          </w:p>
        </w:tc>
        <w:tc>
          <w:tcPr>
            <w:tcW w:w="2037" w:type="dxa"/>
            <w:tcBorders>
              <w:bottom w:val="single" w:sz="4" w:space="0" w:color="auto"/>
              <w:right w:val="single" w:sz="4" w:space="0" w:color="auto"/>
            </w:tcBorders>
          </w:tcPr>
          <w:p w14:paraId="4AA1FE41" w14:textId="77777777" w:rsidR="007D0B55" w:rsidRDefault="007D0B55" w:rsidP="007D0B55">
            <w:pPr>
              <w:jc w:val="center"/>
              <w:rPr>
                <w:sz w:val="22"/>
                <w:szCs w:val="22"/>
              </w:rPr>
            </w:pPr>
          </w:p>
          <w:p w14:paraId="6758FA3D" w14:textId="645204C5" w:rsidR="005E7413" w:rsidRPr="00391712" w:rsidRDefault="0042598E" w:rsidP="007D0B55">
            <w:pPr>
              <w:jc w:val="center"/>
              <w:rPr>
                <w:sz w:val="22"/>
                <w:szCs w:val="22"/>
              </w:rPr>
            </w:pPr>
            <w:r>
              <w:rPr>
                <w:sz w:val="22"/>
                <w:szCs w:val="22"/>
              </w:rPr>
              <w:t>-36.4499</w:t>
            </w:r>
          </w:p>
        </w:tc>
      </w:tr>
      <w:tr w:rsidR="007D0B55" w:rsidRPr="00391712" w14:paraId="05BE756F" w14:textId="77777777" w:rsidTr="006B47EF">
        <w:trPr>
          <w:trHeight w:val="257"/>
        </w:trPr>
        <w:tc>
          <w:tcPr>
            <w:tcW w:w="3559" w:type="dxa"/>
            <w:tcBorders>
              <w:top w:val="single" w:sz="4" w:space="0" w:color="auto"/>
              <w:left w:val="single" w:sz="4" w:space="0" w:color="auto"/>
            </w:tcBorders>
          </w:tcPr>
          <w:p w14:paraId="152E9381" w14:textId="77777777" w:rsidR="007D0B55" w:rsidRPr="00391712" w:rsidRDefault="007D0B55" w:rsidP="007D0B55">
            <w:pPr>
              <w:rPr>
                <w:sz w:val="22"/>
                <w:szCs w:val="22"/>
              </w:rPr>
            </w:pPr>
            <w:r w:rsidRPr="00391712">
              <w:rPr>
                <w:sz w:val="22"/>
                <w:szCs w:val="22"/>
              </w:rPr>
              <w:t>Number of Observations</w:t>
            </w:r>
          </w:p>
        </w:tc>
        <w:tc>
          <w:tcPr>
            <w:tcW w:w="1779" w:type="dxa"/>
            <w:tcBorders>
              <w:top w:val="single" w:sz="4" w:space="0" w:color="auto"/>
            </w:tcBorders>
          </w:tcPr>
          <w:p w14:paraId="36DD87D7" w14:textId="3F3CC0CA" w:rsidR="007D0B55" w:rsidRPr="00391712" w:rsidRDefault="00B177E3" w:rsidP="007D0B55">
            <w:pPr>
              <w:jc w:val="center"/>
              <w:rPr>
                <w:sz w:val="22"/>
                <w:szCs w:val="22"/>
              </w:rPr>
            </w:pPr>
            <w:r>
              <w:rPr>
                <w:sz w:val="22"/>
                <w:szCs w:val="22"/>
              </w:rPr>
              <w:t>44</w:t>
            </w:r>
          </w:p>
        </w:tc>
        <w:tc>
          <w:tcPr>
            <w:tcW w:w="2037" w:type="dxa"/>
            <w:tcBorders>
              <w:top w:val="single" w:sz="4" w:space="0" w:color="auto"/>
              <w:right w:val="single" w:sz="4" w:space="0" w:color="auto"/>
            </w:tcBorders>
          </w:tcPr>
          <w:p w14:paraId="6BB123FC" w14:textId="55DC2E5C" w:rsidR="007D0B55" w:rsidRPr="00391712" w:rsidRDefault="00B95B0F" w:rsidP="007D0B55">
            <w:pPr>
              <w:jc w:val="center"/>
              <w:rPr>
                <w:sz w:val="22"/>
                <w:szCs w:val="22"/>
              </w:rPr>
            </w:pPr>
            <w:r>
              <w:rPr>
                <w:sz w:val="22"/>
                <w:szCs w:val="22"/>
              </w:rPr>
              <w:t>44</w:t>
            </w:r>
          </w:p>
        </w:tc>
      </w:tr>
      <w:tr w:rsidR="007D0B55" w:rsidRPr="00391712" w14:paraId="55A3C9FD" w14:textId="77777777" w:rsidTr="006B47EF">
        <w:trPr>
          <w:trHeight w:val="257"/>
        </w:trPr>
        <w:tc>
          <w:tcPr>
            <w:tcW w:w="3559" w:type="dxa"/>
            <w:tcBorders>
              <w:left w:val="single" w:sz="4" w:space="0" w:color="auto"/>
              <w:bottom w:val="single" w:sz="4" w:space="0" w:color="auto"/>
            </w:tcBorders>
          </w:tcPr>
          <w:p w14:paraId="76ABD29A" w14:textId="77777777" w:rsidR="007D0B55" w:rsidRPr="00391712" w:rsidRDefault="007D0B55" w:rsidP="007D0B55">
            <w:pPr>
              <w:rPr>
                <w:sz w:val="22"/>
                <w:szCs w:val="22"/>
              </w:rPr>
            </w:pPr>
            <w:r w:rsidRPr="00391712">
              <w:rPr>
                <w:sz w:val="22"/>
                <w:szCs w:val="22"/>
              </w:rPr>
              <w:t>R</w:t>
            </w:r>
            <w:r w:rsidRPr="00391712">
              <w:rPr>
                <w:sz w:val="22"/>
                <w:szCs w:val="22"/>
                <w:vertAlign w:val="superscript"/>
              </w:rPr>
              <w:t>2</w:t>
            </w:r>
          </w:p>
        </w:tc>
        <w:tc>
          <w:tcPr>
            <w:tcW w:w="1779" w:type="dxa"/>
            <w:tcBorders>
              <w:bottom w:val="single" w:sz="4" w:space="0" w:color="auto"/>
            </w:tcBorders>
          </w:tcPr>
          <w:p w14:paraId="38BB4F63" w14:textId="06D1A7FB" w:rsidR="007D0B55" w:rsidRPr="00391712" w:rsidRDefault="00B177E3" w:rsidP="007D0B55">
            <w:pPr>
              <w:jc w:val="center"/>
              <w:rPr>
                <w:sz w:val="22"/>
                <w:szCs w:val="22"/>
              </w:rPr>
            </w:pPr>
            <w:r>
              <w:rPr>
                <w:sz w:val="22"/>
                <w:szCs w:val="22"/>
              </w:rPr>
              <w:t>0.0359</w:t>
            </w:r>
          </w:p>
        </w:tc>
        <w:tc>
          <w:tcPr>
            <w:tcW w:w="2037" w:type="dxa"/>
            <w:tcBorders>
              <w:bottom w:val="single" w:sz="4" w:space="0" w:color="auto"/>
              <w:right w:val="single" w:sz="4" w:space="0" w:color="auto"/>
            </w:tcBorders>
          </w:tcPr>
          <w:p w14:paraId="04E1631C" w14:textId="090F2DFA" w:rsidR="007D0B55" w:rsidRPr="00391712" w:rsidRDefault="00B95B0F" w:rsidP="007D0B55">
            <w:pPr>
              <w:jc w:val="center"/>
              <w:rPr>
                <w:sz w:val="22"/>
                <w:szCs w:val="22"/>
              </w:rPr>
            </w:pPr>
            <w:r>
              <w:rPr>
                <w:sz w:val="22"/>
                <w:szCs w:val="22"/>
              </w:rPr>
              <w:t>0.6465</w:t>
            </w:r>
          </w:p>
        </w:tc>
      </w:tr>
    </w:tbl>
    <w:p w14:paraId="64994BF1" w14:textId="77777777" w:rsidR="007D0B55" w:rsidRDefault="00390B64" w:rsidP="00DF1ABF">
      <w:pPr>
        <w:rPr>
          <w:rFonts w:ascii="Times New Roman" w:hAnsi="Times New Roman" w:cs="Times New Roman"/>
          <w:b/>
          <w:bCs/>
        </w:rPr>
      </w:pPr>
      <w:r>
        <w:rPr>
          <w:rFonts w:ascii="Times New Roman" w:hAnsi="Times New Roman" w:cs="Times New Roman"/>
          <w:b/>
          <w:bCs/>
        </w:rPr>
        <w:t xml:space="preserve">Table 5: Robustness </w:t>
      </w:r>
      <w:r w:rsidR="007D0B55">
        <w:rPr>
          <w:rFonts w:ascii="Times New Roman" w:hAnsi="Times New Roman" w:cs="Times New Roman"/>
          <w:b/>
          <w:bCs/>
        </w:rPr>
        <w:t>Checks (Alternative Models)</w:t>
      </w:r>
    </w:p>
    <w:p w14:paraId="5C4CA293" w14:textId="77777777" w:rsidR="006D24EF" w:rsidRDefault="006D24EF" w:rsidP="00DF1ABF">
      <w:pPr>
        <w:rPr>
          <w:rFonts w:ascii="Times New Roman" w:hAnsi="Times New Roman" w:cs="Times New Roman"/>
          <w:b/>
          <w:bCs/>
          <w:i/>
          <w:iCs/>
          <w:sz w:val="24"/>
          <w:szCs w:val="24"/>
        </w:rPr>
      </w:pPr>
    </w:p>
    <w:p w14:paraId="11DDFDCE" w14:textId="77777777" w:rsidR="006D24EF" w:rsidRDefault="006D24EF" w:rsidP="00DF1ABF">
      <w:pPr>
        <w:rPr>
          <w:rFonts w:ascii="Times New Roman" w:hAnsi="Times New Roman" w:cs="Times New Roman"/>
          <w:b/>
          <w:bCs/>
          <w:i/>
          <w:iCs/>
          <w:sz w:val="24"/>
          <w:szCs w:val="24"/>
        </w:rPr>
      </w:pPr>
    </w:p>
    <w:p w14:paraId="214E61FD" w14:textId="77777777" w:rsidR="006D24EF" w:rsidRDefault="006D24EF" w:rsidP="00DF1ABF">
      <w:pPr>
        <w:rPr>
          <w:rFonts w:ascii="Times New Roman" w:hAnsi="Times New Roman" w:cs="Times New Roman"/>
          <w:b/>
          <w:bCs/>
          <w:i/>
          <w:iCs/>
          <w:sz w:val="24"/>
          <w:szCs w:val="24"/>
        </w:rPr>
      </w:pPr>
    </w:p>
    <w:p w14:paraId="63F68DFF" w14:textId="77777777" w:rsidR="006D24EF" w:rsidRDefault="006D24EF" w:rsidP="00DF1ABF">
      <w:pPr>
        <w:rPr>
          <w:rFonts w:ascii="Times New Roman" w:hAnsi="Times New Roman" w:cs="Times New Roman"/>
          <w:b/>
          <w:bCs/>
          <w:i/>
          <w:iCs/>
          <w:sz w:val="24"/>
          <w:szCs w:val="24"/>
        </w:rPr>
      </w:pPr>
    </w:p>
    <w:p w14:paraId="489109C8" w14:textId="77777777" w:rsidR="006D24EF" w:rsidRDefault="006D24EF" w:rsidP="00DF1ABF">
      <w:pPr>
        <w:rPr>
          <w:rFonts w:ascii="Times New Roman" w:hAnsi="Times New Roman" w:cs="Times New Roman"/>
          <w:b/>
          <w:bCs/>
          <w:i/>
          <w:iCs/>
          <w:sz w:val="24"/>
          <w:szCs w:val="24"/>
        </w:rPr>
      </w:pPr>
    </w:p>
    <w:p w14:paraId="1B815C3D" w14:textId="77777777" w:rsidR="006D24EF" w:rsidRDefault="006D24EF" w:rsidP="00DF1ABF">
      <w:pPr>
        <w:rPr>
          <w:rFonts w:ascii="Times New Roman" w:hAnsi="Times New Roman" w:cs="Times New Roman"/>
          <w:b/>
          <w:bCs/>
          <w:i/>
          <w:iCs/>
          <w:sz w:val="24"/>
          <w:szCs w:val="24"/>
        </w:rPr>
      </w:pPr>
    </w:p>
    <w:p w14:paraId="70CE6F9B" w14:textId="77777777" w:rsidR="006D24EF" w:rsidRDefault="006D24EF" w:rsidP="00DF1ABF">
      <w:pPr>
        <w:rPr>
          <w:rFonts w:ascii="Times New Roman" w:hAnsi="Times New Roman" w:cs="Times New Roman"/>
          <w:b/>
          <w:bCs/>
          <w:i/>
          <w:iCs/>
          <w:sz w:val="24"/>
          <w:szCs w:val="24"/>
        </w:rPr>
      </w:pPr>
    </w:p>
    <w:p w14:paraId="1E47A1E1" w14:textId="77777777" w:rsidR="006D24EF" w:rsidRDefault="006D24EF" w:rsidP="00DF1ABF">
      <w:pPr>
        <w:rPr>
          <w:rFonts w:ascii="Times New Roman" w:hAnsi="Times New Roman" w:cs="Times New Roman"/>
          <w:b/>
          <w:bCs/>
          <w:i/>
          <w:iCs/>
          <w:sz w:val="24"/>
          <w:szCs w:val="24"/>
        </w:rPr>
      </w:pPr>
    </w:p>
    <w:p w14:paraId="29A00D1B" w14:textId="77777777" w:rsidR="006D24EF" w:rsidRDefault="006D24EF" w:rsidP="00DF1ABF">
      <w:pPr>
        <w:rPr>
          <w:rFonts w:ascii="Times New Roman" w:hAnsi="Times New Roman" w:cs="Times New Roman"/>
          <w:b/>
          <w:bCs/>
          <w:i/>
          <w:iCs/>
          <w:sz w:val="24"/>
          <w:szCs w:val="24"/>
        </w:rPr>
      </w:pPr>
    </w:p>
    <w:p w14:paraId="7B81CF62" w14:textId="77777777" w:rsidR="006D24EF" w:rsidRDefault="006D24EF" w:rsidP="00DF1ABF">
      <w:pPr>
        <w:rPr>
          <w:rFonts w:ascii="Times New Roman" w:hAnsi="Times New Roman" w:cs="Times New Roman"/>
          <w:b/>
          <w:bCs/>
          <w:i/>
          <w:iCs/>
          <w:sz w:val="24"/>
          <w:szCs w:val="24"/>
        </w:rPr>
      </w:pPr>
    </w:p>
    <w:p w14:paraId="4CB13016" w14:textId="77777777" w:rsidR="006D24EF" w:rsidRDefault="006D24EF" w:rsidP="00DF1ABF">
      <w:pPr>
        <w:rPr>
          <w:rFonts w:ascii="Times New Roman" w:hAnsi="Times New Roman" w:cs="Times New Roman"/>
          <w:b/>
          <w:bCs/>
          <w:i/>
          <w:iCs/>
          <w:sz w:val="24"/>
          <w:szCs w:val="24"/>
        </w:rPr>
      </w:pPr>
    </w:p>
    <w:p w14:paraId="2EF128B7" w14:textId="77777777" w:rsidR="006D24EF" w:rsidRDefault="006D24EF" w:rsidP="00DF1ABF">
      <w:pPr>
        <w:rPr>
          <w:rFonts w:ascii="Times New Roman" w:hAnsi="Times New Roman" w:cs="Times New Roman"/>
          <w:b/>
          <w:bCs/>
          <w:i/>
          <w:iCs/>
          <w:sz w:val="24"/>
          <w:szCs w:val="24"/>
        </w:rPr>
      </w:pPr>
    </w:p>
    <w:p w14:paraId="74B3B212" w14:textId="4F2EF6E2" w:rsidR="006D24EF" w:rsidRDefault="006D24EF" w:rsidP="006D24EF">
      <w:pPr>
        <w:rPr>
          <w:rFonts w:ascii="Times New Roman" w:hAnsi="Times New Roman" w:cs="Times New Roman"/>
        </w:rPr>
      </w:pPr>
      <w:r>
        <w:rPr>
          <w:rFonts w:ascii="Times New Roman" w:hAnsi="Times New Roman" w:cs="Times New Roman"/>
        </w:rPr>
        <w:t xml:space="preserve">Utilizing the Hausman Test, the null hypothesis is that the assumed random effects model of the regression is both consistent and efficient. It would be reasonable to suspect that for a data set great volatility for GDP growth one should expect that the results would reject the null hypothesis and control for fixed effects. However, that is not the case </w:t>
      </w:r>
      <w:r w:rsidR="00CF7911">
        <w:rPr>
          <w:rFonts w:ascii="Times New Roman" w:hAnsi="Times New Roman" w:cs="Times New Roman"/>
        </w:rPr>
        <w:t>here</w:t>
      </w:r>
      <w:r>
        <w:rPr>
          <w:rFonts w:ascii="Times New Roman" w:hAnsi="Times New Roman" w:cs="Times New Roman"/>
        </w:rPr>
        <w:t xml:space="preserve">, because the p-value is substantially larger than any typical significance level we fail to reject this hypothesis and conclude that </w:t>
      </w:r>
      <w:r w:rsidR="00DF4965">
        <w:rPr>
          <w:rFonts w:ascii="Times New Roman" w:hAnsi="Times New Roman" w:cs="Times New Roman"/>
        </w:rPr>
        <w:t>the model</w:t>
      </w:r>
      <w:r>
        <w:rPr>
          <w:rFonts w:ascii="Times New Roman" w:hAnsi="Times New Roman" w:cs="Times New Roman"/>
        </w:rPr>
        <w:t xml:space="preserve"> is </w:t>
      </w:r>
      <w:r w:rsidR="00DF4965">
        <w:rPr>
          <w:rFonts w:ascii="Times New Roman" w:hAnsi="Times New Roman" w:cs="Times New Roman"/>
        </w:rPr>
        <w:t>already “</w:t>
      </w:r>
      <w:r>
        <w:rPr>
          <w:rFonts w:ascii="Times New Roman" w:hAnsi="Times New Roman" w:cs="Times New Roman"/>
        </w:rPr>
        <w:t>consistent and efficient</w:t>
      </w:r>
      <w:r w:rsidR="00DF4965">
        <w:rPr>
          <w:rFonts w:ascii="Times New Roman" w:hAnsi="Times New Roman" w:cs="Times New Roman"/>
        </w:rPr>
        <w:t>”</w:t>
      </w:r>
      <w:r>
        <w:rPr>
          <w:rFonts w:ascii="Times New Roman" w:hAnsi="Times New Roman" w:cs="Times New Roman"/>
        </w:rPr>
        <w:t xml:space="preserve">. This is very peculiar. The most reasonable explanation is that because the </w:t>
      </w:r>
      <w:r>
        <w:rPr>
          <w:rFonts w:ascii="Times New Roman" w:hAnsi="Times New Roman" w:cs="Times New Roman"/>
        </w:rPr>
        <w:lastRenderedPageBreak/>
        <w:t xml:space="preserve">model only has 44 observations (see statistics from Table 5), the model is more “efficient and consistent” only because of its severe selection bias of OECD countries. </w:t>
      </w:r>
      <w:r w:rsidR="00DF4965">
        <w:rPr>
          <w:rFonts w:ascii="Times New Roman" w:hAnsi="Times New Roman" w:cs="Times New Roman"/>
        </w:rPr>
        <w:t xml:space="preserve">In a phrase, it is consistent and </w:t>
      </w:r>
      <w:proofErr w:type="gramStart"/>
      <w:r w:rsidR="00DF4965">
        <w:rPr>
          <w:rFonts w:ascii="Times New Roman" w:hAnsi="Times New Roman" w:cs="Times New Roman"/>
        </w:rPr>
        <w:t>efficient in its own right, again</w:t>
      </w:r>
      <w:proofErr w:type="gramEnd"/>
      <w:r w:rsidR="00DF4965">
        <w:rPr>
          <w:rFonts w:ascii="Times New Roman" w:hAnsi="Times New Roman" w:cs="Times New Roman"/>
        </w:rPr>
        <w:t xml:space="preserve"> the problem of “big fish in a small pond.” </w:t>
      </w:r>
      <w:r>
        <w:rPr>
          <w:rFonts w:ascii="Times New Roman" w:hAnsi="Times New Roman" w:cs="Times New Roman"/>
        </w:rPr>
        <w:t xml:space="preserve">Being mostly western European nations, the wealth is generally more abundant and only captures one facet of the volatility in real GDP growth. From a statistics perspective, the model acclaimed in </w:t>
      </w:r>
      <w:r w:rsidRPr="000D4DFA">
        <w:rPr>
          <w:rFonts w:ascii="Times New Roman" w:hAnsi="Times New Roman" w:cs="Times New Roman"/>
          <w:i/>
          <w:iCs/>
        </w:rPr>
        <w:t>Section V. Empirical Results</w:t>
      </w:r>
      <w:r>
        <w:rPr>
          <w:rFonts w:ascii="Times New Roman" w:hAnsi="Times New Roman" w:cs="Times New Roman"/>
        </w:rPr>
        <w:t xml:space="preserve"> is effective as-is, but should data on the key observations of YouTube, Web-Streamed Television, and Digital Music streaming services become more widely available, the model should likely account for fixed-effects in the data.</w:t>
      </w:r>
    </w:p>
    <w:p w14:paraId="14F5D21B" w14:textId="54DFBBDA" w:rsidR="008405A6" w:rsidRPr="005B7539" w:rsidRDefault="008405A6" w:rsidP="006D24EF">
      <w:pPr>
        <w:rPr>
          <w:rFonts w:ascii="Times New Roman" w:hAnsi="Times New Roman" w:cs="Times New Roman"/>
        </w:rPr>
      </w:pPr>
      <w:r>
        <w:rPr>
          <w:rFonts w:ascii="Times New Roman" w:hAnsi="Times New Roman" w:cs="Times New Roman"/>
        </w:rPr>
        <w:t xml:space="preserve">Some additional concerns for the model would be heteroskedasticity which </w:t>
      </w:r>
      <w:proofErr w:type="spellStart"/>
      <w:proofErr w:type="gramStart"/>
      <w:r>
        <w:rPr>
          <w:rFonts w:ascii="Times New Roman" w:hAnsi="Times New Roman" w:cs="Times New Roman"/>
        </w:rPr>
        <w:t>as</w:t>
      </w:r>
      <w:proofErr w:type="spellEnd"/>
      <w:proofErr w:type="gramEnd"/>
      <w:r>
        <w:rPr>
          <w:rFonts w:ascii="Times New Roman" w:hAnsi="Times New Roman" w:cs="Times New Roman"/>
        </w:rPr>
        <w:t xml:space="preserve"> already been assumed and accounted for by robust standard errors, clustering by country</w:t>
      </w:r>
      <w:r w:rsidR="00C5672D">
        <w:rPr>
          <w:rFonts w:ascii="Times New Roman" w:hAnsi="Times New Roman" w:cs="Times New Roman"/>
        </w:rPr>
        <w:t>. Additionally, the regressions did highlight some potential groupings within the OECD nations</w:t>
      </w:r>
      <w:r w:rsidR="00BA5E8D">
        <w:rPr>
          <w:rFonts w:ascii="Times New Roman" w:hAnsi="Times New Roman" w:cs="Times New Roman"/>
        </w:rPr>
        <w:t xml:space="preserve"> which would require further analysis. </w:t>
      </w:r>
    </w:p>
    <w:p w14:paraId="35894F76" w14:textId="448EA232" w:rsidR="007C1782" w:rsidRPr="00135944" w:rsidRDefault="007C1782" w:rsidP="00DF1ABF">
      <w:pPr>
        <w:rPr>
          <w:rFonts w:ascii="Times New Roman" w:hAnsi="Times New Roman" w:cs="Times New Roman"/>
        </w:rPr>
      </w:pPr>
      <w:r w:rsidRPr="00B03782">
        <w:rPr>
          <w:rFonts w:ascii="Times New Roman" w:hAnsi="Times New Roman" w:cs="Times New Roman"/>
          <w:b/>
          <w:bCs/>
          <w:i/>
          <w:iCs/>
          <w:sz w:val="24"/>
          <w:szCs w:val="24"/>
        </w:rPr>
        <w:br w:type="page"/>
      </w:r>
    </w:p>
    <w:p w14:paraId="5330275A" w14:textId="7D654B2C" w:rsidR="007C1782" w:rsidRDefault="00B275C8">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7780A13" w14:textId="7BBADB04" w:rsidR="00F90136" w:rsidRDefault="008D4EA3" w:rsidP="00F90136">
      <w:pPr>
        <w:pStyle w:val="NormalWeb"/>
        <w:spacing w:before="0" w:beforeAutospacing="0" w:after="240" w:afterAutospacing="0"/>
        <w:rPr>
          <w:color w:val="222222"/>
          <w:shd w:val="clear" w:color="auto" w:fill="FFFFFF"/>
        </w:rPr>
      </w:pPr>
      <w:r w:rsidRPr="007A74B1">
        <w:rPr>
          <w:color w:val="222222"/>
          <w:shd w:val="clear" w:color="auto" w:fill="FFFFFF"/>
        </w:rPr>
        <w:t xml:space="preserve">Ahmed, E. M., &amp; </w:t>
      </w:r>
      <w:proofErr w:type="spellStart"/>
      <w:r w:rsidRPr="007A74B1">
        <w:rPr>
          <w:color w:val="222222"/>
          <w:shd w:val="clear" w:color="auto" w:fill="FFFFFF"/>
        </w:rPr>
        <w:t>Ridzuan</w:t>
      </w:r>
      <w:proofErr w:type="spellEnd"/>
      <w:r w:rsidRPr="007A74B1">
        <w:rPr>
          <w:color w:val="222222"/>
          <w:shd w:val="clear" w:color="auto" w:fill="FFFFFF"/>
        </w:rPr>
        <w:t xml:space="preserve">, R. (2013). The impact of ICT on East Asian economic growth: panel estimation approach. </w:t>
      </w:r>
      <w:r w:rsidRPr="007A74B1">
        <w:rPr>
          <w:i/>
          <w:iCs/>
          <w:color w:val="222222"/>
          <w:shd w:val="clear" w:color="auto" w:fill="FFFFFF"/>
        </w:rPr>
        <w:t>Journal of the knowledge economy</w:t>
      </w:r>
      <w:r w:rsidRPr="007A74B1">
        <w:rPr>
          <w:color w:val="222222"/>
          <w:shd w:val="clear" w:color="auto" w:fill="FFFFFF"/>
        </w:rPr>
        <w:t xml:space="preserve">, </w:t>
      </w:r>
      <w:r w:rsidRPr="007A74B1">
        <w:rPr>
          <w:i/>
          <w:iCs/>
          <w:color w:val="222222"/>
          <w:shd w:val="clear" w:color="auto" w:fill="FFFFFF"/>
        </w:rPr>
        <w:t>4</w:t>
      </w:r>
      <w:r w:rsidRPr="007A74B1">
        <w:rPr>
          <w:color w:val="222222"/>
          <w:shd w:val="clear" w:color="auto" w:fill="FFFFFF"/>
        </w:rPr>
        <w:t>, 540-555.</w:t>
      </w:r>
    </w:p>
    <w:p w14:paraId="1564AC89" w14:textId="3A1F4A3E" w:rsidR="00CE6F2A" w:rsidRPr="007A74B1" w:rsidRDefault="00CE6F2A" w:rsidP="00F90136">
      <w:pPr>
        <w:pStyle w:val="NormalWeb"/>
        <w:spacing w:before="0" w:beforeAutospacing="0" w:after="240" w:afterAutospacing="0"/>
        <w:rPr>
          <w:color w:val="222222"/>
          <w:shd w:val="clear" w:color="auto" w:fill="FFFFFF"/>
        </w:rPr>
      </w:pPr>
      <w:r w:rsidRPr="001E6C06">
        <w:rPr>
          <w:i/>
          <w:iCs/>
          <w:color w:val="222222"/>
          <w:shd w:val="clear" w:color="auto" w:fill="FFFFFF"/>
        </w:rPr>
        <w:t>Human development falling behind in ninety per cent of countries: UN report | UN News</w:t>
      </w:r>
      <w:r w:rsidRPr="001E6C06">
        <w:rPr>
          <w:color w:val="222222"/>
          <w:shd w:val="clear" w:color="auto" w:fill="FFFFFF"/>
        </w:rPr>
        <w:t>. (2022, September 8). News.un.org. https://news.un.org/en/story/2022/09/1126121</w:t>
      </w:r>
    </w:p>
    <w:p w14:paraId="2DA4C048" w14:textId="4A09A685" w:rsidR="00C637B1" w:rsidRPr="007A74B1" w:rsidRDefault="00C637B1" w:rsidP="00F90136">
      <w:pPr>
        <w:pStyle w:val="NormalWeb"/>
        <w:spacing w:before="0" w:beforeAutospacing="0" w:after="240" w:afterAutospacing="0"/>
        <w:rPr>
          <w:sz w:val="32"/>
          <w:szCs w:val="32"/>
        </w:rPr>
      </w:pPr>
      <w:r w:rsidRPr="007A74B1">
        <w:rPr>
          <w:color w:val="222222"/>
          <w:shd w:val="clear" w:color="auto" w:fill="FFFFFF"/>
        </w:rPr>
        <w:t xml:space="preserve">Li, X., &amp; Wu, Q. (2023). The impact of digital economy on high-quality economic development: Research based on </w:t>
      </w:r>
      <w:proofErr w:type="gramStart"/>
      <w:r w:rsidRPr="007A74B1">
        <w:rPr>
          <w:color w:val="222222"/>
          <w:shd w:val="clear" w:color="auto" w:fill="FFFFFF"/>
        </w:rPr>
        <w:t>the consumption</w:t>
      </w:r>
      <w:proofErr w:type="gramEnd"/>
      <w:r w:rsidRPr="007A74B1">
        <w:rPr>
          <w:color w:val="222222"/>
          <w:shd w:val="clear" w:color="auto" w:fill="FFFFFF"/>
        </w:rPr>
        <w:t xml:space="preserve"> expansion. </w:t>
      </w:r>
      <w:proofErr w:type="spellStart"/>
      <w:r w:rsidRPr="007A74B1">
        <w:rPr>
          <w:i/>
          <w:iCs/>
          <w:color w:val="222222"/>
          <w:shd w:val="clear" w:color="auto" w:fill="FFFFFF"/>
        </w:rPr>
        <w:t>Plos</w:t>
      </w:r>
      <w:proofErr w:type="spellEnd"/>
      <w:r w:rsidRPr="007A74B1">
        <w:rPr>
          <w:i/>
          <w:iCs/>
          <w:color w:val="222222"/>
          <w:shd w:val="clear" w:color="auto" w:fill="FFFFFF"/>
        </w:rPr>
        <w:t xml:space="preserve"> one</w:t>
      </w:r>
      <w:r w:rsidRPr="007A74B1">
        <w:rPr>
          <w:color w:val="222222"/>
          <w:shd w:val="clear" w:color="auto" w:fill="FFFFFF"/>
        </w:rPr>
        <w:t xml:space="preserve">, </w:t>
      </w:r>
      <w:r w:rsidRPr="007A74B1">
        <w:rPr>
          <w:i/>
          <w:iCs/>
          <w:color w:val="222222"/>
          <w:shd w:val="clear" w:color="auto" w:fill="FFFFFF"/>
        </w:rPr>
        <w:t>18</w:t>
      </w:r>
      <w:r w:rsidRPr="007A74B1">
        <w:rPr>
          <w:color w:val="222222"/>
          <w:shd w:val="clear" w:color="auto" w:fill="FFFFFF"/>
        </w:rPr>
        <w:t>(12), e0292925.</w:t>
      </w:r>
    </w:p>
    <w:p w14:paraId="42248512" w14:textId="7F735E8B" w:rsidR="00C637B1" w:rsidRPr="007A74B1" w:rsidRDefault="00C637B1" w:rsidP="00F90136">
      <w:pPr>
        <w:pStyle w:val="NormalWeb"/>
        <w:spacing w:before="0" w:beforeAutospacing="0" w:after="240" w:afterAutospacing="0"/>
        <w:rPr>
          <w:sz w:val="32"/>
          <w:szCs w:val="32"/>
        </w:rPr>
      </w:pPr>
      <w:r w:rsidRPr="007A74B1">
        <w:rPr>
          <w:color w:val="222222"/>
          <w:shd w:val="clear" w:color="auto" w:fill="FFFFFF"/>
        </w:rPr>
        <w:t xml:space="preserve">Nasab, E. H., &amp; Aghaei, M. (2009). The effect of ICT on economic growth: Further evidence. </w:t>
      </w:r>
      <w:r w:rsidRPr="007A74B1">
        <w:rPr>
          <w:i/>
          <w:iCs/>
          <w:color w:val="222222"/>
          <w:shd w:val="clear" w:color="auto" w:fill="FFFFFF"/>
        </w:rPr>
        <w:t>International Bulletin of Business Administration</w:t>
      </w:r>
      <w:r w:rsidRPr="007A74B1">
        <w:rPr>
          <w:color w:val="222222"/>
          <w:shd w:val="clear" w:color="auto" w:fill="FFFFFF"/>
        </w:rPr>
        <w:t xml:space="preserve">, </w:t>
      </w:r>
      <w:r w:rsidRPr="007A74B1">
        <w:rPr>
          <w:i/>
          <w:iCs/>
          <w:color w:val="222222"/>
          <w:shd w:val="clear" w:color="auto" w:fill="FFFFFF"/>
        </w:rPr>
        <w:t>5</w:t>
      </w:r>
      <w:r w:rsidRPr="007A74B1">
        <w:rPr>
          <w:color w:val="222222"/>
          <w:shd w:val="clear" w:color="auto" w:fill="FFFFFF"/>
        </w:rPr>
        <w:t>(2), 46-56.</w:t>
      </w:r>
    </w:p>
    <w:p w14:paraId="7FB796EB" w14:textId="7C15AB6A" w:rsidR="00C637B1" w:rsidRPr="007A74B1" w:rsidRDefault="00C637B1" w:rsidP="00F90136">
      <w:pPr>
        <w:pStyle w:val="NormalWeb"/>
        <w:spacing w:before="0" w:beforeAutospacing="0" w:after="240" w:afterAutospacing="0"/>
        <w:rPr>
          <w:sz w:val="32"/>
          <w:szCs w:val="32"/>
        </w:rPr>
      </w:pPr>
      <w:r w:rsidRPr="007A74B1">
        <w:rPr>
          <w:color w:val="222222"/>
          <w:shd w:val="clear" w:color="auto" w:fill="FFFFFF"/>
        </w:rPr>
        <w:t>Olender-</w:t>
      </w:r>
      <w:proofErr w:type="spellStart"/>
      <w:r w:rsidRPr="007A74B1">
        <w:rPr>
          <w:color w:val="222222"/>
          <w:shd w:val="clear" w:color="auto" w:fill="FFFFFF"/>
        </w:rPr>
        <w:t>Skorek</w:t>
      </w:r>
      <w:proofErr w:type="spellEnd"/>
      <w:r w:rsidRPr="007A74B1">
        <w:rPr>
          <w:color w:val="222222"/>
          <w:shd w:val="clear" w:color="auto" w:fill="FFFFFF"/>
        </w:rPr>
        <w:t xml:space="preserve">, M., </w:t>
      </w:r>
      <w:proofErr w:type="spellStart"/>
      <w:r w:rsidRPr="007A74B1">
        <w:rPr>
          <w:color w:val="222222"/>
          <w:shd w:val="clear" w:color="auto" w:fill="FFFFFF"/>
        </w:rPr>
        <w:t>Szałański</w:t>
      </w:r>
      <w:proofErr w:type="spellEnd"/>
      <w:r w:rsidRPr="007A74B1">
        <w:rPr>
          <w:color w:val="222222"/>
          <w:shd w:val="clear" w:color="auto" w:fill="FFFFFF"/>
        </w:rPr>
        <w:t xml:space="preserve">, M., &amp; </w:t>
      </w:r>
      <w:proofErr w:type="spellStart"/>
      <w:r w:rsidRPr="007A74B1">
        <w:rPr>
          <w:color w:val="222222"/>
          <w:shd w:val="clear" w:color="auto" w:fill="FFFFFF"/>
        </w:rPr>
        <w:t>Sylwestrzak</w:t>
      </w:r>
      <w:proofErr w:type="spellEnd"/>
      <w:r w:rsidRPr="007A74B1">
        <w:rPr>
          <w:color w:val="222222"/>
          <w:shd w:val="clear" w:color="auto" w:fill="FFFFFF"/>
        </w:rPr>
        <w:t xml:space="preserve">, M. (2021). Has the Internet Saved the Economy? Modeling Impact of ICT Sector and COVID-19 on GDP. </w:t>
      </w:r>
      <w:r w:rsidRPr="007A74B1">
        <w:rPr>
          <w:i/>
          <w:iCs/>
          <w:color w:val="222222"/>
          <w:shd w:val="clear" w:color="auto" w:fill="FFFFFF"/>
        </w:rPr>
        <w:t>Journal of Telecommunications and Information Technology</w:t>
      </w:r>
      <w:r w:rsidRPr="007A74B1">
        <w:rPr>
          <w:color w:val="222222"/>
          <w:shd w:val="clear" w:color="auto" w:fill="FFFFFF"/>
        </w:rPr>
        <w:t>.</w:t>
      </w:r>
    </w:p>
    <w:p w14:paraId="0D376A84" w14:textId="77777777" w:rsidR="00C637B1" w:rsidRPr="007A74B1" w:rsidRDefault="00C637B1" w:rsidP="00C637B1">
      <w:pPr>
        <w:pStyle w:val="NormalWeb"/>
        <w:spacing w:before="0" w:beforeAutospacing="0" w:after="0" w:afterAutospacing="0"/>
        <w:rPr>
          <w:sz w:val="32"/>
          <w:szCs w:val="32"/>
        </w:rPr>
      </w:pPr>
      <w:r w:rsidRPr="007A74B1">
        <w:rPr>
          <w:color w:val="222222"/>
          <w:shd w:val="clear" w:color="auto" w:fill="FFFFFF"/>
        </w:rPr>
        <w:t xml:space="preserve">Watanabe, C., Naveed, K., Tou, Y., &amp; </w:t>
      </w:r>
      <w:proofErr w:type="spellStart"/>
      <w:r w:rsidRPr="007A74B1">
        <w:rPr>
          <w:color w:val="222222"/>
          <w:shd w:val="clear" w:color="auto" w:fill="FFFFFF"/>
        </w:rPr>
        <w:t>Neittaanmäki</w:t>
      </w:r>
      <w:proofErr w:type="spellEnd"/>
      <w:r w:rsidRPr="007A74B1">
        <w:rPr>
          <w:color w:val="222222"/>
          <w:shd w:val="clear" w:color="auto" w:fill="FFFFFF"/>
        </w:rPr>
        <w:t xml:space="preserve">, P. (2018). Measuring GDP in the digital economy: Increasing dependence on uncaptured GDP. </w:t>
      </w:r>
      <w:r w:rsidRPr="007A74B1">
        <w:rPr>
          <w:i/>
          <w:iCs/>
          <w:color w:val="222222"/>
          <w:shd w:val="clear" w:color="auto" w:fill="FFFFFF"/>
        </w:rPr>
        <w:t>Technological Forecasting and Social Change</w:t>
      </w:r>
      <w:r w:rsidRPr="007A74B1">
        <w:rPr>
          <w:color w:val="222222"/>
          <w:shd w:val="clear" w:color="auto" w:fill="FFFFFF"/>
        </w:rPr>
        <w:t xml:space="preserve">, </w:t>
      </w:r>
      <w:r w:rsidRPr="007A74B1">
        <w:rPr>
          <w:i/>
          <w:iCs/>
          <w:color w:val="222222"/>
          <w:shd w:val="clear" w:color="auto" w:fill="FFFFFF"/>
        </w:rPr>
        <w:t>137</w:t>
      </w:r>
      <w:r w:rsidRPr="007A74B1">
        <w:rPr>
          <w:color w:val="222222"/>
          <w:shd w:val="clear" w:color="auto" w:fill="FFFFFF"/>
        </w:rPr>
        <w:t>, 226-240.</w:t>
      </w:r>
    </w:p>
    <w:p w14:paraId="0D3644BF" w14:textId="77777777" w:rsidR="00C637B1" w:rsidRPr="00B275C8" w:rsidRDefault="00C637B1">
      <w:pPr>
        <w:rPr>
          <w:rFonts w:ascii="Times New Roman" w:hAnsi="Times New Roman" w:cs="Times New Roman"/>
          <w:sz w:val="24"/>
          <w:szCs w:val="24"/>
        </w:rPr>
      </w:pPr>
    </w:p>
    <w:sectPr w:rsidR="00C637B1" w:rsidRPr="00B2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1DE7"/>
    <w:multiLevelType w:val="hybridMultilevel"/>
    <w:tmpl w:val="BF1AD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1735A"/>
    <w:multiLevelType w:val="hybridMultilevel"/>
    <w:tmpl w:val="12549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77E7A"/>
    <w:multiLevelType w:val="hybridMultilevel"/>
    <w:tmpl w:val="4036CB38"/>
    <w:lvl w:ilvl="0" w:tplc="CA1E9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015864">
    <w:abstractNumId w:val="1"/>
  </w:num>
  <w:num w:numId="2" w16cid:durableId="923339028">
    <w:abstractNumId w:val="2"/>
  </w:num>
  <w:num w:numId="3" w16cid:durableId="50922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4"/>
    <w:rsid w:val="0000693E"/>
    <w:rsid w:val="00006B44"/>
    <w:rsid w:val="0001033C"/>
    <w:rsid w:val="00010853"/>
    <w:rsid w:val="00012AF2"/>
    <w:rsid w:val="00012D4B"/>
    <w:rsid w:val="00021C03"/>
    <w:rsid w:val="00037004"/>
    <w:rsid w:val="00042F07"/>
    <w:rsid w:val="00056C45"/>
    <w:rsid w:val="00062A47"/>
    <w:rsid w:val="00062DCE"/>
    <w:rsid w:val="00075815"/>
    <w:rsid w:val="000928B9"/>
    <w:rsid w:val="000A110B"/>
    <w:rsid w:val="000A1C07"/>
    <w:rsid w:val="000B6F7B"/>
    <w:rsid w:val="000C191F"/>
    <w:rsid w:val="000C2325"/>
    <w:rsid w:val="000D4996"/>
    <w:rsid w:val="000D4DFA"/>
    <w:rsid w:val="000D5483"/>
    <w:rsid w:val="000D6EFA"/>
    <w:rsid w:val="000F0DFF"/>
    <w:rsid w:val="000F3267"/>
    <w:rsid w:val="000F7896"/>
    <w:rsid w:val="001057E9"/>
    <w:rsid w:val="001150FA"/>
    <w:rsid w:val="00117036"/>
    <w:rsid w:val="00117789"/>
    <w:rsid w:val="00121B60"/>
    <w:rsid w:val="001227E1"/>
    <w:rsid w:val="0012414F"/>
    <w:rsid w:val="00126C3D"/>
    <w:rsid w:val="00130E32"/>
    <w:rsid w:val="00131F72"/>
    <w:rsid w:val="00134DB7"/>
    <w:rsid w:val="00135944"/>
    <w:rsid w:val="00143881"/>
    <w:rsid w:val="001440A4"/>
    <w:rsid w:val="00144A9A"/>
    <w:rsid w:val="00146314"/>
    <w:rsid w:val="00146C23"/>
    <w:rsid w:val="00151BBA"/>
    <w:rsid w:val="0015409A"/>
    <w:rsid w:val="00154940"/>
    <w:rsid w:val="00156200"/>
    <w:rsid w:val="00156A7B"/>
    <w:rsid w:val="00163B6D"/>
    <w:rsid w:val="00177F8C"/>
    <w:rsid w:val="001A4408"/>
    <w:rsid w:val="001A6354"/>
    <w:rsid w:val="001B02E3"/>
    <w:rsid w:val="001B19E9"/>
    <w:rsid w:val="001B3E2C"/>
    <w:rsid w:val="001B5A2A"/>
    <w:rsid w:val="001B5ADA"/>
    <w:rsid w:val="001C0B02"/>
    <w:rsid w:val="001C73F4"/>
    <w:rsid w:val="001D0715"/>
    <w:rsid w:val="001D549B"/>
    <w:rsid w:val="001E1383"/>
    <w:rsid w:val="001E3B66"/>
    <w:rsid w:val="001E7C39"/>
    <w:rsid w:val="00212D76"/>
    <w:rsid w:val="0021320B"/>
    <w:rsid w:val="002327E5"/>
    <w:rsid w:val="002455C7"/>
    <w:rsid w:val="002458E6"/>
    <w:rsid w:val="00247B1F"/>
    <w:rsid w:val="00260BDE"/>
    <w:rsid w:val="00265C29"/>
    <w:rsid w:val="0027696C"/>
    <w:rsid w:val="00283822"/>
    <w:rsid w:val="00285BA8"/>
    <w:rsid w:val="002871D4"/>
    <w:rsid w:val="00293F1B"/>
    <w:rsid w:val="0029781B"/>
    <w:rsid w:val="002A2404"/>
    <w:rsid w:val="002A423B"/>
    <w:rsid w:val="002A6997"/>
    <w:rsid w:val="002A7DC8"/>
    <w:rsid w:val="002B4E4A"/>
    <w:rsid w:val="002C2F9E"/>
    <w:rsid w:val="002D0543"/>
    <w:rsid w:val="002D7F70"/>
    <w:rsid w:val="002E07AC"/>
    <w:rsid w:val="002F0A17"/>
    <w:rsid w:val="00327139"/>
    <w:rsid w:val="00343B76"/>
    <w:rsid w:val="00344506"/>
    <w:rsid w:val="0035115F"/>
    <w:rsid w:val="003766F8"/>
    <w:rsid w:val="00377634"/>
    <w:rsid w:val="00386AB1"/>
    <w:rsid w:val="00390B64"/>
    <w:rsid w:val="003C4D67"/>
    <w:rsid w:val="003D40C0"/>
    <w:rsid w:val="003D63B2"/>
    <w:rsid w:val="003E22F0"/>
    <w:rsid w:val="003F45F5"/>
    <w:rsid w:val="00407C48"/>
    <w:rsid w:val="004108DE"/>
    <w:rsid w:val="00412686"/>
    <w:rsid w:val="0041380D"/>
    <w:rsid w:val="00420445"/>
    <w:rsid w:val="0042598E"/>
    <w:rsid w:val="00427A3B"/>
    <w:rsid w:val="004433F4"/>
    <w:rsid w:val="00444AA1"/>
    <w:rsid w:val="00444BE1"/>
    <w:rsid w:val="00453AF4"/>
    <w:rsid w:val="00453DE7"/>
    <w:rsid w:val="00456F87"/>
    <w:rsid w:val="004605E7"/>
    <w:rsid w:val="00464D5D"/>
    <w:rsid w:val="004719B5"/>
    <w:rsid w:val="00471D14"/>
    <w:rsid w:val="00477684"/>
    <w:rsid w:val="004A2A9A"/>
    <w:rsid w:val="004B7E4E"/>
    <w:rsid w:val="004C56A5"/>
    <w:rsid w:val="004D082F"/>
    <w:rsid w:val="004D2B81"/>
    <w:rsid w:val="004D36D6"/>
    <w:rsid w:val="004D54AE"/>
    <w:rsid w:val="004E2B1F"/>
    <w:rsid w:val="004E5FD6"/>
    <w:rsid w:val="004E61C1"/>
    <w:rsid w:val="004E66AE"/>
    <w:rsid w:val="004F5837"/>
    <w:rsid w:val="00513E3C"/>
    <w:rsid w:val="00515151"/>
    <w:rsid w:val="0052407A"/>
    <w:rsid w:val="00530FDF"/>
    <w:rsid w:val="00531950"/>
    <w:rsid w:val="00533990"/>
    <w:rsid w:val="00545AEC"/>
    <w:rsid w:val="005527A4"/>
    <w:rsid w:val="005542C0"/>
    <w:rsid w:val="00554638"/>
    <w:rsid w:val="00556F48"/>
    <w:rsid w:val="0057053C"/>
    <w:rsid w:val="00575B17"/>
    <w:rsid w:val="00576ABA"/>
    <w:rsid w:val="00580B06"/>
    <w:rsid w:val="0058746D"/>
    <w:rsid w:val="005928C4"/>
    <w:rsid w:val="00592E9A"/>
    <w:rsid w:val="005934EB"/>
    <w:rsid w:val="00595667"/>
    <w:rsid w:val="005A3C4E"/>
    <w:rsid w:val="005B516C"/>
    <w:rsid w:val="005B7539"/>
    <w:rsid w:val="005C2009"/>
    <w:rsid w:val="005C3B88"/>
    <w:rsid w:val="005D031F"/>
    <w:rsid w:val="005D7F6E"/>
    <w:rsid w:val="005E7413"/>
    <w:rsid w:val="005F74F5"/>
    <w:rsid w:val="00604017"/>
    <w:rsid w:val="00605032"/>
    <w:rsid w:val="006134FE"/>
    <w:rsid w:val="00614782"/>
    <w:rsid w:val="00626FAF"/>
    <w:rsid w:val="00632D5C"/>
    <w:rsid w:val="00651E98"/>
    <w:rsid w:val="006520F3"/>
    <w:rsid w:val="006664A2"/>
    <w:rsid w:val="0067228C"/>
    <w:rsid w:val="006810EF"/>
    <w:rsid w:val="006A49EF"/>
    <w:rsid w:val="006B04D4"/>
    <w:rsid w:val="006B0801"/>
    <w:rsid w:val="006B47EF"/>
    <w:rsid w:val="006C5114"/>
    <w:rsid w:val="006C55E4"/>
    <w:rsid w:val="006D24EF"/>
    <w:rsid w:val="006D7230"/>
    <w:rsid w:val="006E6276"/>
    <w:rsid w:val="006E653B"/>
    <w:rsid w:val="006F6C37"/>
    <w:rsid w:val="00711C5C"/>
    <w:rsid w:val="00711EF6"/>
    <w:rsid w:val="00713159"/>
    <w:rsid w:val="007227BB"/>
    <w:rsid w:val="00724865"/>
    <w:rsid w:val="007400B9"/>
    <w:rsid w:val="00740A85"/>
    <w:rsid w:val="00741DBB"/>
    <w:rsid w:val="00742FA9"/>
    <w:rsid w:val="00752337"/>
    <w:rsid w:val="00753582"/>
    <w:rsid w:val="007628D9"/>
    <w:rsid w:val="00763899"/>
    <w:rsid w:val="0076580C"/>
    <w:rsid w:val="00765FEE"/>
    <w:rsid w:val="0077684B"/>
    <w:rsid w:val="0078636B"/>
    <w:rsid w:val="00794D30"/>
    <w:rsid w:val="007A28E2"/>
    <w:rsid w:val="007A3F1A"/>
    <w:rsid w:val="007A6CEF"/>
    <w:rsid w:val="007A6EE3"/>
    <w:rsid w:val="007A74B1"/>
    <w:rsid w:val="007B2F17"/>
    <w:rsid w:val="007C047C"/>
    <w:rsid w:val="007C1132"/>
    <w:rsid w:val="007C1782"/>
    <w:rsid w:val="007C348C"/>
    <w:rsid w:val="007C415C"/>
    <w:rsid w:val="007C5950"/>
    <w:rsid w:val="007D025D"/>
    <w:rsid w:val="007D0B55"/>
    <w:rsid w:val="007D371C"/>
    <w:rsid w:val="007E2D45"/>
    <w:rsid w:val="007E34BF"/>
    <w:rsid w:val="007E7BDF"/>
    <w:rsid w:val="007F16F8"/>
    <w:rsid w:val="007F68C2"/>
    <w:rsid w:val="007F7885"/>
    <w:rsid w:val="008021FC"/>
    <w:rsid w:val="00804CDB"/>
    <w:rsid w:val="00805BF1"/>
    <w:rsid w:val="00811911"/>
    <w:rsid w:val="008159E9"/>
    <w:rsid w:val="00821068"/>
    <w:rsid w:val="0082434F"/>
    <w:rsid w:val="008405A6"/>
    <w:rsid w:val="008427C1"/>
    <w:rsid w:val="008461EB"/>
    <w:rsid w:val="008468E5"/>
    <w:rsid w:val="008556C9"/>
    <w:rsid w:val="00857EE0"/>
    <w:rsid w:val="0087642F"/>
    <w:rsid w:val="008764B8"/>
    <w:rsid w:val="008877D0"/>
    <w:rsid w:val="00893681"/>
    <w:rsid w:val="00895EF8"/>
    <w:rsid w:val="00897166"/>
    <w:rsid w:val="008A2F19"/>
    <w:rsid w:val="008A7AB3"/>
    <w:rsid w:val="008C2895"/>
    <w:rsid w:val="008D0EB6"/>
    <w:rsid w:val="008D1DEB"/>
    <w:rsid w:val="008D4EA3"/>
    <w:rsid w:val="008D5441"/>
    <w:rsid w:val="008D78BC"/>
    <w:rsid w:val="008E004C"/>
    <w:rsid w:val="008E1531"/>
    <w:rsid w:val="008E7439"/>
    <w:rsid w:val="008F4882"/>
    <w:rsid w:val="00911B64"/>
    <w:rsid w:val="00913A22"/>
    <w:rsid w:val="00913CD8"/>
    <w:rsid w:val="00921CAD"/>
    <w:rsid w:val="0092649E"/>
    <w:rsid w:val="009271C9"/>
    <w:rsid w:val="00927E3A"/>
    <w:rsid w:val="0093448D"/>
    <w:rsid w:val="009352FD"/>
    <w:rsid w:val="00936FB2"/>
    <w:rsid w:val="00937430"/>
    <w:rsid w:val="0094006C"/>
    <w:rsid w:val="00940B05"/>
    <w:rsid w:val="00953260"/>
    <w:rsid w:val="009542A3"/>
    <w:rsid w:val="009614CB"/>
    <w:rsid w:val="00961EFF"/>
    <w:rsid w:val="00967DC6"/>
    <w:rsid w:val="00971969"/>
    <w:rsid w:val="00972C13"/>
    <w:rsid w:val="009744D1"/>
    <w:rsid w:val="009760DC"/>
    <w:rsid w:val="009868A6"/>
    <w:rsid w:val="00995098"/>
    <w:rsid w:val="009A041B"/>
    <w:rsid w:val="009B22F5"/>
    <w:rsid w:val="009B231A"/>
    <w:rsid w:val="009B5D84"/>
    <w:rsid w:val="009B6274"/>
    <w:rsid w:val="009E2013"/>
    <w:rsid w:val="009E6B54"/>
    <w:rsid w:val="009F5261"/>
    <w:rsid w:val="009F6625"/>
    <w:rsid w:val="00A022E2"/>
    <w:rsid w:val="00A04B69"/>
    <w:rsid w:val="00A124E3"/>
    <w:rsid w:val="00A209BC"/>
    <w:rsid w:val="00A54FF4"/>
    <w:rsid w:val="00A559E2"/>
    <w:rsid w:val="00A56D37"/>
    <w:rsid w:val="00A722E4"/>
    <w:rsid w:val="00A81B9F"/>
    <w:rsid w:val="00A81CE4"/>
    <w:rsid w:val="00A829AB"/>
    <w:rsid w:val="00A9159A"/>
    <w:rsid w:val="00A91B70"/>
    <w:rsid w:val="00AA13F9"/>
    <w:rsid w:val="00AB6400"/>
    <w:rsid w:val="00AC35DC"/>
    <w:rsid w:val="00AC4259"/>
    <w:rsid w:val="00AD10D2"/>
    <w:rsid w:val="00AE4810"/>
    <w:rsid w:val="00AE755E"/>
    <w:rsid w:val="00AF0F5A"/>
    <w:rsid w:val="00AF739A"/>
    <w:rsid w:val="00B01F75"/>
    <w:rsid w:val="00B03782"/>
    <w:rsid w:val="00B14330"/>
    <w:rsid w:val="00B148BF"/>
    <w:rsid w:val="00B177B4"/>
    <w:rsid w:val="00B177E3"/>
    <w:rsid w:val="00B261B2"/>
    <w:rsid w:val="00B275C8"/>
    <w:rsid w:val="00B354FB"/>
    <w:rsid w:val="00B40E23"/>
    <w:rsid w:val="00B45DA0"/>
    <w:rsid w:val="00B54557"/>
    <w:rsid w:val="00B56357"/>
    <w:rsid w:val="00B659C1"/>
    <w:rsid w:val="00B65AFB"/>
    <w:rsid w:val="00B70A22"/>
    <w:rsid w:val="00B82BDA"/>
    <w:rsid w:val="00B8774E"/>
    <w:rsid w:val="00B94332"/>
    <w:rsid w:val="00B95B0F"/>
    <w:rsid w:val="00BA5E8D"/>
    <w:rsid w:val="00BA7C8D"/>
    <w:rsid w:val="00BB2D1E"/>
    <w:rsid w:val="00BB4289"/>
    <w:rsid w:val="00BD1482"/>
    <w:rsid w:val="00BD1A90"/>
    <w:rsid w:val="00BD1EDA"/>
    <w:rsid w:val="00BD4969"/>
    <w:rsid w:val="00BD636A"/>
    <w:rsid w:val="00BD6B55"/>
    <w:rsid w:val="00BE062C"/>
    <w:rsid w:val="00BE0B05"/>
    <w:rsid w:val="00BE24C4"/>
    <w:rsid w:val="00BF0CF5"/>
    <w:rsid w:val="00C005C4"/>
    <w:rsid w:val="00C01644"/>
    <w:rsid w:val="00C05682"/>
    <w:rsid w:val="00C06E1A"/>
    <w:rsid w:val="00C0769A"/>
    <w:rsid w:val="00C13459"/>
    <w:rsid w:val="00C15B45"/>
    <w:rsid w:val="00C17794"/>
    <w:rsid w:val="00C214E6"/>
    <w:rsid w:val="00C259DD"/>
    <w:rsid w:val="00C25AE6"/>
    <w:rsid w:val="00C334A9"/>
    <w:rsid w:val="00C37769"/>
    <w:rsid w:val="00C412AB"/>
    <w:rsid w:val="00C41D87"/>
    <w:rsid w:val="00C442C4"/>
    <w:rsid w:val="00C4500E"/>
    <w:rsid w:val="00C51881"/>
    <w:rsid w:val="00C519E8"/>
    <w:rsid w:val="00C5672D"/>
    <w:rsid w:val="00C56E26"/>
    <w:rsid w:val="00C637B1"/>
    <w:rsid w:val="00C70886"/>
    <w:rsid w:val="00C81B30"/>
    <w:rsid w:val="00C86F68"/>
    <w:rsid w:val="00C96F2A"/>
    <w:rsid w:val="00C9719A"/>
    <w:rsid w:val="00CA3A38"/>
    <w:rsid w:val="00CA72C1"/>
    <w:rsid w:val="00CE6739"/>
    <w:rsid w:val="00CE6F2A"/>
    <w:rsid w:val="00CF466D"/>
    <w:rsid w:val="00CF7911"/>
    <w:rsid w:val="00D00878"/>
    <w:rsid w:val="00D07165"/>
    <w:rsid w:val="00D10661"/>
    <w:rsid w:val="00D20BA8"/>
    <w:rsid w:val="00D31601"/>
    <w:rsid w:val="00D32B8C"/>
    <w:rsid w:val="00D37337"/>
    <w:rsid w:val="00D4355F"/>
    <w:rsid w:val="00D47FD2"/>
    <w:rsid w:val="00D6349A"/>
    <w:rsid w:val="00D72922"/>
    <w:rsid w:val="00D76980"/>
    <w:rsid w:val="00DB260B"/>
    <w:rsid w:val="00DB337E"/>
    <w:rsid w:val="00DC4E50"/>
    <w:rsid w:val="00DE0BE5"/>
    <w:rsid w:val="00DF1ABF"/>
    <w:rsid w:val="00DF4965"/>
    <w:rsid w:val="00DF514D"/>
    <w:rsid w:val="00E04F63"/>
    <w:rsid w:val="00E051BE"/>
    <w:rsid w:val="00E10290"/>
    <w:rsid w:val="00E224D7"/>
    <w:rsid w:val="00E25C78"/>
    <w:rsid w:val="00E305C3"/>
    <w:rsid w:val="00E536F0"/>
    <w:rsid w:val="00E84548"/>
    <w:rsid w:val="00E87580"/>
    <w:rsid w:val="00E91A42"/>
    <w:rsid w:val="00E92991"/>
    <w:rsid w:val="00EA08EB"/>
    <w:rsid w:val="00EA5AED"/>
    <w:rsid w:val="00EB26F2"/>
    <w:rsid w:val="00EB4583"/>
    <w:rsid w:val="00EC0538"/>
    <w:rsid w:val="00ED4132"/>
    <w:rsid w:val="00ED5806"/>
    <w:rsid w:val="00EE6E64"/>
    <w:rsid w:val="00EE6FE2"/>
    <w:rsid w:val="00EE712B"/>
    <w:rsid w:val="00EF08DE"/>
    <w:rsid w:val="00EF37F5"/>
    <w:rsid w:val="00EF6EDA"/>
    <w:rsid w:val="00F02A6C"/>
    <w:rsid w:val="00F050AB"/>
    <w:rsid w:val="00F1574A"/>
    <w:rsid w:val="00F31009"/>
    <w:rsid w:val="00F505DA"/>
    <w:rsid w:val="00F576E9"/>
    <w:rsid w:val="00F57EDE"/>
    <w:rsid w:val="00F653C1"/>
    <w:rsid w:val="00F7619F"/>
    <w:rsid w:val="00F90136"/>
    <w:rsid w:val="00F95549"/>
    <w:rsid w:val="00FA4891"/>
    <w:rsid w:val="00FB0C78"/>
    <w:rsid w:val="00FB48EA"/>
    <w:rsid w:val="00FF59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B1AD"/>
  <w15:chartTrackingRefBased/>
  <w15:docId w15:val="{E20D983E-D63E-4976-8C39-1028703E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B54"/>
    <w:rPr>
      <w:rFonts w:eastAsiaTheme="majorEastAsia" w:cstheme="majorBidi"/>
      <w:color w:val="272727" w:themeColor="text1" w:themeTint="D8"/>
    </w:rPr>
  </w:style>
  <w:style w:type="paragraph" w:styleId="Title">
    <w:name w:val="Title"/>
    <w:basedOn w:val="Normal"/>
    <w:next w:val="Normal"/>
    <w:link w:val="TitleChar"/>
    <w:uiPriority w:val="10"/>
    <w:qFormat/>
    <w:rsid w:val="009E6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B54"/>
    <w:pPr>
      <w:spacing w:before="160"/>
      <w:jc w:val="center"/>
    </w:pPr>
    <w:rPr>
      <w:i/>
      <w:iCs/>
      <w:color w:val="404040" w:themeColor="text1" w:themeTint="BF"/>
    </w:rPr>
  </w:style>
  <w:style w:type="character" w:customStyle="1" w:styleId="QuoteChar">
    <w:name w:val="Quote Char"/>
    <w:basedOn w:val="DefaultParagraphFont"/>
    <w:link w:val="Quote"/>
    <w:uiPriority w:val="29"/>
    <w:rsid w:val="009E6B54"/>
    <w:rPr>
      <w:i/>
      <w:iCs/>
      <w:color w:val="404040" w:themeColor="text1" w:themeTint="BF"/>
    </w:rPr>
  </w:style>
  <w:style w:type="paragraph" w:styleId="ListParagraph">
    <w:name w:val="List Paragraph"/>
    <w:basedOn w:val="Normal"/>
    <w:uiPriority w:val="34"/>
    <w:qFormat/>
    <w:rsid w:val="009E6B54"/>
    <w:pPr>
      <w:ind w:left="720"/>
      <w:contextualSpacing/>
    </w:pPr>
  </w:style>
  <w:style w:type="character" w:styleId="IntenseEmphasis">
    <w:name w:val="Intense Emphasis"/>
    <w:basedOn w:val="DefaultParagraphFont"/>
    <w:uiPriority w:val="21"/>
    <w:qFormat/>
    <w:rsid w:val="009E6B54"/>
    <w:rPr>
      <w:i/>
      <w:iCs/>
      <w:color w:val="0F4761" w:themeColor="accent1" w:themeShade="BF"/>
    </w:rPr>
  </w:style>
  <w:style w:type="paragraph" w:styleId="IntenseQuote">
    <w:name w:val="Intense Quote"/>
    <w:basedOn w:val="Normal"/>
    <w:next w:val="Normal"/>
    <w:link w:val="IntenseQuoteChar"/>
    <w:uiPriority w:val="30"/>
    <w:qFormat/>
    <w:rsid w:val="009E6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B54"/>
    <w:rPr>
      <w:i/>
      <w:iCs/>
      <w:color w:val="0F4761" w:themeColor="accent1" w:themeShade="BF"/>
    </w:rPr>
  </w:style>
  <w:style w:type="character" w:styleId="IntenseReference">
    <w:name w:val="Intense Reference"/>
    <w:basedOn w:val="DefaultParagraphFont"/>
    <w:uiPriority w:val="32"/>
    <w:qFormat/>
    <w:rsid w:val="009E6B54"/>
    <w:rPr>
      <w:b/>
      <w:bCs/>
      <w:smallCaps/>
      <w:color w:val="0F4761" w:themeColor="accent1" w:themeShade="BF"/>
      <w:spacing w:val="5"/>
    </w:rPr>
  </w:style>
  <w:style w:type="paragraph" w:styleId="NormalWeb">
    <w:name w:val="Normal (Web)"/>
    <w:basedOn w:val="Normal"/>
    <w:uiPriority w:val="99"/>
    <w:unhideWhenUsed/>
    <w:rsid w:val="008D4E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C15B45"/>
    <w:rPr>
      <w:color w:val="666666"/>
    </w:rPr>
  </w:style>
  <w:style w:type="character" w:styleId="Hyperlink">
    <w:name w:val="Hyperlink"/>
    <w:basedOn w:val="DefaultParagraphFont"/>
    <w:uiPriority w:val="99"/>
    <w:unhideWhenUsed/>
    <w:rsid w:val="008E1531"/>
    <w:rPr>
      <w:color w:val="467886" w:themeColor="hyperlink"/>
      <w:u w:val="single"/>
    </w:rPr>
  </w:style>
  <w:style w:type="table" w:styleId="TableGrid">
    <w:name w:val="Table Grid"/>
    <w:basedOn w:val="TableNormal"/>
    <w:uiPriority w:val="59"/>
    <w:rsid w:val="008E1531"/>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649E"/>
    <w:rPr>
      <w:color w:val="605E5C"/>
      <w:shd w:val="clear" w:color="auto" w:fill="E1DFDD"/>
    </w:rPr>
  </w:style>
  <w:style w:type="character" w:styleId="FollowedHyperlink">
    <w:name w:val="FollowedHyperlink"/>
    <w:basedOn w:val="DefaultParagraphFont"/>
    <w:uiPriority w:val="99"/>
    <w:semiHidden/>
    <w:unhideWhenUsed/>
    <w:rsid w:val="00C334A9"/>
    <w:rPr>
      <w:color w:val="96607D" w:themeColor="followedHyperlink"/>
      <w:u w:val="single"/>
    </w:rPr>
  </w:style>
  <w:style w:type="character" w:styleId="CommentReference">
    <w:name w:val="annotation reference"/>
    <w:basedOn w:val="DefaultParagraphFont"/>
    <w:uiPriority w:val="99"/>
    <w:semiHidden/>
    <w:unhideWhenUsed/>
    <w:rsid w:val="00713159"/>
    <w:rPr>
      <w:sz w:val="16"/>
      <w:szCs w:val="16"/>
    </w:rPr>
  </w:style>
  <w:style w:type="paragraph" w:styleId="CommentText">
    <w:name w:val="annotation text"/>
    <w:basedOn w:val="Normal"/>
    <w:link w:val="CommentTextChar"/>
    <w:uiPriority w:val="99"/>
    <w:unhideWhenUsed/>
    <w:rsid w:val="00713159"/>
    <w:pPr>
      <w:spacing w:line="240" w:lineRule="auto"/>
    </w:pPr>
    <w:rPr>
      <w:sz w:val="20"/>
      <w:szCs w:val="20"/>
    </w:rPr>
  </w:style>
  <w:style w:type="character" w:customStyle="1" w:styleId="CommentTextChar">
    <w:name w:val="Comment Text Char"/>
    <w:basedOn w:val="DefaultParagraphFont"/>
    <w:link w:val="CommentText"/>
    <w:uiPriority w:val="99"/>
    <w:rsid w:val="00713159"/>
    <w:rPr>
      <w:sz w:val="20"/>
      <w:szCs w:val="20"/>
    </w:rPr>
  </w:style>
  <w:style w:type="paragraph" w:styleId="CommentSubject">
    <w:name w:val="annotation subject"/>
    <w:basedOn w:val="CommentText"/>
    <w:next w:val="CommentText"/>
    <w:link w:val="CommentSubjectChar"/>
    <w:uiPriority w:val="99"/>
    <w:semiHidden/>
    <w:unhideWhenUsed/>
    <w:rsid w:val="00713159"/>
    <w:rPr>
      <w:b/>
      <w:bCs/>
    </w:rPr>
  </w:style>
  <w:style w:type="character" w:customStyle="1" w:styleId="CommentSubjectChar">
    <w:name w:val="Comment Subject Char"/>
    <w:basedOn w:val="CommentTextChar"/>
    <w:link w:val="CommentSubject"/>
    <w:uiPriority w:val="99"/>
    <w:semiHidden/>
    <w:rsid w:val="007131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04623">
      <w:bodyDiv w:val="1"/>
      <w:marLeft w:val="0"/>
      <w:marRight w:val="0"/>
      <w:marTop w:val="0"/>
      <w:marBottom w:val="0"/>
      <w:divBdr>
        <w:top w:val="none" w:sz="0" w:space="0" w:color="auto"/>
        <w:left w:val="none" w:sz="0" w:space="0" w:color="auto"/>
        <w:bottom w:val="none" w:sz="0" w:space="0" w:color="auto"/>
        <w:right w:val="none" w:sz="0" w:space="0" w:color="auto"/>
      </w:divBdr>
    </w:div>
    <w:div w:id="1248034523">
      <w:bodyDiv w:val="1"/>
      <w:marLeft w:val="0"/>
      <w:marRight w:val="0"/>
      <w:marTop w:val="0"/>
      <w:marBottom w:val="0"/>
      <w:divBdr>
        <w:top w:val="none" w:sz="0" w:space="0" w:color="auto"/>
        <w:left w:val="none" w:sz="0" w:space="0" w:color="auto"/>
        <w:bottom w:val="none" w:sz="0" w:space="0" w:color="auto"/>
        <w:right w:val="none" w:sz="0" w:space="0" w:color="auto"/>
      </w:divBdr>
    </w:div>
    <w:div w:id="1524981667">
      <w:bodyDiv w:val="1"/>
      <w:marLeft w:val="0"/>
      <w:marRight w:val="0"/>
      <w:marTop w:val="0"/>
      <w:marBottom w:val="0"/>
      <w:divBdr>
        <w:top w:val="none" w:sz="0" w:space="0" w:color="auto"/>
        <w:left w:val="none" w:sz="0" w:space="0" w:color="auto"/>
        <w:bottom w:val="none" w:sz="0" w:space="0" w:color="auto"/>
        <w:right w:val="none" w:sz="0" w:space="0" w:color="auto"/>
      </w:divBdr>
    </w:div>
    <w:div w:id="1726685780">
      <w:bodyDiv w:val="1"/>
      <w:marLeft w:val="0"/>
      <w:marRight w:val="0"/>
      <w:marTop w:val="0"/>
      <w:marBottom w:val="0"/>
      <w:divBdr>
        <w:top w:val="none" w:sz="0" w:space="0" w:color="auto"/>
        <w:left w:val="none" w:sz="0" w:space="0" w:color="auto"/>
        <w:bottom w:val="none" w:sz="0" w:space="0" w:color="auto"/>
        <w:right w:val="none" w:sz="0" w:space="0" w:color="auto"/>
      </w:divBdr>
    </w:div>
    <w:div w:id="210648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developmentcompass.org/country/USA" TargetMode="External"/><Relationship Id="rId13" Type="http://schemas.openxmlformats.org/officeDocument/2006/relationships/hyperlink" Target="https://stats.oecd.org/Index.aspx?DataSetCode=ICT_HH2" TargetMode="External"/><Relationship Id="rId3" Type="http://schemas.openxmlformats.org/officeDocument/2006/relationships/settings" Target="settings.xml"/><Relationship Id="rId7" Type="http://schemas.openxmlformats.org/officeDocument/2006/relationships/hyperlink" Target="https://databank.worldbank.org/source/world-development-indicators" TargetMode="External"/><Relationship Id="rId12" Type="http://schemas.openxmlformats.org/officeDocument/2006/relationships/hyperlink" Target="https://stats.oecd.org/Index.aspx?DataSetCode=ICT_H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developmentcompass.org/country/USA" TargetMode="External"/><Relationship Id="rId11" Type="http://schemas.openxmlformats.org/officeDocument/2006/relationships/hyperlink" Target="https://stats.oecd.org/Index.aspx?DataSetCode=ICT_HH2" TargetMode="External"/><Relationship Id="rId5" Type="http://schemas.openxmlformats.org/officeDocument/2006/relationships/hyperlink" Target="https://databank.worldbank.org/source/world-development-indicators" TargetMode="External"/><Relationship Id="rId15" Type="http://schemas.openxmlformats.org/officeDocument/2006/relationships/theme" Target="theme/theme1.xml"/><Relationship Id="rId10" Type="http://schemas.openxmlformats.org/officeDocument/2006/relationships/hyperlink" Target="https://www.digitaldevelopmentcompass.org/country/USA" TargetMode="External"/><Relationship Id="rId4" Type="http://schemas.openxmlformats.org/officeDocument/2006/relationships/webSettings" Target="webSettings.xml"/><Relationship Id="rId9" Type="http://schemas.openxmlformats.org/officeDocument/2006/relationships/hyperlink" Target="https://www.digitaldevelopmentcompass.org/country/US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7239</TotalTime>
  <Pages>11</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Cade</dc:creator>
  <cp:keywords/>
  <dc:description/>
  <cp:lastModifiedBy>Andrew Cade</cp:lastModifiedBy>
  <cp:revision>335</cp:revision>
  <cp:lastPrinted>2024-04-05T17:22:00Z</cp:lastPrinted>
  <dcterms:created xsi:type="dcterms:W3CDTF">2024-02-20T21:22:00Z</dcterms:created>
  <dcterms:modified xsi:type="dcterms:W3CDTF">2024-04-15T17:07:00Z</dcterms:modified>
</cp:coreProperties>
</file>