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i w:val="0"/>
          <w:color w:val="000000"/>
          <w:sz w:val="46"/>
        </w:rPr>
        <w:t>澄湾科技公司概况与可持续发展治理</w:t>
      </w:r>
    </w:p>
    <w:p>
      <w:pPr>
        <w:spacing w:after="280"/>
      </w:pPr>
      <w:r>
        <w:rPr>
          <w:rFonts w:ascii="Microsoft YaHei" w:hAnsi="Microsoft YaHei" w:eastAsia="Microsoft YaHei"/>
          <w:b w:val="0"/>
          <w:i w:val="0"/>
          <w:color w:val="444444"/>
          <w:sz w:val="26"/>
        </w:rPr>
        <w:t>2025 年报告资料底稿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编制部门：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董事会办公室 / 可持续发展部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资料日期：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2026-02-18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报告期间：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2025-01-01 至 2025-12-31</w:t>
      </w:r>
    </w:p>
    <w:p>
      <w:pPr>
        <w:spacing w:after="40"/>
      </w:pPr>
      <w:r>
        <w:rPr>
          <w:rFonts w:ascii="Microsoft YaHei" w:hAnsi="Microsoft YaHei" w:eastAsia="Microsoft YaHei"/>
          <w:b/>
          <w:i w:val="0"/>
          <w:color w:val="000000"/>
          <w:sz w:val="22"/>
        </w:rPr>
        <w:t>内部复核：</w:t>
      </w: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管理层已复核；未经第三方鉴证</w:t>
      </w:r>
    </w:p>
    <w:p>
      <w:pPr>
        <w:spacing w:before="200" w:after="240"/>
      </w:pPr>
      <w:r>
        <w:rPr>
          <w:rFonts w:ascii="Microsoft YaHei" w:hAnsi="Microsoft YaHei" w:eastAsia="Microsoft YaHei"/>
          <w:b/>
          <w:i w:val="0"/>
          <w:color w:val="7A5A00"/>
          <w:sz w:val="19"/>
        </w:rPr>
        <w:t>提示：本文档中的企业、地点、人员、数值和结论均为模拟内容。</w:t>
      </w:r>
    </w:p>
    <w:p>
      <w:pPr>
        <w:pStyle w:val="Heading1"/>
      </w:pPr>
      <w:r>
        <w:t>1. 企业与报告边界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澄湾循环科技（苏州）有限公司成立于 2016 年，是一家虚构的再生材料与循环包装制造企业。公司主要产品为再生聚合物粒子、可循环运输包装箱和食品级再生包装片材。2025 年公司营业收入为人民币 6.80 亿元，产品销往中国境内及东南亚市场。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1500"/>
        <w:gridCol w:w="2760"/>
      </w:tblGrid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运营地点</w:t>
            </w:r>
          </w:p>
        </w:tc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主要职能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纳入报告边界</w:t>
            </w:r>
          </w:p>
        </w:tc>
        <w:tc>
          <w:tcPr>
            <w:tcW w:type="dxa" w:w="2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2025 年末员工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苏州总部及工厂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研发、采购、生产、销售及管理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是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438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无锡仓储中心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仓储与发运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是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64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上海共享办公点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客户联络；无专属能耗计量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否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8 名员工计入苏州组织口径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清屿合营企业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材料研发；公司持股 30%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否</w:t>
            </w:r>
          </w:p>
        </w:tc>
        <w:tc>
          <w:tcPr>
            <w:tcW w:type="dxa" w:w="2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不纳入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报告采用运营控制法。环境数据覆盖苏州总部及工厂、无锡仓储中心；员工数据覆盖与澄湾科技建立劳动关系的员工。少数股权合营企业不在本报告边界内。</w:t>
      </w:r>
    </w:p>
    <w:p>
      <w:pPr>
        <w:pStyle w:val="Heading1"/>
      </w:pPr>
      <w:r>
        <w:t>2. 商业模式与价值链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环节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主要活动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关键可持续议题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上游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回收塑料、树脂添加剂、包装辅材、物流服务采购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供应商劳工、原料可追溯性、上游排放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自身运营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分选、清洗、造粒、片材挤出、注塑、仓储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能源、温室气体、水、废弃物、职业健康安全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下游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向食品、汽车和零售客户交付循环包装方案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产品质量、再生材料比例、回收闭环、客户隐私</w:t>
            </w:r>
          </w:p>
        </w:tc>
      </w:tr>
    </w:tbl>
    <w:p>
      <w:pPr>
        <w:spacing w:after="20"/>
      </w:pPr>
    </w:p>
    <w:p>
      <w:pPr>
        <w:pStyle w:val="Heading1"/>
      </w:pPr>
      <w:r>
        <w:t>3. 治理架构与职责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300"/>
        <w:gridCol w:w="28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层级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职责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000000"/>
                <w:sz w:val="19"/>
              </w:rPr>
              <w:t>2025 年运行情况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董事会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批准可持续发展战略、重大目标及年度报告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审议 2 次可持续发展议题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可持续发展与风险委员会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监督气候、环境、安全及供应链风险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召开 4 次季度会议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总经理办公会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配置资源并跟踪关键绩效指标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每月查看能源、安全和客户质量看板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可持续发展部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数据协调、目标跟踪、报告编制及培训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5 名专职人员；向财务副总裁汇报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业务职能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按口径提供数据并执行改善计划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19"/>
              </w:rPr>
              <w:t>环境、安全、采购、人力、财务分别设数据责任人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2025 年，董事会将范围一和范围二排放强度、可再生能源占比、可记录工伤率和高风险供应商整改关闭率纳入管理层年度绩效评分，合计权重为 10%。</w:t>
      </w:r>
    </w:p>
    <w:p>
      <w:pPr>
        <w:pStyle w:val="Heading1"/>
      </w:pPr>
      <w:r>
        <w:t>4. 内部控制与信息质量</w:t>
      </w:r>
    </w:p>
    <w:p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环境和社会数据由业务数据责任人按月录入，季度由可持续发展部执行趋势与异常检查，年度由财务部抽查凭证。2025 年温室气体盘查和本资料包均未获第三方鉴证。所有派生指标应以 Excel 工作簿中的公式和 DATA_NOTES.md 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66666"/>
        <w:sz w:val="18"/>
      </w:rPr>
      <w:t xml:space="preserve">第 </w:t>
    </w:r>
    <w:fldSimple w:instr="PAGE">
      <w:r>
        <w:t>1</w:t>
      </w:r>
    </w:fldSimple>
    <w:r>
      <w:rPr>
        <w:rFonts w:ascii="Microsoft YaHei" w:hAnsi="Microsoft YaHei" w:eastAsia="Microsoft YaHei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 w:val="0"/>
        <w:i w:val="0"/>
        <w:color w:val="666666"/>
        <w:sz w:val="18"/>
      </w:rPr>
      <w:t>公司概况与治理  |  完全虚构测试资料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