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before="0"/>
        <w:jc w:val="left"/>
      </w:pPr>
      <w:r>
        <w:rPr>
          <w:rFonts w:ascii="Arial" w:cs="Arial" w:eastAsia="Arial" w:hAnsi="Arial"/>
          <w:b/>
          <w:bCs/>
          <w:caps/>
          <w:color w:val="F4A225"/>
          <w:sz w:val="22"/>
          <w:szCs w:val="22"/>
        </w:rPr>
        <w:t xml:space="preserve">MASTER BRIEF</w:t>
      </w:r>
    </w:p>
    <w:p>
      <w:pPr>
        <w:spacing w:after="200" w:before="0"/>
        <w:jc w:val="left"/>
      </w:pPr>
      <w:r>
        <w:rPr>
          <w:rFonts w:ascii="Arial" w:cs="Arial" w:eastAsia="Arial" w:hAnsi="Arial"/>
          <w:b/>
          <w:bCs/>
          <w:color w:val="1A3C5E"/>
          <w:sz w:val="64"/>
          <w:szCs w:val="64"/>
        </w:rPr>
        <w:t xml:space="preserve">Safety Agent</w:t>
      </w:r>
    </w:p>
    <w:p>
      <w:pPr>
        <w:spacing w:after="480" w:before="0"/>
        <w:jc w:val="left"/>
      </w:pPr>
      <w:r>
        <w:rPr>
          <w:rFonts w:ascii="Arial" w:cs="Arial" w:eastAsia="Arial" w:hAnsi="Arial"/>
          <w:i/>
          <w:iCs/>
          <w:color w:val="6B7280"/>
          <w:sz w:val="26"/>
          <w:szCs w:val="26"/>
        </w:rPr>
        <w:t xml:space="preserve">AI-Powered Work Preparation &amp; Safety Briefing Platform</w:t>
      </w:r>
    </w:p>
    <w:p>
      <w:pPr>
        <w:pBdr>
          <w:top w:val="single" w:color="F4A225" w:sz="6"/>
        </w:pBdr>
        <w:spacing w:after="80" w:before="0"/>
        <w:jc w:val="left"/>
      </w:pPr>
      <w:r>
        <w:t xml:space="preserve"/>
      </w:r>
    </w:p>
    <w:p>
      <w:pPr>
        <w:spacing w:after="0" w:before="120"/>
      </w:pPr>
      <w:r>
        <w:t xml:space="preserve"/>
      </w:r>
    </w:p>
    <w:p>
      <w:pPr>
        <w:spacing w:after="80" w:before="0"/>
        <w:jc w:val="left"/>
      </w:pPr>
      <w:r>
        <w:rPr>
          <w:rFonts w:ascii="Arial" w:cs="Arial" w:eastAsia="Arial" w:hAnsi="Arial"/>
          <w:color w:val="6B7280"/>
          <w:sz w:val="22"/>
          <w:szCs w:val="22"/>
        </w:rPr>
        <w:t xml:space="preserve">iOS  ·  Android  ·  Web Platform  ·  Flutter</w:t>
      </w:r>
    </w:p>
    <w:p>
      <w:pPr>
        <w:spacing w:after="80" w:before="0"/>
        <w:jc w:val="left"/>
      </w:pPr>
      <w:r>
        <w:rPr>
          <w:rFonts w:ascii="Arial" w:cs="Arial" w:eastAsia="Arial" w:hAnsi="Arial"/>
          <w:color w:val="6B7280"/>
          <w:sz w:val="22"/>
          <w:szCs w:val="22"/>
        </w:rPr>
        <w:t xml:space="preserve">Version 0.1  ·  2025</w:t>
      </w:r>
    </w:p>
    <w:p>
      <w:pPr>
        <w:spacing w:after="0" w:before="0"/>
        <w:jc w:val="left"/>
      </w:pPr>
      <w:r>
        <w:rPr>
          <w:rFonts w:ascii="Arial" w:cs="Arial" w:eastAsia="Arial" w:hAnsi="Arial"/>
          <w:b/>
          <w:bCs/>
          <w:color w:val="1A3C5E"/>
          <w:sz w:val="22"/>
          <w:szCs w:val="22"/>
        </w:rPr>
        <w:t xml:space="preserve">Status: Working Draft — Internal</w:t>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A3C5E"/>
          <w:sz w:val="36"/>
          <w:szCs w:val="36"/>
        </w:rPr>
        <w:t xml:space="preserve">1. Master Positioning Statement</w:t>
      </w:r>
    </w:p>
    <w:p>
      <w:pPr>
        <w:spacing w:after="80" w:before="80"/>
      </w:pPr>
      <w:r>
        <w:rPr>
          <w:rFonts w:ascii="Arial" w:cs="Arial" w:eastAsia="Arial" w:hAnsi="Arial"/>
          <w:color w:val="1C1C1E"/>
          <w:sz w:val="22"/>
          <w:szCs w:val="22"/>
        </w:rPr>
        <w:t xml:space="preserve">Safety Agent is a cross-platform mobile and web application for the building industry that digitises, structures, and intelligently enhances the work preparation and safety briefing process — replacing physical paperwork with a collaborative, AI-assisted, and fully auditable safety record.</w:t>
      </w:r>
    </w:p>
    <w:p>
      <w:pPr>
        <w:spacing w:after="0" w:before="120"/>
      </w:pPr>
      <w:r>
        <w:t xml:space="preserve"/>
      </w:r>
    </w:p>
    <w:p>
      <w:pPr>
        <w:spacing w:after="80" w:before="80"/>
      </w:pPr>
      <w:r>
        <w:rPr>
          <w:rFonts w:ascii="Arial" w:cs="Arial" w:eastAsia="Arial" w:hAnsi="Arial"/>
          <w:color w:val="1C1C1E"/>
          <w:sz w:val="22"/>
          <w:szCs w:val="22"/>
        </w:rPr>
        <w:t xml:space="preserve">It is designed for site managers and their specialist teams, with a management layer that provides organisational visibility across all active and completed projects. It should feel fast and trustworthy on a phone in the middle of a construction site, and equally powerful as a desktop dashboard in a site office or boardroom.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25" w:sz="1"/>
              <w:left w:val="single" w:color="F4A225" w:sz="12"/>
              <w:bottom w:val="single" w:color="F4A225" w:sz="1"/>
              <w:right w:val="single" w:color="F4A225" w:sz="1"/>
            </w:tcBorders>
            <w:shd w:fill="FFFBF2" w:val="clear"/>
            <w:tcMar>
              <w:top w:type="dxa" w:w="140"/>
              <w:left w:type="dxa" w:w="200"/>
              <w:bottom w:type="dxa" w:w="140"/>
              <w:right w:type="dxa" w:w="200"/>
            </w:tcMar>
          </w:tcPr>
          <w:p>
            <w:r>
              <w:rPr>
                <w:rFonts w:ascii="Arial" w:cs="Arial" w:eastAsia="Arial" w:hAnsi="Arial"/>
                <w:b/>
                <w:bCs/>
                <w:caps/>
                <w:color w:val="F4A225"/>
                <w:sz w:val="18"/>
                <w:szCs w:val="18"/>
              </w:rPr>
              <w:t xml:space="preserve">Core Ambition</w:t>
            </w:r>
          </w:p>
          <w:p>
            <w:pPr>
              <w:spacing w:after="0" w:before="60"/>
            </w:pPr>
            <w:r>
              <w:t xml:space="preserve"/>
            </w:r>
          </w:p>
          <w:p>
            <w:r>
              <w:rPr>
                <w:rFonts w:ascii="Arial" w:cs="Arial" w:eastAsia="Arial" w:hAnsi="Arial"/>
                <w:color w:val="1C1C1E"/>
                <w:sz w:val="22"/>
                <w:szCs w:val="22"/>
              </w:rPr>
              <w:t xml:space="preserve">Replace paper-based safety briefings with an intelligent, real-time collaborative platform that reduces injuries, captures expert knowledge, and creates a living audit trail — all without slowing down the people on the ground.</w:t>
            </w:r>
          </w:p>
        </w:tc>
      </w:tr>
    </w:tbl>
    <w:p>
      <w:pPr>
        <w:spacing w:after="0" w:before="200"/>
      </w:pPr>
      <w:r>
        <w:t xml:space="preserve"/>
      </w:r>
    </w:p>
    <w:p>
      <w:pPr>
        <w:pStyle w:val="Heading3"/>
        <w:spacing w:after="80" w:before="240"/>
      </w:pPr>
      <w:r>
        <w:rPr>
          <w:rFonts w:ascii="Arial" w:cs="Arial" w:eastAsia="Arial" w:hAnsi="Arial"/>
          <w:b/>
          <w:bCs/>
          <w:color w:val="1A3C5E"/>
          <w:sz w:val="22"/>
          <w:szCs w:val="22"/>
        </w:rPr>
        <w:t xml:space="preserve">Core Principles</w:t>
      </w:r>
    </w:p>
    <w:p>
      <w:pPr>
        <w:pStyle w:val="ListParagraph"/>
        <w:numPr>
          <w:ilvl w:val="0"/>
          <w:numId w:val="2"/>
        </w:numPr>
        <w:spacing w:after="60" w:before="60"/>
      </w:pPr>
      <w:r>
        <w:rPr>
          <w:rFonts w:ascii="Arial" w:cs="Arial" w:eastAsia="Arial" w:hAnsi="Arial"/>
          <w:b w:val="false"/>
          <w:bCs w:val="false"/>
          <w:color w:val="1C1C1E"/>
          <w:sz w:val="22"/>
          <w:szCs w:val="22"/>
        </w:rPr>
        <w:t xml:space="preserve">Site-first design — fast, reliable, usable on a building site in any conditions</w:t>
      </w:r>
    </w:p>
    <w:p>
      <w:pPr>
        <w:pStyle w:val="ListParagraph"/>
        <w:numPr>
          <w:ilvl w:val="0"/>
          <w:numId w:val="2"/>
        </w:numPr>
        <w:spacing w:after="60" w:before="60"/>
      </w:pPr>
      <w:r>
        <w:rPr>
          <w:rFonts w:ascii="Arial" w:cs="Arial" w:eastAsia="Arial" w:hAnsi="Arial"/>
          <w:b w:val="false"/>
          <w:bCs w:val="false"/>
          <w:color w:val="1C1C1E"/>
          <w:sz w:val="22"/>
          <w:szCs w:val="22"/>
        </w:rPr>
        <w:t xml:space="preserve">AI as co-author — surfaces risks and mitigations the team might miss</w:t>
      </w:r>
    </w:p>
    <w:p>
      <w:pPr>
        <w:pStyle w:val="ListParagraph"/>
        <w:numPr>
          <w:ilvl w:val="0"/>
          <w:numId w:val="2"/>
        </w:numPr>
        <w:spacing w:after="60" w:before="60"/>
      </w:pPr>
      <w:r>
        <w:rPr>
          <w:rFonts w:ascii="Arial" w:cs="Arial" w:eastAsia="Arial" w:hAnsi="Arial"/>
          <w:b w:val="false"/>
          <w:bCs w:val="false"/>
          <w:color w:val="1C1C1E"/>
          <w:sz w:val="22"/>
          <w:szCs w:val="22"/>
        </w:rPr>
        <w:t xml:space="preserve">Real-time collaboration — all specialists contribute live from their phones during the briefing</w:t>
      </w:r>
    </w:p>
    <w:p>
      <w:pPr>
        <w:pStyle w:val="ListParagraph"/>
        <w:numPr>
          <w:ilvl w:val="0"/>
          <w:numId w:val="2"/>
        </w:numPr>
        <w:spacing w:after="60" w:before="60"/>
      </w:pPr>
      <w:r>
        <w:rPr>
          <w:rFonts w:ascii="Arial" w:cs="Arial" w:eastAsia="Arial" w:hAnsi="Arial"/>
          <w:b w:val="false"/>
          <w:bCs w:val="false"/>
          <w:color w:val="1C1C1E"/>
          <w:sz w:val="22"/>
          <w:szCs w:val="22"/>
        </w:rPr>
        <w:t xml:space="preserve">Full parity — mobile and desktop deliver the same capability, not a lite version</w:t>
      </w:r>
    </w:p>
    <w:p>
      <w:pPr>
        <w:pStyle w:val="ListParagraph"/>
        <w:numPr>
          <w:ilvl w:val="0"/>
          <w:numId w:val="2"/>
        </w:numPr>
        <w:spacing w:after="60" w:before="60"/>
      </w:pPr>
      <w:r>
        <w:rPr>
          <w:rFonts w:ascii="Arial" w:cs="Arial" w:eastAsia="Arial" w:hAnsi="Arial"/>
          <w:b w:val="false"/>
          <w:bCs w:val="false"/>
          <w:color w:val="1C1C1E"/>
          <w:sz w:val="22"/>
          <w:szCs w:val="22"/>
        </w:rPr>
        <w:t xml:space="preserve">Work docket model — each piece of high-impact work is opened as a docket, progresses through preparation and briefing, and is formally closed on completion. The briefing is one component within that docket, not the whole record</w:t>
      </w:r>
    </w:p>
    <w:p>
      <w:pPr>
        <w:pStyle w:val="ListParagraph"/>
        <w:numPr>
          <w:ilvl w:val="0"/>
          <w:numId w:val="2"/>
        </w:numPr>
        <w:spacing w:after="60" w:before="60"/>
      </w:pPr>
      <w:r>
        <w:rPr>
          <w:rFonts w:ascii="Arial" w:cs="Arial" w:eastAsia="Arial" w:hAnsi="Arial"/>
          <w:b w:val="false"/>
          <w:bCs w:val="false"/>
          <w:color w:val="1C1C1E"/>
          <w:sz w:val="22"/>
          <w:szCs w:val="22"/>
        </w:rPr>
        <w:t xml:space="preserve">Audit-ready — every docket is timestamped, signed, and searchable. Future versions will integrate with existing incident tracking and site management software</w:t>
      </w:r>
    </w:p>
    <w:p>
      <w:pPr>
        <w:pStyle w:val="ListParagraph"/>
        <w:numPr>
          <w:ilvl w:val="0"/>
          <w:numId w:val="2"/>
        </w:numPr>
        <w:spacing w:after="60" w:before="60"/>
      </w:pPr>
      <w:r>
        <w:rPr>
          <w:rFonts w:ascii="Arial" w:cs="Arial" w:eastAsia="Arial" w:hAnsi="Arial"/>
          <w:b w:val="false"/>
          <w:bCs w:val="false"/>
          <w:color w:val="1C1C1E"/>
          <w:sz w:val="22"/>
          <w:szCs w:val="22"/>
        </w:rPr>
        <w:t xml:space="preserve">Management intelligence — injury rates, KPIs, and trends are a first-class feature</w:t>
      </w:r>
    </w:p>
    <w:p>
      <w:pPr>
        <w:spacing w:after="0" w:before="200"/>
      </w:pPr>
      <w:r>
        <w:t xml:space="preserve"/>
      </w:r>
    </w:p>
    <w:p>
      <w:pPr>
        <w:pStyle w:val="Heading1"/>
        <w:spacing w:after="160" w:before="400"/>
      </w:pPr>
      <w:r>
        <w:rPr>
          <w:rFonts w:ascii="Arial" w:cs="Arial" w:eastAsia="Arial" w:hAnsi="Arial"/>
          <w:b/>
          <w:bCs/>
          <w:color w:val="1A3C5E"/>
          <w:sz w:val="36"/>
          <w:szCs w:val="36"/>
        </w:rPr>
        <w:t xml:space="preserve">2. Open Questions — Requires NCC Input</w:t>
      </w:r>
    </w:p>
    <w:p>
      <w:pPr>
        <w:spacing w:after="80" w:before="80"/>
      </w:pPr>
      <w:r>
        <w:rPr>
          <w:rFonts w:ascii="Arial" w:cs="Arial" w:eastAsia="Arial" w:hAnsi="Arial"/>
          <w:color w:val="1C1C1E"/>
          <w:sz w:val="22"/>
          <w:szCs w:val="22"/>
        </w:rPr>
        <w:t xml:space="preserve">The following questions must be resolved with NCC before the relevant areas of the product can be fully designed or built. They are surfaced here — at the front of the brief — so that all stakeholders are aware of them from the outset and can prioritise getting answers.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1A1A" w:sz="1"/>
              <w:left w:val="single" w:color="BA1A1A" w:sz="16"/>
              <w:bottom w:val="single" w:color="BA1A1A" w:sz="1"/>
              <w:right w:val="single" w:color="BA1A1A" w:sz="1"/>
            </w:tcBorders>
            <w:shd w:fill="FFF5F5" w:val="clear"/>
            <w:tcMar>
              <w:top w:type="dxa" w:w="140"/>
              <w:left w:type="dxa" w:w="200"/>
              <w:bottom w:type="dxa" w:w="140"/>
              <w:right w:type="dxa" w:w="200"/>
            </w:tcMar>
          </w:tcPr>
          <w:p>
            <w:r>
              <w:rPr>
                <w:rFonts w:ascii="Arial" w:cs="Arial" w:eastAsia="Arial" w:hAnsi="Arial"/>
                <w:b/>
                <w:bCs/>
                <w:color w:val="BA1A1A"/>
                <w:sz w:val="18"/>
                <w:szCs w:val="18"/>
              </w:rPr>
              <w:t xml:space="preserve">⚠  OPEN QUESTIONS — REQUIRES NCC INPUT</w:t>
            </w:r>
          </w:p>
          <w:p>
            <w:pPr>
              <w:spacing w:after="60" w:before="60"/>
            </w:pPr>
            <w:r>
              <w:rPr>
                <w:rFonts w:ascii="Arial" w:cs="Arial" w:eastAsia="Arial" w:hAnsi="Arial"/>
                <w:i/>
                <w:iCs/>
                <w:color w:val="1C1C1E"/>
                <w:sz w:val="20"/>
                <w:szCs w:val="20"/>
              </w:rPr>
              <w:t xml:space="preserve">The following questions must be resolved with NCC before these areas can be fully designed or built. They are flagged here so they are visible to all stakeholders from the outset.</w:t>
            </w:r>
          </w:p>
          <w:p>
            <w:pPr>
              <w:spacing w:after="0" w:before="80"/>
            </w:pPr>
            <w:r>
              <w:t xml:space="preserve"/>
            </w:r>
          </w:p>
          <w:p>
            <w:pPr>
              <w:pStyle w:val="ListParagraph"/>
              <w:numPr>
                <w:ilvl w:val="0"/>
                <w:numId w:val="3"/>
              </w:numPr>
              <w:spacing w:after="80" w:before="80"/>
            </w:pPr>
            <w:r>
              <w:rPr>
                <w:rFonts w:ascii="Arial" w:cs="Arial" w:eastAsia="Arial" w:hAnsi="Arial"/>
                <w:color w:val="1C1C1E"/>
                <w:sz w:val="21"/>
                <w:szCs w:val="21"/>
              </w:rPr>
              <w:t xml:space="preserve">Legal validity of digital sign-off — does a platform login combined with a finger signature on a personal device satisfy NCC's legal and regulatory requirements for work preparation sign-off? What are the minimum conditions (e.g. identity verification, audit trail format, jurisdiction)?</w:t>
            </w:r>
          </w:p>
          <w:p>
            <w:pPr>
              <w:pStyle w:val="ListParagraph"/>
              <w:numPr>
                <w:ilvl w:val="0"/>
                <w:numId w:val="3"/>
              </w:numPr>
              <w:spacing w:after="80" w:before="80"/>
            </w:pPr>
            <w:r>
              <w:rPr>
                <w:rFonts w:ascii="Arial" w:cs="Arial" w:eastAsia="Arial" w:hAnsi="Arial"/>
                <w:color w:val="1C1C1E"/>
                <w:sz w:val="21"/>
                <w:szCs w:val="21"/>
              </w:rPr>
              <w:t xml:space="preserve">Liability and equipment lists — if a required piece of safety equipment (e.g. a harness) is not listed in the work preparation docket and a worker is injured or killed, what is NCC's legal exposure? Does a more complete AI-assisted risk and equipment list materially reduce that liability?</w:t>
            </w:r>
          </w:p>
          <w:p>
            <w:pPr>
              <w:pStyle w:val="ListParagraph"/>
              <w:numPr>
                <w:ilvl w:val="0"/>
                <w:numId w:val="3"/>
              </w:numPr>
              <w:spacing w:after="80" w:before="80"/>
            </w:pPr>
            <w:r>
              <w:rPr>
                <w:rFonts w:ascii="Arial" w:cs="Arial" w:eastAsia="Arial" w:hAnsi="Arial"/>
                <w:color w:val="1C1C1E"/>
                <w:sz w:val="21"/>
                <w:szCs w:val="21"/>
              </w:rPr>
              <w:t xml:space="preserve">NCC documentation library — what safety risk documentation, risk analysis frameworks, incident reports, and mitigation standards does NCC currently hold? In what format, and can structured access be provided to feed the AI documentation search feature?</w:t>
            </w:r>
          </w:p>
          <w:p>
            <w:pPr>
              <w:pStyle w:val="ListParagraph"/>
              <w:numPr>
                <w:ilvl w:val="0"/>
                <w:numId w:val="3"/>
              </w:numPr>
              <w:spacing w:after="80" w:before="80"/>
            </w:pPr>
            <w:r>
              <w:rPr>
                <w:rFonts w:ascii="Arial" w:cs="Arial" w:eastAsia="Arial" w:hAnsi="Arial"/>
                <w:color w:val="1C1C1E"/>
                <w:sz w:val="21"/>
                <w:szCs w:val="21"/>
              </w:rPr>
              <w:t xml:space="preserve">Existing digital systems — what software or systems does NCC currently use to track incidents, manage site safety records, or report KPIs? This determines the integration path for post-MVP connectivity.</w:t>
            </w:r>
          </w:p>
          <w:p>
            <w:pPr>
              <w:pStyle w:val="ListParagraph"/>
              <w:numPr>
                <w:ilvl w:val="0"/>
                <w:numId w:val="3"/>
              </w:numPr>
              <w:spacing w:after="80" w:before="80"/>
            </w:pPr>
            <w:r>
              <w:rPr>
                <w:rFonts w:ascii="Arial" w:cs="Arial" w:eastAsia="Arial" w:hAnsi="Arial"/>
                <w:color w:val="1C1C1E"/>
                <w:sz w:val="21"/>
                <w:szCs w:val="21"/>
              </w:rPr>
              <w:t xml:space="preserve">KPI definitions — how does NCC currently define and measure injury rates, days lost, and near-miss incidents? These definitions must be agreed before the management dashboard can be designed.</w:t>
            </w:r>
          </w:p>
        </w:tc>
      </w:tr>
    </w:tbl>
    <w:p>
      <w:pPr>
        <w:spacing w:after="0" w:before="200"/>
      </w:pPr>
      <w:r>
        <w:t xml:space="preserve"/>
      </w:r>
    </w:p>
    <w:p>
      <w:pPr>
        <w:pStyle w:val="Heading1"/>
        <w:spacing w:after="160" w:before="400"/>
      </w:pPr>
      <w:r>
        <w:rPr>
          <w:rFonts w:ascii="Arial" w:cs="Arial" w:eastAsia="Arial" w:hAnsi="Arial"/>
          <w:b/>
          <w:bCs/>
          <w:color w:val="1A3C5E"/>
          <w:sz w:val="36"/>
          <w:szCs w:val="36"/>
        </w:rPr>
        <w:t xml:space="preserve">3. Purpose &amp; Intent</w:t>
      </w:r>
    </w:p>
    <w:p>
      <w:pPr>
        <w:spacing w:after="80" w:before="80"/>
      </w:pPr>
      <w:r>
        <w:rPr>
          <w:rFonts w:ascii="Arial" w:cs="Arial" w:eastAsia="Arial" w:hAnsi="Arial"/>
          <w:color w:val="1C1C1E"/>
          <w:sz w:val="22"/>
          <w:szCs w:val="22"/>
        </w:rPr>
        <w:t xml:space="preserve">This document is the top-level master brief for Safety Agent. It captures the product vision, the problem being solved, the core user flows, and the principles that will guide all design and build decisions.</w:t>
      </w:r>
    </w:p>
    <w:p>
      <w:pPr>
        <w:spacing w:after="0" w:before="120"/>
      </w:pPr>
      <w:r>
        <w:t xml:space="preserve"/>
      </w:r>
    </w:p>
    <w:p>
      <w:pPr>
        <w:spacing w:after="80" w:before="80"/>
      </w:pPr>
      <w:r>
        <w:rPr>
          <w:rFonts w:ascii="Arial" w:cs="Arial" w:eastAsia="Arial" w:hAnsi="Arial"/>
          <w:color w:val="1C1C1E"/>
          <w:sz w:val="22"/>
          <w:szCs w:val="22"/>
        </w:rPr>
        <w:t xml:space="preserve">It is intended to serve as the foundation for:</w:t>
      </w:r>
    </w:p>
    <w:p>
      <w:pPr>
        <w:pStyle w:val="ListParagraph"/>
        <w:numPr>
          <w:ilvl w:val="0"/>
          <w:numId w:val="2"/>
        </w:numPr>
        <w:spacing w:after="60" w:before="60"/>
      </w:pPr>
      <w:r>
        <w:rPr>
          <w:rFonts w:ascii="Arial" w:cs="Arial" w:eastAsia="Arial" w:hAnsi="Arial"/>
          <w:b w:val="false"/>
          <w:bCs w:val="false"/>
          <w:color w:val="1C1C1E"/>
          <w:sz w:val="22"/>
          <w:szCs w:val="22"/>
        </w:rPr>
        <w:t xml:space="preserve">Product definition and decision-making across the team</w:t>
      </w:r>
    </w:p>
    <w:p>
      <w:pPr>
        <w:pStyle w:val="ListParagraph"/>
        <w:numPr>
          <w:ilvl w:val="0"/>
          <w:numId w:val="2"/>
        </w:numPr>
        <w:spacing w:after="60" w:before="60"/>
      </w:pPr>
      <w:r>
        <w:rPr>
          <w:rFonts w:ascii="Arial" w:cs="Arial" w:eastAsia="Arial" w:hAnsi="Arial"/>
          <w:b w:val="false"/>
          <w:bCs w:val="false"/>
          <w:color w:val="1C1C1E"/>
          <w:sz w:val="22"/>
          <w:szCs w:val="22"/>
        </w:rPr>
        <w:t xml:space="preserve">UX and UI direction for mobile and desktop</w:t>
      </w:r>
    </w:p>
    <w:p>
      <w:pPr>
        <w:pStyle w:val="ListParagraph"/>
        <w:numPr>
          <w:ilvl w:val="0"/>
          <w:numId w:val="2"/>
        </w:numPr>
        <w:spacing w:after="60" w:before="60"/>
      </w:pPr>
      <w:r>
        <w:rPr>
          <w:rFonts w:ascii="Arial" w:cs="Arial" w:eastAsia="Arial" w:hAnsi="Arial"/>
          <w:b w:val="false"/>
          <w:bCs w:val="false"/>
          <w:color w:val="1C1C1E"/>
          <w:sz w:val="22"/>
          <w:szCs w:val="22"/>
        </w:rPr>
        <w:t xml:space="preserve">Technical architecture decisions</w:t>
      </w:r>
    </w:p>
    <w:p>
      <w:pPr>
        <w:pStyle w:val="ListParagraph"/>
        <w:numPr>
          <w:ilvl w:val="0"/>
          <w:numId w:val="2"/>
        </w:numPr>
        <w:spacing w:after="60" w:before="60"/>
      </w:pPr>
      <w:r>
        <w:rPr>
          <w:rFonts w:ascii="Arial" w:cs="Arial" w:eastAsia="Arial" w:hAnsi="Arial"/>
          <w:b w:val="false"/>
          <w:bCs w:val="false"/>
          <w:color w:val="1C1C1E"/>
          <w:sz w:val="22"/>
          <w:szCs w:val="22"/>
        </w:rPr>
        <w:t xml:space="preserve">AI feature scoping and data model design</w:t>
      </w:r>
    </w:p>
    <w:p>
      <w:pPr>
        <w:pStyle w:val="ListParagraph"/>
        <w:numPr>
          <w:ilvl w:val="0"/>
          <w:numId w:val="2"/>
        </w:numPr>
        <w:spacing w:after="60" w:before="60"/>
      </w:pPr>
      <w:r>
        <w:rPr>
          <w:rFonts w:ascii="Arial" w:cs="Arial" w:eastAsia="Arial" w:hAnsi="Arial"/>
          <w:b w:val="false"/>
          <w:bCs w:val="false"/>
          <w:color w:val="1C1C1E"/>
          <w:sz w:val="22"/>
          <w:szCs w:val="22"/>
        </w:rPr>
        <w:t xml:space="preserve">Future expansion of features, industries, and regions</w:t>
      </w:r>
    </w:p>
    <w:p>
      <w:pPr>
        <w:spacing w:after="0" w:before="200"/>
      </w:pPr>
      <w:r>
        <w:t xml:space="preserve"/>
      </w:r>
    </w:p>
    <w:p>
      <w:pPr>
        <w:pStyle w:val="Heading1"/>
        <w:spacing w:after="160" w:before="400"/>
      </w:pPr>
      <w:r>
        <w:rPr>
          <w:rFonts w:ascii="Arial" w:cs="Arial" w:eastAsia="Arial" w:hAnsi="Arial"/>
          <w:b/>
          <w:bCs/>
          <w:color w:val="1A3C5E"/>
          <w:sz w:val="36"/>
          <w:szCs w:val="36"/>
        </w:rPr>
        <w:t xml:space="preserve">4. The Problem</w:t>
      </w:r>
    </w:p>
    <w:p>
      <w:pPr>
        <w:pStyle w:val="Heading3"/>
        <w:spacing w:after="80" w:before="240"/>
      </w:pPr>
      <w:r>
        <w:rPr>
          <w:rFonts w:ascii="Arial" w:cs="Arial" w:eastAsia="Arial" w:hAnsi="Arial"/>
          <w:b/>
          <w:bCs/>
          <w:color w:val="1A3C5E"/>
          <w:sz w:val="22"/>
          <w:szCs w:val="22"/>
        </w:rPr>
        <w:t xml:space="preserve">Current State — How It Works Today</w:t>
      </w:r>
    </w:p>
    <w:p>
      <w:pPr>
        <w:spacing w:after="80" w:before="80"/>
      </w:pPr>
      <w:r>
        <w:rPr>
          <w:rFonts w:ascii="Arial" w:cs="Arial" w:eastAsia="Arial" w:hAnsi="Arial"/>
          <w:color w:val="1C1C1E"/>
          <w:sz w:val="22"/>
          <w:szCs w:val="22"/>
        </w:rPr>
        <w:t xml:space="preserve">When a site manager identifies an upcoming high-impact, non-routine work task, they draw on personal experience to document required resources (equipment, specialist personnel) and potential risks. This is written in a Word document.</w:t>
      </w:r>
    </w:p>
    <w:p>
      <w:pPr>
        <w:spacing w:after="0" w:before="120"/>
      </w:pPr>
      <w:r>
        <w:t xml:space="preserve"/>
      </w:r>
    </w:p>
    <w:p>
      <w:pPr>
        <w:spacing w:after="80" w:before="80"/>
      </w:pPr>
      <w:r>
        <w:rPr>
          <w:rFonts w:ascii="Arial" w:cs="Arial" w:eastAsia="Arial" w:hAnsi="Arial"/>
          <w:color w:val="1C1C1E"/>
          <w:sz w:val="22"/>
          <w:szCs w:val="22"/>
        </w:rPr>
        <w:t xml:space="preserve">The team is gathered on site. The document is projected on a screen. Specialists contribute verbally — additional risks are identified, mitigations occasionally suggested but rarely captured. The document is then printed, and every attendee signs in pen to confirm participation.</w:t>
      </w:r>
    </w:p>
    <w:p>
      <w:pPr>
        <w:spacing w:after="0" w:before="160"/>
      </w:pPr>
      <w:r>
        <w:t xml:space="preserve"/>
      </w:r>
    </w:p>
    <w:p>
      <w:pPr>
        <w:pStyle w:val="Heading3"/>
        <w:spacing w:after="80" w:before="240"/>
      </w:pPr>
      <w:r>
        <w:rPr>
          <w:rFonts w:ascii="Arial" w:cs="Arial" w:eastAsia="Arial" w:hAnsi="Arial"/>
          <w:b/>
          <w:bCs/>
          <w:color w:val="1A3C5E"/>
          <w:sz w:val="22"/>
          <w:szCs w:val="22"/>
        </w:rPr>
        <w:t xml:space="preserve">The Core Problems</w:t>
      </w:r>
    </w:p>
    <w:p>
      <w:pPr>
        <w:pStyle w:val="ListParagraph"/>
        <w:numPr>
          <w:ilvl w:val="0"/>
          <w:numId w:val="2"/>
        </w:numPr>
        <w:spacing w:after="60" w:before="60"/>
      </w:pPr>
      <w:r>
        <w:rPr>
          <w:rFonts w:ascii="Arial" w:cs="Arial" w:eastAsia="Arial" w:hAnsi="Arial"/>
          <w:b w:val="false"/>
          <w:bCs w:val="false"/>
          <w:color w:val="1C1C1E"/>
          <w:sz w:val="22"/>
          <w:szCs w:val="22"/>
        </w:rPr>
        <w:t xml:space="preserve">Mitigations are seldom documented — risks are identified but the critical question "how do we prevent this?" is not systematically answered</w:t>
      </w:r>
    </w:p>
    <w:p>
      <w:pPr>
        <w:pStyle w:val="ListParagraph"/>
        <w:numPr>
          <w:ilvl w:val="0"/>
          <w:numId w:val="2"/>
        </w:numPr>
        <w:spacing w:after="60" w:before="60"/>
      </w:pPr>
      <w:r>
        <w:rPr>
          <w:rFonts w:ascii="Arial" w:cs="Arial" w:eastAsia="Arial" w:hAnsi="Arial"/>
          <w:b w:val="false"/>
          <w:bCs w:val="false"/>
          <w:color w:val="1C1C1E"/>
          <w:sz w:val="22"/>
          <w:szCs w:val="22"/>
        </w:rPr>
        <w:t xml:space="preserve">The "yes problem" — when asked if everyone understands the brief, the group nods. The social dynamic of a team setting suppresses questions; no worker wants to be seen asking the obvious question in front of peers and managers. Real comprehension gaps go undetected</w:t>
      </w:r>
    </w:p>
    <w:p>
      <w:pPr>
        <w:pStyle w:val="ListParagraph"/>
        <w:numPr>
          <w:ilvl w:val="0"/>
          <w:numId w:val="2"/>
        </w:numPr>
        <w:spacing w:after="60" w:before="60"/>
      </w:pPr>
      <w:r>
        <w:rPr>
          <w:rFonts w:ascii="Arial" w:cs="Arial" w:eastAsia="Arial" w:hAnsi="Arial"/>
          <w:b w:val="false"/>
          <w:bCs w:val="false"/>
          <w:color w:val="1C1C1E"/>
          <w:sz w:val="22"/>
          <w:szCs w:val="22"/>
        </w:rPr>
        <w:t xml:space="preserve">Paper signatures are unreliable — documents are lost, damaged, or filed and never accessed again</w:t>
      </w:r>
    </w:p>
    <w:p>
      <w:pPr>
        <w:pStyle w:val="ListParagraph"/>
        <w:numPr>
          <w:ilvl w:val="0"/>
          <w:numId w:val="2"/>
        </w:numPr>
        <w:spacing w:after="60" w:before="60"/>
      </w:pPr>
      <w:r>
        <w:rPr>
          <w:rFonts w:ascii="Arial" w:cs="Arial" w:eastAsia="Arial" w:hAnsi="Arial"/>
          <w:b w:val="false"/>
          <w:bCs w:val="false"/>
          <w:color w:val="1C1C1E"/>
          <w:sz w:val="22"/>
          <w:szCs w:val="22"/>
        </w:rPr>
        <w:t xml:space="preserve">Knowledge is not captured — expertise shared verbally in the room disappears after the meeting</w:t>
      </w:r>
    </w:p>
    <w:p>
      <w:pPr>
        <w:pStyle w:val="ListParagraph"/>
        <w:numPr>
          <w:ilvl w:val="0"/>
          <w:numId w:val="2"/>
        </w:numPr>
        <w:spacing w:after="60" w:before="60"/>
      </w:pPr>
      <w:r>
        <w:rPr>
          <w:rFonts w:ascii="Arial" w:cs="Arial" w:eastAsia="Arial" w:hAnsi="Arial"/>
          <w:b w:val="false"/>
          <w:bCs w:val="false"/>
          <w:color w:val="1C1C1E"/>
          <w:sz w:val="22"/>
          <w:szCs w:val="22"/>
        </w:rPr>
        <w:t xml:space="preserve">No structured document management — tracking live and completed work preparation documents across multiple sites is fragmented; there is no calendar or project view</w:t>
      </w:r>
    </w:p>
    <w:p>
      <w:pPr>
        <w:pStyle w:val="ListParagraph"/>
        <w:numPr>
          <w:ilvl w:val="0"/>
          <w:numId w:val="2"/>
        </w:numPr>
        <w:spacing w:after="60" w:before="60"/>
      </w:pPr>
      <w:r>
        <w:rPr>
          <w:rFonts w:ascii="Arial" w:cs="Arial" w:eastAsia="Arial" w:hAnsi="Arial"/>
          <w:b w:val="false"/>
          <w:bCs w:val="false"/>
          <w:color w:val="1C1C1E"/>
          <w:sz w:val="22"/>
          <w:szCs w:val="22"/>
        </w:rPr>
        <w:t xml:space="preserve">No pattern recognition — completed projects are never analysed to identify recurring risks across sites</w:t>
      </w:r>
    </w:p>
    <w:p>
      <w:pPr>
        <w:pStyle w:val="ListParagraph"/>
        <w:numPr>
          <w:ilvl w:val="0"/>
          <w:numId w:val="2"/>
        </w:numPr>
        <w:spacing w:after="60" w:before="60"/>
      </w:pPr>
      <w:r>
        <w:rPr>
          <w:rFonts w:ascii="Arial" w:cs="Arial" w:eastAsia="Arial" w:hAnsi="Arial"/>
          <w:b w:val="false"/>
          <w:bCs w:val="false"/>
          <w:color w:val="1C1C1E"/>
          <w:sz w:val="22"/>
          <w:szCs w:val="22"/>
        </w:rPr>
        <w:t xml:space="preserve">Language barriers — construction sites operate across multiple nationalities with no single dominant common language; briefings lose fidelity in translation</w:t>
      </w:r>
    </w:p>
    <w:p>
      <w:pPr>
        <w:pStyle w:val="ListParagraph"/>
        <w:numPr>
          <w:ilvl w:val="0"/>
          <w:numId w:val="2"/>
        </w:numPr>
        <w:spacing w:after="60" w:before="60"/>
      </w:pPr>
      <w:r>
        <w:rPr>
          <w:rFonts w:ascii="Arial" w:cs="Arial" w:eastAsia="Arial" w:hAnsi="Arial"/>
          <w:b w:val="false"/>
          <w:bCs w:val="false"/>
          <w:color w:val="1C1C1E"/>
          <w:sz w:val="22"/>
          <w:szCs w:val="22"/>
        </w:rPr>
        <w:t xml:space="preserve">External supplier documents are incompatible — suppliers bring their own work preparation documents in varying formats; these cannot be easily integrated into NCC's standard format</w:t>
      </w:r>
    </w:p>
    <w:p>
      <w:pPr>
        <w:pStyle w:val="ListParagraph"/>
        <w:numPr>
          <w:ilvl w:val="0"/>
          <w:numId w:val="2"/>
        </w:numPr>
        <w:spacing w:after="60" w:before="60"/>
      </w:pPr>
      <w:r>
        <w:rPr>
          <w:rFonts w:ascii="Arial" w:cs="Arial" w:eastAsia="Arial" w:hAnsi="Arial"/>
          <w:b w:val="false"/>
          <w:bCs w:val="false"/>
          <w:color w:val="1C1C1E"/>
          <w:sz w:val="22"/>
          <w:szCs w:val="22"/>
        </w:rPr>
        <w:t xml:space="preserve">Injury rates are above acceptable levels — both high-impact (serious injury or death) and low-impact (cuts and strains that remove workers from the site)</w:t>
      </w:r>
    </w:p>
    <w:p>
      <w:pPr>
        <w:pStyle w:val="ListParagraph"/>
        <w:numPr>
          <w:ilvl w:val="0"/>
          <w:numId w:val="2"/>
        </w:numPr>
        <w:spacing w:after="60" w:before="60"/>
      </w:pPr>
      <w:r>
        <w:rPr>
          <w:rFonts w:ascii="Arial" w:cs="Arial" w:eastAsia="Arial" w:hAnsi="Arial"/>
          <w:b w:val="false"/>
          <w:bCs w:val="false"/>
          <w:color w:val="1C1C1E"/>
          <w:sz w:val="22"/>
          <w:szCs w:val="22"/>
        </w:rPr>
        <w:t xml:space="preserve">Management visibility is reactive — KPIs are tracked after incidents, not prevented by better preparation</w:t>
      </w:r>
    </w:p>
    <w:p>
      <w:pPr>
        <w:spacing w:after="0" w:before="200"/>
      </w:pPr>
      <w:r>
        <w:t xml:space="preserve"/>
      </w:r>
    </w:p>
    <w:p>
      <w:pPr>
        <w:pStyle w:val="Heading1"/>
        <w:spacing w:after="160" w:before="400"/>
      </w:pPr>
      <w:r>
        <w:rPr>
          <w:rFonts w:ascii="Arial" w:cs="Arial" w:eastAsia="Arial" w:hAnsi="Arial"/>
          <w:b/>
          <w:bCs/>
          <w:color w:val="1A3C5E"/>
          <w:sz w:val="36"/>
          <w:szCs w:val="36"/>
        </w:rPr>
        <w:t xml:space="preserve">5. The Opportunity</w:t>
      </w:r>
    </w:p>
    <w:p>
      <w:pPr>
        <w:spacing w:after="80" w:before="80"/>
      </w:pPr>
      <w:r>
        <w:rPr>
          <w:rFonts w:ascii="Arial" w:cs="Arial" w:eastAsia="Arial" w:hAnsi="Arial"/>
          <w:color w:val="1C1C1E"/>
          <w:sz w:val="22"/>
          <w:szCs w:val="22"/>
        </w:rPr>
        <w:t xml:space="preserve">Safety Agent addresses each of these problems directly: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5760"/>
            <w:tcBorders>
              <w:top w:val="single" w:color="E5E7EB" w:sz="1"/>
              <w:left w:val="single" w:color="E5E7EB" w:sz="1"/>
              <w:bottom w:val="single" w:color="E5E7EB" w:sz="1"/>
              <w:right w:val="single" w:color="E5E7EB" w:sz="1"/>
            </w:tcBorders>
            <w:shd w:fill="1A3C5E" w:val="clear"/>
            <w:tcMar>
              <w:top w:type="dxa" w:w="100"/>
              <w:left w:type="dxa" w:w="140"/>
              <w:bottom w:type="dxa" w:w="100"/>
              <w:right w:type="dxa" w:w="140"/>
            </w:tcMar>
          </w:tcPr>
          <w:p>
            <w:r>
              <w:rPr>
                <w:rFonts w:ascii="Arial" w:cs="Arial" w:eastAsia="Arial" w:hAnsi="Arial"/>
                <w:color w:val="FFFFFF"/>
                <w:sz w:val="20"/>
                <w:szCs w:val="20"/>
              </w:rPr>
              <w:t xml:space="preserve">Safety Agent Response</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Mitigations not captured</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AI actively prompts for mitigations against every identified risk</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The "yes problem"</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Anonymous question submission during briefing — workers can flag confusion or ask questions without social exposure</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Paper signatures lost</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Digital check-in and sign-off on each specialist's phone, with full audit trail</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Verbal knowledge disappears</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All contributions are captured in real time and stored against the project record</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No document management</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Calendar and project view showing all live and completed work preparations, closeable by site manager on completion</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No cross-project learning</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AI analyses patterns across completed briefings to surface recurring risks</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Language barriers</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Multi-language support — briefing documents and AI suggestions presented in the worker's preferred language</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Incompatible supplier documents</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AI-assisted ingestion of external work preparation documents, reformatted to NCC standard</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Management visibility is reactive</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Live dashboard with injury rates, briefing completion, and risk trends as KPIs</w:t>
            </w:r>
          </w:p>
        </w:tc>
      </w:tr>
    </w:tbl>
    <w:p>
      <w:pPr>
        <w:spacing w:after="0" w:before="200"/>
      </w:pPr>
      <w:r>
        <w:t xml:space="preserve"/>
      </w:r>
    </w:p>
    <w:p>
      <w:pPr>
        <w:pStyle w:val="Heading1"/>
        <w:spacing w:after="160" w:before="400"/>
      </w:pPr>
      <w:r>
        <w:rPr>
          <w:rFonts w:ascii="Arial" w:cs="Arial" w:eastAsia="Arial" w:hAnsi="Arial"/>
          <w:b/>
          <w:bCs/>
          <w:color w:val="1A3C5E"/>
          <w:sz w:val="36"/>
          <w:szCs w:val="36"/>
        </w:rPr>
        <w:t xml:space="preserve">6. Users</w:t>
      </w:r>
    </w:p>
    <w:p>
      <w:pPr>
        <w:pStyle w:val="Heading3"/>
        <w:spacing w:after="80" w:before="240"/>
      </w:pPr>
      <w:r>
        <w:rPr>
          <w:rFonts w:ascii="Arial" w:cs="Arial" w:eastAsia="Arial" w:hAnsi="Arial"/>
          <w:b/>
          <w:bCs/>
          <w:color w:val="1A3C5E"/>
          <w:sz w:val="22"/>
          <w:szCs w:val="22"/>
        </w:rPr>
        <w:t xml:space="preserve">Primary User — Site Manager</w:t>
      </w:r>
    </w:p>
    <w:p>
      <w:pPr>
        <w:spacing w:after="80" w:before="80"/>
      </w:pPr>
      <w:r>
        <w:rPr>
          <w:rFonts w:ascii="Arial" w:cs="Arial" w:eastAsia="Arial" w:hAnsi="Arial"/>
          <w:color w:val="1C1C1E"/>
          <w:sz w:val="22"/>
          <w:szCs w:val="22"/>
        </w:rPr>
        <w:t xml:space="preserve">Experienced construction professional. Creates and leads the safety briefing. Uses the platform to prepare the work document, facilitate the live briefing session, and close the project on completion. Likely to use both mobile (on site) and desktop (in office) depending on context.</w:t>
      </w:r>
    </w:p>
    <w:p>
      <w:pPr>
        <w:spacing w:after="0" w:before="160"/>
      </w:pPr>
      <w:r>
        <w:t xml:space="preserve"/>
      </w:r>
    </w:p>
    <w:p>
      <w:pPr>
        <w:pStyle w:val="Heading3"/>
        <w:spacing w:after="80" w:before="240"/>
      </w:pPr>
      <w:r>
        <w:rPr>
          <w:rFonts w:ascii="Arial" w:cs="Arial" w:eastAsia="Arial" w:hAnsi="Arial"/>
          <w:b/>
          <w:bCs/>
          <w:color w:val="1A3C5E"/>
          <w:sz w:val="22"/>
          <w:szCs w:val="22"/>
        </w:rPr>
        <w:t xml:space="preserve">Secondary User — Specialist / Attendee</w:t>
      </w:r>
    </w:p>
    <w:p>
      <w:pPr>
        <w:spacing w:after="80" w:before="80"/>
      </w:pPr>
      <w:r>
        <w:rPr>
          <w:rFonts w:ascii="Arial" w:cs="Arial" w:eastAsia="Arial" w:hAnsi="Arial"/>
          <w:color w:val="1C1C1E"/>
          <w:sz w:val="22"/>
          <w:szCs w:val="22"/>
        </w:rPr>
        <w:t xml:space="preserve">Trade specialists, engineers, safety officers, and other personnel required for the specific work. Joins the briefing on site. Uses their phone to view the shared document in real time, contribute risks and mitigations, check in as present, and sign the agreed brief at the end.</w:t>
      </w:r>
    </w:p>
    <w:p>
      <w:pPr>
        <w:spacing w:after="0" w:before="160"/>
      </w:pPr>
      <w:r>
        <w:t xml:space="preserve"/>
      </w:r>
    </w:p>
    <w:p>
      <w:pPr>
        <w:pStyle w:val="Heading3"/>
        <w:spacing w:after="80" w:before="240"/>
      </w:pPr>
      <w:r>
        <w:rPr>
          <w:rFonts w:ascii="Arial" w:cs="Arial" w:eastAsia="Arial" w:hAnsi="Arial"/>
          <w:b/>
          <w:bCs/>
          <w:color w:val="1A3C5E"/>
          <w:sz w:val="22"/>
          <w:szCs w:val="22"/>
        </w:rPr>
        <w:t xml:space="preserve">Tertiary User — Management / HSE</w:t>
      </w:r>
    </w:p>
    <w:p>
      <w:pPr>
        <w:spacing w:after="80" w:before="80"/>
      </w:pPr>
      <w:r>
        <w:rPr>
          <w:rFonts w:ascii="Arial" w:cs="Arial" w:eastAsia="Arial" w:hAnsi="Arial"/>
          <w:color w:val="1C1C1E"/>
          <w:sz w:val="22"/>
          <w:szCs w:val="22"/>
        </w:rPr>
        <w:t xml:space="preserve">Project managers, HSE managers, and senior leadership. Do not participate in individual briefings. Access the dashboard to monitor KPIs: injury rates, days lost, briefing completion rates, and risk trends across all active and completed projects. This layer becomes especially critical following any incident.</w:t>
      </w:r>
    </w:p>
    <w:p>
      <w:pPr>
        <w:spacing w:after="0" w:before="200"/>
      </w:pPr>
      <w:r>
        <w:t xml:space="preserve"/>
      </w:r>
    </w:p>
    <w:p>
      <w:pPr>
        <w:pStyle w:val="Heading1"/>
        <w:spacing w:after="160" w:before="400"/>
      </w:pPr>
      <w:r>
        <w:rPr>
          <w:rFonts w:ascii="Arial" w:cs="Arial" w:eastAsia="Arial" w:hAnsi="Arial"/>
          <w:b/>
          <w:bCs/>
          <w:color w:val="1A3C5E"/>
          <w:sz w:val="36"/>
          <w:szCs w:val="36"/>
        </w:rPr>
        <w:t xml:space="preserve">7. Core User Flows</w:t>
      </w:r>
    </w:p>
    <w:p>
      <w:pPr>
        <w:pStyle w:val="Heading3"/>
        <w:spacing w:after="80" w:before="240"/>
      </w:pPr>
      <w:r>
        <w:rPr>
          <w:rFonts w:ascii="Arial" w:cs="Arial" w:eastAsia="Arial" w:hAnsi="Arial"/>
          <w:b/>
          <w:bCs/>
          <w:color w:val="1A3C5E"/>
          <w:sz w:val="22"/>
          <w:szCs w:val="22"/>
        </w:rPr>
        <w:t xml:space="preserve">7.1 Open Work Docket (Site Manager)</w:t>
      </w:r>
    </w:p>
    <w:p>
      <w:pPr>
        <w:pStyle w:val="ListParagraph"/>
        <w:numPr>
          <w:ilvl w:val="0"/>
          <w:numId w:val="2"/>
        </w:numPr>
        <w:spacing w:after="60" w:before="60"/>
      </w:pPr>
      <w:r>
        <w:rPr>
          <w:rFonts w:ascii="Arial" w:cs="Arial" w:eastAsia="Arial" w:hAnsi="Arial"/>
          <w:b w:val="false"/>
          <w:bCs w:val="false"/>
          <w:color w:val="1C1C1E"/>
          <w:sz w:val="22"/>
          <w:szCs w:val="22"/>
        </w:rPr>
        <w:t xml:space="preserve">Site manager opens a new work docket — names the task, sets date and location</w:t>
      </w:r>
    </w:p>
    <w:p>
      <w:pPr>
        <w:pStyle w:val="ListParagraph"/>
        <w:numPr>
          <w:ilvl w:val="0"/>
          <w:numId w:val="2"/>
        </w:numPr>
        <w:spacing w:after="60" w:before="60"/>
      </w:pPr>
      <w:r>
        <w:rPr>
          <w:rFonts w:ascii="Arial" w:cs="Arial" w:eastAsia="Arial" w:hAnsi="Arial"/>
          <w:b w:val="false"/>
          <w:bCs w:val="false"/>
          <w:color w:val="1C1C1E"/>
          <w:sz w:val="22"/>
          <w:szCs w:val="22"/>
        </w:rPr>
        <w:t xml:space="preserve">Adds required resources: equipment and specialist personnel needed</w:t>
      </w:r>
    </w:p>
    <w:p>
      <w:pPr>
        <w:pStyle w:val="ListParagraph"/>
        <w:numPr>
          <w:ilvl w:val="0"/>
          <w:numId w:val="2"/>
        </w:numPr>
        <w:spacing w:after="60" w:before="60"/>
      </w:pPr>
      <w:r>
        <w:rPr>
          <w:rFonts w:ascii="Arial" w:cs="Arial" w:eastAsia="Arial" w:hAnsi="Arial"/>
          <w:b w:val="false"/>
          <w:bCs w:val="false"/>
          <w:color w:val="1C1C1E"/>
          <w:sz w:val="22"/>
          <w:szCs w:val="22"/>
        </w:rPr>
        <w:t xml:space="preserve">Begins listing risks — AI assists by suggesting additional risks based on work type and historical data</w:t>
      </w:r>
    </w:p>
    <w:p>
      <w:pPr>
        <w:pStyle w:val="ListParagraph"/>
        <w:numPr>
          <w:ilvl w:val="0"/>
          <w:numId w:val="2"/>
        </w:numPr>
        <w:spacing w:after="60" w:before="60"/>
      </w:pPr>
      <w:r>
        <w:rPr>
          <w:rFonts w:ascii="Arial" w:cs="Arial" w:eastAsia="Arial" w:hAnsi="Arial"/>
          <w:b w:val="false"/>
          <w:bCs w:val="false"/>
          <w:color w:val="1C1C1E"/>
          <w:sz w:val="22"/>
          <w:szCs w:val="22"/>
        </w:rPr>
        <w:t xml:space="preserve">For each risk, mitigations are prompted and recorded — AI suggests options, team can edit and confirm</w:t>
      </w:r>
    </w:p>
    <w:p>
      <w:pPr>
        <w:pStyle w:val="ListParagraph"/>
        <w:numPr>
          <w:ilvl w:val="0"/>
          <w:numId w:val="2"/>
        </w:numPr>
        <w:spacing w:after="60" w:before="60"/>
      </w:pPr>
      <w:r>
        <w:rPr>
          <w:rFonts w:ascii="Arial" w:cs="Arial" w:eastAsia="Arial" w:hAnsi="Arial"/>
          <w:b w:val="false"/>
          <w:bCs w:val="false"/>
          <w:color w:val="1C1C1E"/>
          <w:sz w:val="22"/>
          <w:szCs w:val="22"/>
        </w:rPr>
        <w:t xml:space="preserve">Safety briefing is prepared within the docket and shared with all invited specialists</w:t>
      </w:r>
    </w:p>
    <w:p>
      <w:pPr>
        <w:spacing w:after="0" w:before="160"/>
      </w:pPr>
      <w:r>
        <w:t xml:space="preserve"/>
      </w:r>
    </w:p>
    <w:p>
      <w:pPr>
        <w:pStyle w:val="Heading3"/>
        <w:spacing w:after="80" w:before="240"/>
      </w:pPr>
      <w:r>
        <w:rPr>
          <w:rFonts w:ascii="Arial" w:cs="Arial" w:eastAsia="Arial" w:hAnsi="Arial"/>
          <w:b/>
          <w:bCs/>
          <w:color w:val="1A3C5E"/>
          <w:sz w:val="22"/>
          <w:szCs w:val="22"/>
        </w:rPr>
        <w:t xml:space="preserve">7.2 Live Briefing Session (All Attendees)</w:t>
      </w:r>
    </w:p>
    <w:p>
      <w:pPr>
        <w:pStyle w:val="ListParagraph"/>
        <w:numPr>
          <w:ilvl w:val="0"/>
          <w:numId w:val="2"/>
        </w:numPr>
        <w:spacing w:after="60" w:before="60"/>
      </w:pPr>
      <w:r>
        <w:rPr>
          <w:rFonts w:ascii="Arial" w:cs="Arial" w:eastAsia="Arial" w:hAnsi="Arial"/>
          <w:b w:val="false"/>
          <w:bCs w:val="false"/>
          <w:color w:val="1C1C1E"/>
          <w:sz w:val="22"/>
          <w:szCs w:val="22"/>
        </w:rPr>
        <w:t xml:space="preserve">Site manager opens the briefing in presentation mode — visible on a shared screen or each person's phone</w:t>
      </w:r>
    </w:p>
    <w:p>
      <w:pPr>
        <w:pStyle w:val="ListParagraph"/>
        <w:numPr>
          <w:ilvl w:val="0"/>
          <w:numId w:val="2"/>
        </w:numPr>
        <w:spacing w:after="60" w:before="60"/>
      </w:pPr>
      <w:r>
        <w:rPr>
          <w:rFonts w:ascii="Arial" w:cs="Arial" w:eastAsia="Arial" w:hAnsi="Arial"/>
          <w:b w:val="false"/>
          <w:bCs w:val="false"/>
          <w:color w:val="1C1C1E"/>
          <w:sz w:val="22"/>
          <w:szCs w:val="22"/>
        </w:rPr>
        <w:t xml:space="preserve">Each specialist checks in on their phone — GPS location is recorded alongside the timestamp to confirm physical presence on site</w:t>
      </w:r>
    </w:p>
    <w:p>
      <w:pPr>
        <w:pStyle w:val="ListParagraph"/>
        <w:numPr>
          <w:ilvl w:val="0"/>
          <w:numId w:val="2"/>
        </w:numPr>
        <w:spacing w:after="60" w:before="60"/>
      </w:pPr>
      <w:r>
        <w:rPr>
          <w:rFonts w:ascii="Arial" w:cs="Arial" w:eastAsia="Arial" w:hAnsi="Arial"/>
          <w:b w:val="false"/>
          <w:bCs w:val="false"/>
          <w:color w:val="1C1C1E"/>
          <w:sz w:val="22"/>
          <w:szCs w:val="22"/>
        </w:rPr>
        <w:t xml:space="preserve">Specialists contribute additional risks or mitigations in real time from their phones — human contributions shown in blue, AI suggestions in green</w:t>
      </w:r>
    </w:p>
    <w:p>
      <w:pPr>
        <w:pStyle w:val="ListParagraph"/>
        <w:numPr>
          <w:ilvl w:val="0"/>
          <w:numId w:val="2"/>
        </w:numPr>
        <w:spacing w:after="60" w:before="60"/>
      </w:pPr>
      <w:r>
        <w:rPr>
          <w:rFonts w:ascii="Arial" w:cs="Arial" w:eastAsia="Arial" w:hAnsi="Arial"/>
          <w:b w:val="false"/>
          <w:bCs w:val="false"/>
          <w:color w:val="1C1C1E"/>
          <w:sz w:val="22"/>
          <w:szCs w:val="22"/>
        </w:rPr>
        <w:t xml:space="preserve">All contributions are attributed and timestamped</w:t>
      </w:r>
    </w:p>
    <w:p>
      <w:pPr>
        <w:pStyle w:val="ListParagraph"/>
        <w:numPr>
          <w:ilvl w:val="0"/>
          <w:numId w:val="2"/>
        </w:numPr>
        <w:spacing w:after="60" w:before="60"/>
      </w:pPr>
      <w:r>
        <w:rPr>
          <w:rFonts w:ascii="Arial" w:cs="Arial" w:eastAsia="Arial" w:hAnsi="Arial"/>
          <w:b w:val="false"/>
          <w:bCs w:val="false"/>
          <w:color w:val="1C1C1E"/>
          <w:sz w:val="22"/>
          <w:szCs w:val="22"/>
        </w:rPr>
        <w:t xml:space="preserve">Anonymous question tool is available throughout — workers can flag confusion without social exposure</w:t>
      </w:r>
    </w:p>
    <w:p>
      <w:pPr>
        <w:pStyle w:val="ListParagraph"/>
        <w:numPr>
          <w:ilvl w:val="0"/>
          <w:numId w:val="2"/>
        </w:numPr>
        <w:spacing w:after="60" w:before="60"/>
      </w:pPr>
      <w:r>
        <w:rPr>
          <w:rFonts w:ascii="Arial" w:cs="Arial" w:eastAsia="Arial" w:hAnsi="Arial"/>
          <w:b w:val="false"/>
          <w:bCs w:val="false"/>
          <w:color w:val="1C1C1E"/>
          <w:sz w:val="22"/>
          <w:szCs w:val="22"/>
        </w:rPr>
        <w:t xml:space="preserve">When the brief is agreed, each attendee signs using their finger on their own device — recorded as part of the docket</w:t>
      </w:r>
    </w:p>
    <w:p>
      <w:pPr>
        <w:pStyle w:val="ListParagraph"/>
        <w:numPr>
          <w:ilvl w:val="0"/>
          <w:numId w:val="2"/>
        </w:numPr>
        <w:spacing w:after="60" w:before="60"/>
      </w:pPr>
      <w:r>
        <w:rPr>
          <w:rFonts w:ascii="Arial" w:cs="Arial" w:eastAsia="Arial" w:hAnsi="Arial"/>
          <w:b w:val="false"/>
          <w:bCs w:val="false"/>
          <w:color w:val="1C1C1E"/>
          <w:sz w:val="22"/>
          <w:szCs w:val="22"/>
        </w:rPr>
        <w:t xml:space="preserve">The agreed, signed docket is locked and stored</w:t>
      </w:r>
    </w:p>
    <w:p>
      <w:pPr>
        <w:spacing w:after="0" w:before="160"/>
      </w:pPr>
      <w:r>
        <w:t xml:space="preserve"/>
      </w:r>
    </w:p>
    <w:p>
      <w:pPr>
        <w:pStyle w:val="Heading3"/>
        <w:spacing w:after="80" w:before="240"/>
      </w:pPr>
      <w:r>
        <w:rPr>
          <w:rFonts w:ascii="Arial" w:cs="Arial" w:eastAsia="Arial" w:hAnsi="Arial"/>
          <w:b/>
          <w:bCs/>
          <w:color w:val="1A3C5E"/>
          <w:sz w:val="22"/>
          <w:szCs w:val="22"/>
        </w:rPr>
        <w:t xml:space="preserve">7.3 Close Work Docket</w:t>
      </w:r>
    </w:p>
    <w:p>
      <w:pPr>
        <w:pStyle w:val="ListParagraph"/>
        <w:numPr>
          <w:ilvl w:val="0"/>
          <w:numId w:val="2"/>
        </w:numPr>
        <w:spacing w:after="60" w:before="60"/>
      </w:pPr>
      <w:r>
        <w:rPr>
          <w:rFonts w:ascii="Arial" w:cs="Arial" w:eastAsia="Arial" w:hAnsi="Arial"/>
          <w:b w:val="false"/>
          <w:bCs w:val="false"/>
          <w:color w:val="1C1C1E"/>
          <w:sz w:val="22"/>
          <w:szCs w:val="22"/>
        </w:rPr>
        <w:t xml:space="preserve">On task completion, site manager formally closes the docket</w:t>
      </w:r>
    </w:p>
    <w:p>
      <w:pPr>
        <w:pStyle w:val="ListParagraph"/>
        <w:numPr>
          <w:ilvl w:val="0"/>
          <w:numId w:val="2"/>
        </w:numPr>
        <w:spacing w:after="60" w:before="60"/>
      </w:pPr>
      <w:r>
        <w:rPr>
          <w:rFonts w:ascii="Arial" w:cs="Arial" w:eastAsia="Arial" w:hAnsi="Arial"/>
          <w:b w:val="false"/>
          <w:bCs w:val="false"/>
          <w:color w:val="1C1C1E"/>
          <w:sz w:val="22"/>
          <w:szCs w:val="22"/>
        </w:rPr>
        <w:t xml:space="preserve">The full record — resources, risks, mitigations, attendance, GPS check-ins, sign-offs, and any questions raised — is archived and permanently accessible</w:t>
      </w:r>
    </w:p>
    <w:p>
      <w:pPr>
        <w:pStyle w:val="ListParagraph"/>
        <w:numPr>
          <w:ilvl w:val="0"/>
          <w:numId w:val="2"/>
        </w:numPr>
        <w:spacing w:after="60" w:before="60"/>
      </w:pPr>
      <w:r>
        <w:rPr>
          <w:rFonts w:ascii="Arial" w:cs="Arial" w:eastAsia="Arial" w:hAnsi="Arial"/>
          <w:b w:val="false"/>
          <w:bCs w:val="false"/>
          <w:color w:val="1C1C1E"/>
          <w:sz w:val="22"/>
          <w:szCs w:val="22"/>
        </w:rPr>
        <w:t xml:space="preserve">Closed docket data feeds into the management dashboard and AI pattern analysis</w:t>
      </w:r>
    </w:p>
    <w:p>
      <w:pPr>
        <w:pStyle w:val="ListParagraph"/>
        <w:numPr>
          <w:ilvl w:val="0"/>
          <w:numId w:val="2"/>
        </w:numPr>
        <w:spacing w:after="60" w:before="60"/>
      </w:pPr>
      <w:r>
        <w:rPr>
          <w:rFonts w:ascii="Arial" w:cs="Arial" w:eastAsia="Arial" w:hAnsi="Arial"/>
          <w:b w:val="false"/>
          <w:bCs w:val="false"/>
          <w:color w:val="1C1C1E"/>
          <w:sz w:val="22"/>
          <w:szCs w:val="22"/>
        </w:rPr>
        <w:t xml:space="preserve">Future: docket closure will trigger or sync with external incident tracking and site management systems</w:t>
      </w:r>
    </w:p>
    <w:p>
      <w:pPr>
        <w:spacing w:after="0" w:before="200"/>
      </w:pPr>
      <w:r>
        <w:t xml:space="preserve"/>
      </w:r>
    </w:p>
    <w:p>
      <w:pPr>
        <w:pStyle w:val="Heading1"/>
        <w:spacing w:after="160" w:before="400"/>
      </w:pPr>
      <w:r>
        <w:rPr>
          <w:rFonts w:ascii="Arial" w:cs="Arial" w:eastAsia="Arial" w:hAnsi="Arial"/>
          <w:b/>
          <w:bCs/>
          <w:color w:val="1A3C5E"/>
          <w:sz w:val="36"/>
          <w:szCs w:val="36"/>
        </w:rPr>
        <w:t xml:space="preserve">8. AI Feature Overview</w:t>
      </w:r>
    </w:p>
    <w:p>
      <w:pPr>
        <w:spacing w:after="80" w:before="80"/>
      </w:pPr>
      <w:r>
        <w:rPr>
          <w:rFonts w:ascii="Arial" w:cs="Arial" w:eastAsia="Arial" w:hAnsi="Arial"/>
          <w:color w:val="1C1C1E"/>
          <w:sz w:val="22"/>
          <w:szCs w:val="22"/>
        </w:rPr>
        <w:t xml:space="preserve">AI is central to Safety Agent — not as a novelty, but as a practical tool that makes every briefing better than the team could achieve alone.</w:t>
      </w:r>
    </w:p>
    <w:p>
      <w:pPr>
        <w:spacing w:after="0" w:before="120"/>
      </w:pPr>
      <w:r>
        <w:t xml:space="preserve"/>
      </w:r>
    </w:p>
    <w:p>
      <w:pPr>
        <w:pStyle w:val="Heading3"/>
        <w:spacing w:after="80" w:before="240"/>
      </w:pPr>
      <w:r>
        <w:rPr>
          <w:rFonts w:ascii="Arial" w:cs="Arial" w:eastAsia="Arial" w:hAnsi="Arial"/>
          <w:b/>
          <w:bCs/>
          <w:color w:val="1A3C5E"/>
          <w:sz w:val="22"/>
          <w:szCs w:val="22"/>
        </w:rPr>
        <w:t xml:space="preserve">8.1 Risk Identification</w:t>
      </w:r>
    </w:p>
    <w:p>
      <w:pPr>
        <w:spacing w:after="80" w:before="80"/>
      </w:pPr>
      <w:r>
        <w:rPr>
          <w:rFonts w:ascii="Arial" w:cs="Arial" w:eastAsia="Arial" w:hAnsi="Arial"/>
          <w:color w:val="1C1C1E"/>
          <w:sz w:val="22"/>
          <w:szCs w:val="22"/>
        </w:rPr>
        <w:t xml:space="preserve">As the site manager describes the work type, AI suggests risks commonly associated with that category of task. The team reviews, edits, and accepts or rejects suggestions. Nothing is added without human confirmation.</w:t>
      </w:r>
    </w:p>
    <w:p>
      <w:pPr>
        <w:spacing w:after="0" w:before="120"/>
      </w:pPr>
      <w:r>
        <w:t xml:space="preserve"/>
      </w:r>
    </w:p>
    <w:p>
      <w:pPr>
        <w:pStyle w:val="Heading3"/>
        <w:spacing w:after="80" w:before="240"/>
      </w:pPr>
      <w:r>
        <w:rPr>
          <w:rFonts w:ascii="Arial" w:cs="Arial" w:eastAsia="Arial" w:hAnsi="Arial"/>
          <w:b/>
          <w:bCs/>
          <w:color w:val="1A3C5E"/>
          <w:sz w:val="22"/>
          <w:szCs w:val="22"/>
        </w:rPr>
        <w:t xml:space="preserve">8.2 Mitigation Prompting</w:t>
      </w:r>
    </w:p>
    <w:p>
      <w:pPr>
        <w:spacing w:after="80" w:before="80"/>
      </w:pPr>
      <w:r>
        <w:rPr>
          <w:rFonts w:ascii="Arial" w:cs="Arial" w:eastAsia="Arial" w:hAnsi="Arial"/>
          <w:color w:val="1C1C1E"/>
          <w:sz w:val="22"/>
          <w:szCs w:val="22"/>
        </w:rPr>
        <w:t xml:space="preserve">For every identified risk, AI prompts the team with potential mitigations. This directly addresses the most critical gap in the current process — risks are documented but mitigations are left incomplete.</w:t>
      </w:r>
    </w:p>
    <w:p>
      <w:pPr>
        <w:spacing w:after="0" w:before="120"/>
      </w:pPr>
      <w:r>
        <w:t xml:space="preserve"/>
      </w:r>
    </w:p>
    <w:p>
      <w:pPr>
        <w:pStyle w:val="Heading3"/>
        <w:spacing w:after="80" w:before="240"/>
      </w:pPr>
      <w:r>
        <w:rPr>
          <w:rFonts w:ascii="Arial" w:cs="Arial" w:eastAsia="Arial" w:hAnsi="Arial"/>
          <w:b/>
          <w:bCs/>
          <w:color w:val="1A3C5E"/>
          <w:sz w:val="22"/>
          <w:szCs w:val="22"/>
        </w:rPr>
        <w:t xml:space="preserve">8.3 NCC Documentation Search</w:t>
      </w:r>
    </w:p>
    <w:p>
      <w:pPr>
        <w:spacing w:after="80" w:before="80"/>
      </w:pPr>
      <w:r>
        <w:rPr>
          <w:rFonts w:ascii="Arial" w:cs="Arial" w:eastAsia="Arial" w:hAnsi="Arial"/>
          <w:color w:val="1C1C1E"/>
          <w:sz w:val="22"/>
          <w:szCs w:val="22"/>
        </w:rPr>
        <w:t xml:space="preserve">AI can search NCC's own internal documentation library — risk analysis frameworks, safety standards, past incident reports, and established mitigation protocols. When a risk is identified, the system can surface the relevant NCC-approved guidance directly within the briefing workflow, grounding suggestions in the client's own authoritative standards rather than generic advice.</w:t>
      </w:r>
    </w:p>
    <w:p>
      <w:pPr>
        <w:spacing w:after="0" w:before="120"/>
      </w:pPr>
      <w:r>
        <w:t xml:space="preserve"/>
      </w:r>
    </w:p>
    <w:p>
      <w:pPr>
        <w:pStyle w:val="Heading3"/>
        <w:spacing w:after="80" w:before="240"/>
      </w:pPr>
      <w:r>
        <w:rPr>
          <w:rFonts w:ascii="Arial" w:cs="Arial" w:eastAsia="Arial" w:hAnsi="Arial"/>
          <w:b/>
          <w:bCs/>
          <w:color w:val="1A3C5E"/>
          <w:sz w:val="22"/>
          <w:szCs w:val="22"/>
        </w:rPr>
        <w:t xml:space="preserve">8.4 End-of-Docket Review</w:t>
      </w:r>
    </w:p>
    <w:p>
      <w:pPr>
        <w:spacing w:after="80" w:before="80"/>
      </w:pPr>
      <w:r>
        <w:rPr>
          <w:rFonts w:ascii="Arial" w:cs="Arial" w:eastAsia="Arial" w:hAnsi="Arial"/>
          <w:color w:val="1C1C1E"/>
          <w:sz w:val="22"/>
          <w:szCs w:val="22"/>
        </w:rPr>
        <w:t xml:space="preserve">Before a docket is locked and closed, AI performs a final review of the completed document — scanning for gaps in risk coverage, mitigations that were identified but left unconfirmed, or equipment items that are commonly required for this work type but absent from the list. The site manager receives a structured summary of any flagged gaps and can address them before sign-off.</w:t>
      </w:r>
    </w:p>
    <w:p>
      <w:pPr>
        <w:spacing w:after="0" w:before="120"/>
      </w:pPr>
      <w:r>
        <w:t xml:space="preserve"/>
      </w:r>
    </w:p>
    <w:p>
      <w:pPr>
        <w:pStyle w:val="Heading3"/>
        <w:spacing w:after="80" w:before="240"/>
      </w:pPr>
      <w:r>
        <w:rPr>
          <w:rFonts w:ascii="Arial" w:cs="Arial" w:eastAsia="Arial" w:hAnsi="Arial"/>
          <w:b/>
          <w:bCs/>
          <w:color w:val="1A3C5E"/>
          <w:sz w:val="22"/>
          <w:szCs w:val="22"/>
        </w:rPr>
        <w:t xml:space="preserve">8.5 Anonymous Question &amp; Comprehension Tool</w:t>
      </w:r>
    </w:p>
    <w:p>
      <w:pPr>
        <w:spacing w:after="80" w:before="80"/>
      </w:pPr>
      <w:r>
        <w:rPr>
          <w:rFonts w:ascii="Arial" w:cs="Arial" w:eastAsia="Arial" w:hAnsi="Arial"/>
          <w:color w:val="1C1C1E"/>
          <w:sz w:val="22"/>
          <w:szCs w:val="22"/>
        </w:rPr>
        <w:t xml:space="preserve">During the live briefing, workers can submit questions or flag areas of confusion anonymously from their phones. This directly addresses the "yes problem" — the group dynamic where social pressure prevents workers from raising genuine comprehension gaps. Questions are surfaced to the site manager during or after the briefing, and responses can be recorded as part of the briefing record.</w:t>
      </w:r>
    </w:p>
    <w:p>
      <w:pPr>
        <w:spacing w:after="0" w:before="120"/>
      </w:pPr>
      <w:r>
        <w:t xml:space="preserve"/>
      </w:r>
    </w:p>
    <w:p>
      <w:pPr>
        <w:pStyle w:val="Heading3"/>
        <w:spacing w:after="80" w:before="240"/>
      </w:pPr>
      <w:r>
        <w:rPr>
          <w:rFonts w:ascii="Arial" w:cs="Arial" w:eastAsia="Arial" w:hAnsi="Arial"/>
          <w:b/>
          <w:bCs/>
          <w:color w:val="1A3C5E"/>
          <w:sz w:val="22"/>
          <w:szCs w:val="22"/>
        </w:rPr>
        <w:t xml:space="preserve">8.6 External Document Ingestion</w:t>
      </w:r>
    </w:p>
    <w:p>
      <w:pPr>
        <w:spacing w:after="80" w:before="80"/>
      </w:pPr>
      <w:r>
        <w:rPr>
          <w:rFonts w:ascii="Arial" w:cs="Arial" w:eastAsia="Arial" w:hAnsi="Arial"/>
          <w:color w:val="1C1C1E"/>
          <w:sz w:val="22"/>
          <w:szCs w:val="22"/>
        </w:rPr>
        <w:t xml:space="preserve">When external suppliers provide their own work preparation documents — which may be high quality but in a non-standard format — the platform can ingest these and reformat them into the NCC standard structure. AI extracts risks, resources, and mitigations from the source document and maps them to the correct fields, with the site manager reviewing and confirming the output before it is locked.</w:t>
      </w:r>
    </w:p>
    <w:p>
      <w:pPr>
        <w:spacing w:after="0" w:before="120"/>
      </w:pPr>
      <w:r>
        <w:t xml:space="preserve"/>
      </w:r>
    </w:p>
    <w:p>
      <w:pPr>
        <w:pStyle w:val="Heading3"/>
        <w:spacing w:after="80" w:before="240"/>
      </w:pPr>
      <w:r>
        <w:rPr>
          <w:rFonts w:ascii="Arial" w:cs="Arial" w:eastAsia="Arial" w:hAnsi="Arial"/>
          <w:b/>
          <w:bCs/>
          <w:color w:val="1A3C5E"/>
          <w:sz w:val="22"/>
          <w:szCs w:val="22"/>
        </w:rPr>
        <w:t xml:space="preserve">8.7 Speciality Domain Models</w:t>
      </w:r>
    </w:p>
    <w:p>
      <w:pPr>
        <w:spacing w:after="80" w:before="80"/>
      </w:pPr>
      <w:r>
        <w:rPr>
          <w:rFonts w:ascii="Arial" w:cs="Arial" w:eastAsia="Arial" w:hAnsi="Arial"/>
          <w:color w:val="1C1C1E"/>
          <w:sz w:val="22"/>
          <w:szCs w:val="22"/>
        </w:rPr>
        <w:t xml:space="preserve">Certain high-risk work categories — crane operations, confined space entry, high-voltage work — benefit from AI models trained specifically on that domain. The architecture will support pluggable speciality models that can be invoked when the work type warrants deeper domain expertise, layered on top of the general risk and mitigation capability.</w:t>
      </w:r>
    </w:p>
    <w:p>
      <w:pPr>
        <w:spacing w:after="0" w:before="120"/>
      </w:pPr>
      <w:r>
        <w:t xml:space="preserve"/>
      </w:r>
    </w:p>
    <w:p>
      <w:pPr>
        <w:pStyle w:val="Heading3"/>
        <w:spacing w:after="80" w:before="240"/>
      </w:pPr>
      <w:r>
        <w:rPr>
          <w:rFonts w:ascii="Arial" w:cs="Arial" w:eastAsia="Arial" w:hAnsi="Arial"/>
          <w:b/>
          <w:bCs/>
          <w:color w:val="1A3C5E"/>
          <w:sz w:val="22"/>
          <w:szCs w:val="22"/>
        </w:rPr>
        <w:t xml:space="preserve">8.8 Pattern Analysis</w:t>
      </w:r>
    </w:p>
    <w:p>
      <w:pPr>
        <w:spacing w:after="80" w:before="80"/>
      </w:pPr>
      <w:r>
        <w:rPr>
          <w:rFonts w:ascii="Arial" w:cs="Arial" w:eastAsia="Arial" w:hAnsi="Arial"/>
          <w:color w:val="1C1C1E"/>
          <w:sz w:val="22"/>
          <w:szCs w:val="22"/>
        </w:rPr>
        <w:t xml:space="preserve">Across completed dockets, AI identifies recurring risks, under-mitigated hazard types, and correlations between work categories and injury types. This intelligence feeds the management dashboard and improves future briefing suggestions over time.</w:t>
      </w:r>
    </w:p>
    <w:p>
      <w:pPr>
        <w:spacing w:after="0" w:before="200"/>
      </w:pPr>
      <w:r>
        <w:t xml:space="preserve"/>
      </w:r>
    </w:p>
    <w:p>
      <w:pPr>
        <w:pStyle w:val="Heading1"/>
        <w:spacing w:after="160" w:before="400"/>
      </w:pPr>
      <w:r>
        <w:rPr>
          <w:rFonts w:ascii="Arial" w:cs="Arial" w:eastAsia="Arial" w:hAnsi="Arial"/>
          <w:b/>
          <w:bCs/>
          <w:color w:val="1A3C5E"/>
          <w:sz w:val="36"/>
          <w:szCs w:val="36"/>
        </w:rPr>
        <w:t xml:space="preserve">9. MVP Scope</w:t>
      </w:r>
    </w:p>
    <w:p>
      <w:pPr>
        <w:spacing w:after="0" w:before="80"/>
      </w:pPr>
      <w:r>
        <w:t xml:space="preserve"/>
      </w:r>
    </w:p>
    <w:p>
      <w:pPr>
        <w:pStyle w:val="Heading3"/>
        <w:spacing w:after="80" w:before="240"/>
      </w:pPr>
      <w:r>
        <w:rPr>
          <w:rFonts w:ascii="Arial" w:cs="Arial" w:eastAsia="Arial" w:hAnsi="Arial"/>
          <w:b/>
          <w:bCs/>
          <w:color w:val="1A3C5E"/>
          <w:sz w:val="22"/>
          <w:szCs w:val="22"/>
        </w:rPr>
        <w:t xml:space="preserve">9.1 In Scope</w:t>
      </w:r>
    </w:p>
    <w:p>
      <w:pPr>
        <w:pStyle w:val="ListParagraph"/>
        <w:numPr>
          <w:ilvl w:val="0"/>
          <w:numId w:val="2"/>
        </w:numPr>
        <w:spacing w:after="60" w:before="60"/>
      </w:pPr>
      <w:r>
        <w:rPr>
          <w:rFonts w:ascii="Arial" w:cs="Arial" w:eastAsia="Arial" w:hAnsi="Arial"/>
          <w:b w:val="false"/>
          <w:bCs w:val="false"/>
          <w:color w:val="1C1C1E"/>
          <w:sz w:val="22"/>
          <w:szCs w:val="22"/>
        </w:rPr>
        <w:t xml:space="preserve">Work docket creation — task name, date, location, resources (equipment and personnel); items can be added and removed throughout preparation</w:t>
      </w:r>
    </w:p>
    <w:p>
      <w:pPr>
        <w:pStyle w:val="ListParagraph"/>
        <w:numPr>
          <w:ilvl w:val="0"/>
          <w:numId w:val="2"/>
        </w:numPr>
        <w:spacing w:after="60" w:before="60"/>
      </w:pPr>
      <w:r>
        <w:rPr>
          <w:rFonts w:ascii="Arial" w:cs="Arial" w:eastAsia="Arial" w:hAnsi="Arial"/>
          <w:b w:val="false"/>
          <w:bCs w:val="false"/>
          <w:color w:val="1C1C1E"/>
          <w:sz w:val="22"/>
          <w:szCs w:val="22"/>
        </w:rPr>
        <w:t xml:space="preserve">Role-based access: site managers access dashboard, calendar, and all dockets; workers access only their assigned dockets</w:t>
      </w:r>
    </w:p>
    <w:p>
      <w:pPr>
        <w:pStyle w:val="ListParagraph"/>
        <w:numPr>
          <w:ilvl w:val="0"/>
          <w:numId w:val="2"/>
        </w:numPr>
        <w:spacing w:after="60" w:before="60"/>
      </w:pPr>
      <w:r>
        <w:rPr>
          <w:rFonts w:ascii="Arial" w:cs="Arial" w:eastAsia="Arial" w:hAnsi="Arial"/>
          <w:b w:val="false"/>
          <w:bCs w:val="false"/>
          <w:color w:val="1C1C1E"/>
          <w:sz w:val="22"/>
          <w:szCs w:val="22"/>
        </w:rPr>
        <w:t xml:space="preserve">Docket sections with defined contributor permissions — each section specifies which roles can edit it</w:t>
      </w:r>
    </w:p>
    <w:p>
      <w:pPr>
        <w:pStyle w:val="ListParagraph"/>
        <w:numPr>
          <w:ilvl w:val="0"/>
          <w:numId w:val="2"/>
        </w:numPr>
        <w:spacing w:after="60" w:before="60"/>
      </w:pPr>
      <w:r>
        <w:rPr>
          <w:rFonts w:ascii="Arial" w:cs="Arial" w:eastAsia="Arial" w:hAnsi="Arial"/>
          <w:b w:val="false"/>
          <w:bCs w:val="false"/>
          <w:color w:val="1C1C1E"/>
          <w:sz w:val="22"/>
          <w:szCs w:val="22"/>
        </w:rPr>
        <w:t xml:space="preserve">Section-level approval / disapproval — sign-off is per section, not only on the whole document</w:t>
      </w:r>
    </w:p>
    <w:p>
      <w:pPr>
        <w:pStyle w:val="ListParagraph"/>
        <w:numPr>
          <w:ilvl w:val="0"/>
          <w:numId w:val="2"/>
        </w:numPr>
        <w:spacing w:after="60" w:before="60"/>
      </w:pPr>
      <w:r>
        <w:rPr>
          <w:rFonts w:ascii="Arial" w:cs="Arial" w:eastAsia="Arial" w:hAnsi="Arial"/>
          <w:b w:val="false"/>
          <w:bCs w:val="false"/>
          <w:color w:val="1C1C1E"/>
          <w:sz w:val="22"/>
          <w:szCs w:val="22"/>
        </w:rPr>
        <w:t xml:space="preserve">Risk identification with AI assistance — AI suggestions shown in green, human contributions in blue</w:t>
      </w:r>
    </w:p>
    <w:p>
      <w:pPr>
        <w:pStyle w:val="ListParagraph"/>
        <w:numPr>
          <w:ilvl w:val="0"/>
          <w:numId w:val="2"/>
        </w:numPr>
        <w:spacing w:after="60" w:before="60"/>
      </w:pPr>
      <w:r>
        <w:rPr>
          <w:rFonts w:ascii="Arial" w:cs="Arial" w:eastAsia="Arial" w:hAnsi="Arial"/>
          <w:b w:val="false"/>
          <w:bCs w:val="false"/>
          <w:color w:val="1C1C1E"/>
          <w:sz w:val="22"/>
          <w:szCs w:val="22"/>
        </w:rPr>
        <w:t xml:space="preserve">Mitigation capture with AI prompting</w:t>
      </w:r>
    </w:p>
    <w:p>
      <w:pPr>
        <w:pStyle w:val="ListParagraph"/>
        <w:numPr>
          <w:ilvl w:val="0"/>
          <w:numId w:val="2"/>
        </w:numPr>
        <w:spacing w:after="60" w:before="60"/>
      </w:pPr>
      <w:r>
        <w:rPr>
          <w:rFonts w:ascii="Arial" w:cs="Arial" w:eastAsia="Arial" w:hAnsi="Arial"/>
          <w:b w:val="false"/>
          <w:bCs w:val="false"/>
          <w:color w:val="1C1C1E"/>
          <w:sz w:val="22"/>
          <w:szCs w:val="22"/>
        </w:rPr>
        <w:t xml:space="preserve">AI search of NCC internal documentation library for risk and mitigation guidance</w:t>
      </w:r>
    </w:p>
    <w:p>
      <w:pPr>
        <w:pStyle w:val="ListParagraph"/>
        <w:numPr>
          <w:ilvl w:val="0"/>
          <w:numId w:val="2"/>
        </w:numPr>
        <w:spacing w:after="60" w:before="60"/>
      </w:pPr>
      <w:r>
        <w:rPr>
          <w:rFonts w:ascii="Arial" w:cs="Arial" w:eastAsia="Arial" w:hAnsi="Arial"/>
          <w:b w:val="false"/>
          <w:bCs w:val="false"/>
          <w:color w:val="1C1C1E"/>
          <w:sz w:val="22"/>
          <w:szCs w:val="22"/>
        </w:rPr>
        <w:t xml:space="preserve">AI end-of-docket review — flags gaps before the docket is locked</w:t>
      </w:r>
    </w:p>
    <w:p>
      <w:pPr>
        <w:pStyle w:val="ListParagraph"/>
        <w:numPr>
          <w:ilvl w:val="0"/>
          <w:numId w:val="2"/>
        </w:numPr>
        <w:spacing w:after="60" w:before="60"/>
      </w:pPr>
      <w:r>
        <w:rPr>
          <w:rFonts w:ascii="Arial" w:cs="Arial" w:eastAsia="Arial" w:hAnsi="Arial"/>
          <w:b w:val="false"/>
          <w:bCs w:val="false"/>
          <w:color w:val="1C1C1E"/>
          <w:sz w:val="22"/>
          <w:szCs w:val="22"/>
        </w:rPr>
        <w:t xml:space="preserve">Real-time collaborative editing during live briefing session (concurrent users in the tens)</w:t>
      </w:r>
    </w:p>
    <w:p>
      <w:pPr>
        <w:pStyle w:val="ListParagraph"/>
        <w:numPr>
          <w:ilvl w:val="0"/>
          <w:numId w:val="2"/>
        </w:numPr>
        <w:spacing w:after="60" w:before="60"/>
      </w:pPr>
      <w:r>
        <w:rPr>
          <w:rFonts w:ascii="Arial" w:cs="Arial" w:eastAsia="Arial" w:hAnsi="Arial"/>
          <w:b w:val="false"/>
          <w:bCs w:val="false"/>
          <w:color w:val="1C1C1E"/>
          <w:sz w:val="22"/>
          <w:szCs w:val="22"/>
        </w:rPr>
        <w:t xml:space="preserve">GPS check-in — location and timestamp recorded when each worker checks in to the briefing</w:t>
      </w:r>
    </w:p>
    <w:p>
      <w:pPr>
        <w:pStyle w:val="ListParagraph"/>
        <w:numPr>
          <w:ilvl w:val="0"/>
          <w:numId w:val="2"/>
        </w:numPr>
        <w:spacing w:after="60" w:before="60"/>
      </w:pPr>
      <w:r>
        <w:rPr>
          <w:rFonts w:ascii="Arial" w:cs="Arial" w:eastAsia="Arial" w:hAnsi="Arial"/>
          <w:b w:val="false"/>
          <w:bCs w:val="false"/>
          <w:color w:val="1C1C1E"/>
          <w:sz w:val="22"/>
          <w:szCs w:val="22"/>
        </w:rPr>
        <w:t xml:space="preserve">Anonymous question and comprehension tool for workers during briefing</w:t>
      </w:r>
    </w:p>
    <w:p>
      <w:pPr>
        <w:pStyle w:val="ListParagraph"/>
        <w:numPr>
          <w:ilvl w:val="0"/>
          <w:numId w:val="2"/>
        </w:numPr>
        <w:spacing w:after="60" w:before="60"/>
      </w:pPr>
      <w:r>
        <w:rPr>
          <w:rFonts w:ascii="Arial" w:cs="Arial" w:eastAsia="Arial" w:hAnsi="Arial"/>
          <w:b w:val="false"/>
          <w:bCs w:val="false"/>
          <w:color w:val="1C1C1E"/>
          <w:sz w:val="22"/>
          <w:szCs w:val="22"/>
        </w:rPr>
        <w:t xml:space="preserve">Finger signature on personal device for each attendee — recorded as part of the docket (legal validity subject to NCC legal review — see Section 2)</w:t>
      </w:r>
    </w:p>
    <w:p>
      <w:pPr>
        <w:pStyle w:val="ListParagraph"/>
        <w:numPr>
          <w:ilvl w:val="0"/>
          <w:numId w:val="2"/>
        </w:numPr>
        <w:spacing w:after="60" w:before="60"/>
      </w:pPr>
      <w:r>
        <w:rPr>
          <w:rFonts w:ascii="Arial" w:cs="Arial" w:eastAsia="Arial" w:hAnsi="Arial"/>
          <w:b w:val="false"/>
          <w:bCs w:val="false"/>
          <w:color w:val="1C1C1E"/>
          <w:sz w:val="22"/>
          <w:szCs w:val="22"/>
        </w:rPr>
        <w:t xml:space="preserve">Calendar view of all live and completed dockets — site manager access only</w:t>
      </w:r>
    </w:p>
    <w:p>
      <w:pPr>
        <w:pStyle w:val="ListParagraph"/>
        <w:numPr>
          <w:ilvl w:val="0"/>
          <w:numId w:val="2"/>
        </w:numPr>
        <w:spacing w:after="60" w:before="60"/>
      </w:pPr>
      <w:r>
        <w:rPr>
          <w:rFonts w:ascii="Arial" w:cs="Arial" w:eastAsia="Arial" w:hAnsi="Arial"/>
          <w:b w:val="false"/>
          <w:bCs w:val="false"/>
          <w:color w:val="1C1C1E"/>
          <w:sz w:val="22"/>
          <w:szCs w:val="22"/>
        </w:rPr>
        <w:t xml:space="preserve">Multi-language support — briefing content presented in worker's preferred language</w:t>
      </w:r>
    </w:p>
    <w:p>
      <w:pPr>
        <w:pStyle w:val="ListParagraph"/>
        <w:numPr>
          <w:ilvl w:val="0"/>
          <w:numId w:val="2"/>
        </w:numPr>
        <w:spacing w:after="60" w:before="60"/>
      </w:pPr>
      <w:r>
        <w:rPr>
          <w:rFonts w:ascii="Arial" w:cs="Arial" w:eastAsia="Arial" w:hAnsi="Arial"/>
          <w:b w:val="false"/>
          <w:bCs w:val="false"/>
          <w:color w:val="1C1C1E"/>
          <w:sz w:val="22"/>
          <w:szCs w:val="22"/>
        </w:rPr>
        <w:t xml:space="preserve">Management dashboard — docket status, briefing completion, basic injury KPIs</w:t>
      </w:r>
    </w:p>
    <w:p>
      <w:pPr>
        <w:pStyle w:val="ListParagraph"/>
        <w:numPr>
          <w:ilvl w:val="0"/>
          <w:numId w:val="2"/>
        </w:numPr>
        <w:spacing w:after="60" w:before="60"/>
      </w:pPr>
      <w:r>
        <w:rPr>
          <w:rFonts w:ascii="Arial" w:cs="Arial" w:eastAsia="Arial" w:hAnsi="Arial"/>
          <w:b w:val="false"/>
          <w:bCs w:val="false"/>
          <w:color w:val="1C1C1E"/>
          <w:sz w:val="22"/>
          <w:szCs w:val="22"/>
        </w:rPr>
        <w:t xml:space="preserve">Sessions remain logged in for 30 days</w:t>
      </w:r>
    </w:p>
    <w:p>
      <w:pPr>
        <w:pStyle w:val="ListParagraph"/>
        <w:numPr>
          <w:ilvl w:val="0"/>
          <w:numId w:val="2"/>
        </w:numPr>
        <w:spacing w:after="60" w:before="60"/>
      </w:pPr>
      <w:r>
        <w:rPr>
          <w:rFonts w:ascii="Arial" w:cs="Arial" w:eastAsia="Arial" w:hAnsi="Arial"/>
          <w:b w:val="false"/>
          <w:bCs w:val="false"/>
          <w:color w:val="1C1C1E"/>
          <w:sz w:val="22"/>
          <w:szCs w:val="22"/>
        </w:rPr>
        <w:t xml:space="preserve">iOS, Android, and Web with full feature parity</w:t>
      </w:r>
    </w:p>
    <w:p>
      <w:pPr>
        <w:pStyle w:val="ListParagraph"/>
        <w:numPr>
          <w:ilvl w:val="0"/>
          <w:numId w:val="2"/>
        </w:numPr>
        <w:spacing w:after="60" w:before="60"/>
      </w:pPr>
      <w:r>
        <w:rPr>
          <w:rFonts w:ascii="Arial" w:cs="Arial" w:eastAsia="Arial" w:hAnsi="Arial"/>
          <w:b w:val="false"/>
          <w:bCs w:val="false"/>
          <w:color w:val="1C1C1E"/>
          <w:sz w:val="22"/>
          <w:szCs w:val="22"/>
        </w:rPr>
        <w:t xml:space="preserve">All user interaction via text input and buttons — no voice input in MVP</w:t>
      </w:r>
    </w:p>
    <w:p>
      <w:pPr>
        <w:spacing w:after="0" w:before="160"/>
      </w:pPr>
      <w:r>
        <w:t xml:space="preserve"/>
      </w:r>
    </w:p>
    <w:p>
      <w:pPr>
        <w:pStyle w:val="Heading3"/>
        <w:spacing w:after="80" w:before="240"/>
      </w:pPr>
      <w:r>
        <w:rPr>
          <w:rFonts w:ascii="Arial" w:cs="Arial" w:eastAsia="Arial" w:hAnsi="Arial"/>
          <w:b/>
          <w:bCs/>
          <w:color w:val="1A3C5E"/>
          <w:sz w:val="22"/>
          <w:szCs w:val="22"/>
        </w:rPr>
        <w:t xml:space="preserve">9.2 Out of Scope for MVP</w:t>
      </w:r>
    </w:p>
    <w:p>
      <w:pPr>
        <w:pStyle w:val="ListParagraph"/>
        <w:numPr>
          <w:ilvl w:val="0"/>
          <w:numId w:val="2"/>
        </w:numPr>
        <w:spacing w:after="60" w:before="60"/>
      </w:pPr>
      <w:r>
        <w:rPr>
          <w:rFonts w:ascii="Arial" w:cs="Arial" w:eastAsia="Arial" w:hAnsi="Arial"/>
          <w:b w:val="false"/>
          <w:bCs w:val="false"/>
          <w:color w:val="1C1C1E"/>
          <w:sz w:val="22"/>
          <w:szCs w:val="22"/>
        </w:rPr>
        <w:t xml:space="preserve">Mitigation proof — confirming that agreed mitigations have been physically carried out (post-MVP)</w:t>
      </w:r>
    </w:p>
    <w:p>
      <w:pPr>
        <w:pStyle w:val="ListParagraph"/>
        <w:numPr>
          <w:ilvl w:val="0"/>
          <w:numId w:val="2"/>
        </w:numPr>
        <w:spacing w:after="60" w:before="60"/>
      </w:pPr>
      <w:r>
        <w:rPr>
          <w:rFonts w:ascii="Arial" w:cs="Arial" w:eastAsia="Arial" w:hAnsi="Arial"/>
          <w:b w:val="false"/>
          <w:bCs w:val="false"/>
          <w:color w:val="1C1C1E"/>
          <w:sz w:val="22"/>
          <w:szCs w:val="22"/>
        </w:rPr>
        <w:t xml:space="preserve">Voice input — text and buttons only in MVP</w:t>
      </w:r>
    </w:p>
    <w:p>
      <w:pPr>
        <w:pStyle w:val="ListParagraph"/>
        <w:numPr>
          <w:ilvl w:val="0"/>
          <w:numId w:val="2"/>
        </w:numPr>
        <w:spacing w:after="60" w:before="60"/>
      </w:pPr>
      <w:r>
        <w:rPr>
          <w:rFonts w:ascii="Arial" w:cs="Arial" w:eastAsia="Arial" w:hAnsi="Arial"/>
          <w:b w:val="false"/>
          <w:bCs w:val="false"/>
          <w:color w:val="1C1C1E"/>
          <w:sz w:val="22"/>
          <w:szCs w:val="22"/>
        </w:rPr>
        <w:t xml:space="preserve">External supplier document ingestion (post-MVP — requires document parsing pipeline)</w:t>
      </w:r>
    </w:p>
    <w:p>
      <w:pPr>
        <w:pStyle w:val="ListParagraph"/>
        <w:numPr>
          <w:ilvl w:val="0"/>
          <w:numId w:val="2"/>
        </w:numPr>
        <w:spacing w:after="60" w:before="60"/>
      </w:pPr>
      <w:r>
        <w:rPr>
          <w:rFonts w:ascii="Arial" w:cs="Arial" w:eastAsia="Arial" w:hAnsi="Arial"/>
          <w:b w:val="false"/>
          <w:bCs w:val="false"/>
          <w:color w:val="1C1C1E"/>
          <w:sz w:val="22"/>
          <w:szCs w:val="22"/>
        </w:rPr>
        <w:t xml:space="preserve">Speciality domain AI models (post-MVP — general model used in MVP)</w:t>
      </w:r>
    </w:p>
    <w:p>
      <w:pPr>
        <w:pStyle w:val="ListParagraph"/>
        <w:numPr>
          <w:ilvl w:val="0"/>
          <w:numId w:val="2"/>
        </w:numPr>
        <w:spacing w:after="60" w:before="60"/>
      </w:pPr>
      <w:r>
        <w:rPr>
          <w:rFonts w:ascii="Arial" w:cs="Arial" w:eastAsia="Arial" w:hAnsi="Arial"/>
          <w:b w:val="false"/>
          <w:bCs w:val="false"/>
          <w:color w:val="1C1C1E"/>
          <w:sz w:val="22"/>
          <w:szCs w:val="22"/>
        </w:rPr>
        <w:t xml:space="preserve">Formal regulatory e-signature (post-MVP — pending NCC legal review of finger signature)</w:t>
      </w:r>
    </w:p>
    <w:p>
      <w:pPr>
        <w:pStyle w:val="ListParagraph"/>
        <w:numPr>
          <w:ilvl w:val="0"/>
          <w:numId w:val="2"/>
        </w:numPr>
        <w:spacing w:after="60" w:before="60"/>
      </w:pPr>
      <w:r>
        <w:rPr>
          <w:rFonts w:ascii="Arial" w:cs="Arial" w:eastAsia="Arial" w:hAnsi="Arial"/>
          <w:b w:val="false"/>
          <w:bCs w:val="false"/>
          <w:color w:val="1C1C1E"/>
          <w:sz w:val="22"/>
          <w:szCs w:val="22"/>
        </w:rPr>
        <w:t xml:space="preserve">Integration with existing incident tracking or site management software (post-MVP)</w:t>
      </w:r>
    </w:p>
    <w:p>
      <w:pPr>
        <w:pStyle w:val="ListParagraph"/>
        <w:numPr>
          <w:ilvl w:val="0"/>
          <w:numId w:val="2"/>
        </w:numPr>
        <w:spacing w:after="60" w:before="60"/>
      </w:pPr>
      <w:r>
        <w:rPr>
          <w:rFonts w:ascii="Arial" w:cs="Arial" w:eastAsia="Arial" w:hAnsi="Arial"/>
          <w:b w:val="false"/>
          <w:bCs w:val="false"/>
          <w:color w:val="1C1C1E"/>
          <w:sz w:val="22"/>
          <w:szCs w:val="22"/>
        </w:rPr>
        <w:t xml:space="preserve">Advanced cross-project AI pattern analysis (requires data volume to be meaningful)</w:t>
      </w:r>
    </w:p>
    <w:p>
      <w:pPr>
        <w:pStyle w:val="ListParagraph"/>
        <w:numPr>
          <w:ilvl w:val="0"/>
          <w:numId w:val="2"/>
        </w:numPr>
        <w:spacing w:after="60" w:before="60"/>
      </w:pPr>
      <w:r>
        <w:rPr>
          <w:rFonts w:ascii="Arial" w:cs="Arial" w:eastAsia="Arial" w:hAnsi="Arial"/>
          <w:b w:val="false"/>
          <w:bCs w:val="false"/>
          <w:color w:val="1C1C1E"/>
          <w:sz w:val="22"/>
          <w:szCs w:val="22"/>
        </w:rPr>
        <w:t xml:space="preserve">Third-party integrations (HR systems, regulatory reporting APIs)</w:t>
      </w:r>
    </w:p>
    <w:p>
      <w:pPr>
        <w:pStyle w:val="ListParagraph"/>
        <w:numPr>
          <w:ilvl w:val="0"/>
          <w:numId w:val="2"/>
        </w:numPr>
        <w:spacing w:after="60" w:before="60"/>
      </w:pPr>
      <w:r>
        <w:rPr>
          <w:rFonts w:ascii="Arial" w:cs="Arial" w:eastAsia="Arial" w:hAnsi="Arial"/>
          <w:b w:val="false"/>
          <w:bCs w:val="false"/>
          <w:color w:val="1C1C1E"/>
          <w:sz w:val="22"/>
          <w:szCs w:val="22"/>
        </w:rPr>
        <w:t xml:space="preserve">Offline-first mode</w:t>
      </w:r>
    </w:p>
    <w:p>
      <w:pPr>
        <w:pStyle w:val="ListParagraph"/>
        <w:numPr>
          <w:ilvl w:val="0"/>
          <w:numId w:val="2"/>
        </w:numPr>
        <w:spacing w:after="60" w:before="60"/>
      </w:pPr>
      <w:r>
        <w:rPr>
          <w:rFonts w:ascii="Arial" w:cs="Arial" w:eastAsia="Arial" w:hAnsi="Arial"/>
          <w:b w:val="false"/>
          <w:bCs w:val="false"/>
          <w:color w:val="1C1C1E"/>
          <w:sz w:val="22"/>
          <w:szCs w:val="22"/>
        </w:rPr>
        <w:t xml:space="preserve">iPad / large screen optimised layout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A225" w:sz="1"/>
              <w:left w:val="single" w:color="F4A225" w:sz="12"/>
              <w:bottom w:val="single" w:color="F4A225" w:sz="1"/>
              <w:right w:val="single" w:color="F4A225" w:sz="1"/>
            </w:tcBorders>
            <w:shd w:fill="FFFBF2" w:val="clear"/>
            <w:tcMar>
              <w:top w:type="dxa" w:w="140"/>
              <w:left w:type="dxa" w:w="200"/>
              <w:bottom w:type="dxa" w:w="140"/>
              <w:right w:type="dxa" w:w="200"/>
            </w:tcMar>
          </w:tcPr>
          <w:p>
            <w:r>
              <w:rPr>
                <w:rFonts w:ascii="Arial" w:cs="Arial" w:eastAsia="Arial" w:hAnsi="Arial"/>
                <w:b/>
                <w:bCs/>
                <w:caps/>
                <w:color w:val="F4A225"/>
                <w:sz w:val="18"/>
                <w:szCs w:val="18"/>
              </w:rPr>
              <w:t xml:space="preserve">Open Question for Review</w:t>
            </w:r>
          </w:p>
          <w:p>
            <w:pPr>
              <w:spacing w:after="0" w:before="60"/>
            </w:pPr>
            <w:r>
              <w:t xml:space="preserve"/>
            </w:r>
          </w:p>
          <w:p>
            <w:r>
              <w:rPr>
                <w:rFonts w:ascii="Arial" w:cs="Arial" w:eastAsia="Arial" w:hAnsi="Arial"/>
                <w:color w:val="1C1C1E"/>
                <w:sz w:val="22"/>
                <w:szCs w:val="22"/>
              </w:rPr>
              <w:t xml:space="preserve">Multi-language support is listed as MVP given the identified language barrier problem on site. However, it adds significant build scope. Confirm whether this is a day-one requirement or a fast-follow post-launch priority.</w:t>
            </w:r>
          </w:p>
        </w:tc>
      </w:tr>
    </w:tbl>
    <w:p>
      <w:pPr>
        <w:spacing w:after="0" w:before="200"/>
      </w:pPr>
      <w:r>
        <w:t xml:space="preserve"/>
      </w:r>
    </w:p>
    <w:p>
      <w:pPr>
        <w:pStyle w:val="Heading1"/>
        <w:spacing w:after="160" w:before="400"/>
      </w:pPr>
      <w:r>
        <w:rPr>
          <w:rFonts w:ascii="Arial" w:cs="Arial" w:eastAsia="Arial" w:hAnsi="Arial"/>
          <w:b/>
          <w:bCs/>
          <w:color w:val="1A3C5E"/>
          <w:sz w:val="36"/>
          <w:szCs w:val="36"/>
        </w:rPr>
        <w:t xml:space="preserve">10. Platform &amp; Technical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5760"/>
            <w:tcBorders>
              <w:top w:val="single" w:color="E5E7EB" w:sz="1"/>
              <w:left w:val="single" w:color="E5E7EB" w:sz="1"/>
              <w:bottom w:val="single" w:color="E5E7EB" w:sz="1"/>
              <w:right w:val="single" w:color="E5E7EB" w:sz="1"/>
            </w:tcBorders>
            <w:shd w:fill="1A3C5E" w:val="clear"/>
            <w:tcMar>
              <w:top w:type="dxa" w:w="100"/>
              <w:left w:type="dxa" w:w="140"/>
              <w:bottom w:type="dxa" w:w="100"/>
              <w:right w:type="dxa" w:w="140"/>
            </w:tcMar>
          </w:tcPr>
          <w:p>
            <w:r>
              <w:rPr>
                <w:rFonts w:ascii="Arial" w:cs="Arial" w:eastAsia="Arial" w:hAnsi="Arial"/>
                <w:color w:val="FFFFFF"/>
                <w:sz w:val="20"/>
                <w:szCs w:val="20"/>
              </w:rPr>
              <w:t xml:space="preserve">Value</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Mobile</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iOS and Android — full feature parity</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Desktop</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Web platform — same feature set, dashboard-optimised layout</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Framework</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Flutter (preferred — shared codebase across iOS, Android, Web)</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Architecture</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To be defined in v0.2</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AI</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To be defined in v0.2</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Auth</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To be defined in v0.2</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Data</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To be defined in v0.2</w:t>
            </w:r>
          </w:p>
        </w:tc>
      </w:tr>
    </w:tbl>
    <w:p>
      <w:pPr>
        <w:spacing w:after="0" w:before="200"/>
      </w:pPr>
      <w:r>
        <w:t xml:space="preserve"/>
      </w:r>
    </w:p>
    <w:p>
      <w:pPr>
        <w:pStyle w:val="Heading1"/>
        <w:spacing w:after="160" w:before="400"/>
      </w:pPr>
      <w:r>
        <w:rPr>
          <w:rFonts w:ascii="Arial" w:cs="Arial" w:eastAsia="Arial" w:hAnsi="Arial"/>
          <w:b/>
          <w:bCs/>
          <w:color w:val="1A3C5E"/>
          <w:sz w:val="36"/>
          <w:szCs w:val="36"/>
        </w:rPr>
        <w:t xml:space="preserve">11. Risks &amp;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Risk / Question</w:t>
            </w:r>
          </w:p>
        </w:tc>
        <w:tc>
          <w:tcPr>
            <w:tcW w:type="dxa" w:w="5760"/>
            <w:tcBorders>
              <w:top w:val="single" w:color="E5E7EB" w:sz="1"/>
              <w:left w:val="single" w:color="E5E7EB" w:sz="1"/>
              <w:bottom w:val="single" w:color="E5E7EB" w:sz="1"/>
              <w:right w:val="single" w:color="E5E7EB" w:sz="1"/>
            </w:tcBorders>
            <w:shd w:fill="1A3C5E" w:val="clear"/>
            <w:tcMar>
              <w:top w:type="dxa" w:w="100"/>
              <w:left w:type="dxa" w:w="140"/>
              <w:bottom w:type="dxa" w:w="100"/>
              <w:right w:type="dxa" w:w="140"/>
            </w:tcMar>
          </w:tcPr>
          <w:p>
            <w:r>
              <w:rPr>
                <w:rFonts w:ascii="Arial" w:cs="Arial" w:eastAsia="Arial" w:hAnsi="Arial"/>
                <w:color w:val="FFFFFF"/>
                <w:sz w:val="20"/>
                <w:szCs w:val="20"/>
              </w:rPr>
              <w:t xml:space="preserve">Notes</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Site conditions</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Product must work in poor connectivity and outdoor environments — text and button interactions only in MVP</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Adoption</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Replacing ingrained paper habits requires the product to be faster and easier than Word + printer</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Anonymous tool trust</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Workers must fully trust the anonymity of the question tool for it to work; any doubt and they will revert to silence</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AI accuracy</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Risk and mitigation suggestions must be credible to experienced site managers or they will be ignored; poor suggestions undermine the whole product</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GPS spoofing</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GPS check-in can be spoofed on some devices — assess whether this level of assurance is sufficient for NCC or whether additional verification is needed</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Supplier document ingestion quality</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Quality of AI extraction from varied external formats will vary — human review step is essential before any ingested content is locked</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Multi-language scope</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Full translation of AI-generated content and UI adds significant build scope — confirm MVP vs. post-MVP</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Data sensitivity</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Incident and injury data is commercially sensitive — data security and access controls are critical from day one</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Concurrent user load</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MVP targets tens of concurrent users per briefing; architecture must be validated against this before scaling</w:t>
            </w:r>
          </w:p>
        </w:tc>
      </w:tr>
    </w:tbl>
    <w:p>
      <w:pPr>
        <w:spacing w:after="0" w:before="200"/>
      </w:pPr>
      <w:r>
        <w:t xml:space="preserve"/>
      </w:r>
    </w:p>
    <w:p>
      <w:pPr>
        <w:pStyle w:val="Heading1"/>
        <w:spacing w:after="160" w:before="400"/>
      </w:pPr>
      <w:r>
        <w:rPr>
          <w:rFonts w:ascii="Arial" w:cs="Arial" w:eastAsia="Arial" w:hAnsi="Arial"/>
          <w:b/>
          <w:bCs/>
          <w:color w:val="1A3C5E"/>
          <w:sz w:val="36"/>
          <w:szCs w:val="36"/>
        </w:rPr>
        <w:t xml:space="preserve">12. Document Version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1A3C5E"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760"/>
            <w:tcBorders>
              <w:top w:val="single" w:color="E5E7EB" w:sz="1"/>
              <w:left w:val="single" w:color="E5E7EB" w:sz="1"/>
              <w:bottom w:val="single" w:color="E5E7EB" w:sz="1"/>
              <w:right w:val="single" w:color="E5E7EB" w:sz="1"/>
            </w:tcBorders>
            <w:shd w:fill="1A3C5E" w:val="clear"/>
            <w:tcMar>
              <w:top w:type="dxa" w:w="100"/>
              <w:left w:type="dxa" w:w="140"/>
              <w:bottom w:type="dxa" w:w="100"/>
              <w:right w:type="dxa" w:w="140"/>
            </w:tcMar>
          </w:tcPr>
          <w:p>
            <w:r>
              <w:rPr>
                <w:rFonts w:ascii="Arial" w:cs="Arial" w:eastAsia="Arial" w:hAnsi="Arial"/>
                <w:color w:val="FFFFFF"/>
                <w:sz w:val="20"/>
                <w:szCs w:val="20"/>
              </w:rPr>
              <w:t xml:space="preserve">Changes</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0.1 — 2025</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Initial draft. Product vision, problem statement, user types, core flows, AI overview, MVP scope, platform direction. Created via structured Q&amp;A session.</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0.1 rev.1 — 2025</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Added: "yes problem" / anonymous comprehension tool; calendar and project management view; multi-language support; external supplier document ingestion; AI search of NCC documentation library. MVP scope updated and open questions flagged.</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0.1 rev.2 — 2025</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Corrections: removed gloves from site-first principle; added text/button-only input constraint for MVP (no voice); reframed project/briefing as work docket model — briefing is one component within an opened and closed docket. Integration with external incident tracking software noted as post-MVP.</w:t>
            </w:r>
          </w:p>
        </w:tc>
      </w:tr>
      <w:tr>
        <w:tc>
          <w:tcPr>
            <w:tcW w:type="dxa" w:w="3600"/>
            <w:tcBorders>
              <w:top w:val="single" w:color="E5E7EB" w:sz="1"/>
              <w:left w:val="single" w:color="E5E7EB" w:sz="1"/>
              <w:bottom w:val="single" w:color="E5E7EB" w:sz="1"/>
              <w:right w:val="single" w:color="E5E7EB" w:sz="1"/>
            </w:tcBorders>
            <w:shd w:fill="F7F8FA" w:val="clear"/>
            <w:tcMar>
              <w:top w:type="dxa" w:w="100"/>
              <w:left w:type="dxa" w:w="140"/>
              <w:bottom w:type="dxa" w:w="100"/>
              <w:right w:type="dxa" w:w="140"/>
            </w:tcMar>
          </w:tcPr>
          <w:p>
            <w:r>
              <w:rPr>
                <w:rFonts w:ascii="Arial" w:cs="Arial" w:eastAsia="Arial" w:hAnsi="Arial"/>
                <w:b/>
                <w:bCs/>
                <w:color w:val="1A3C5E"/>
                <w:sz w:val="20"/>
                <w:szCs w:val="20"/>
              </w:rPr>
              <w:t xml:space="preserve">0.1 rev.3 — 2025</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C1C1E"/>
                <w:sz w:val="20"/>
                <w:szCs w:val="20"/>
              </w:rPr>
              <w:t xml:space="preserve">Added NCC open questions section (Section 2) covering legal sign-off, liability, documentation access, existing systems, and KPI definitions. Added GPS check-in, finger signature, blue/green contribution colour coding, role-based access, section-level permissions and approval, 30-day login sessions, AI end-of-docket review, speciality domain models. Mitigation proof moved to post-MVP. Finger signature and sign-off validity flagged as pending NCC legal review. Sections renumbered throughout.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2026-04-03T09:03:00.060Z</dcterms:created>
  <dcterms:modified xsi:type="dcterms:W3CDTF">2026-04-03T09:03:00.070Z</dcterms:modified>
</cp:coreProperties>
</file>

<file path=docProps/custom.xml><?xml version="1.0" encoding="utf-8"?>
<Properties xmlns="http://schemas.openxmlformats.org/officeDocument/2006/custom-properties" xmlns:vt="http://schemas.openxmlformats.org/officeDocument/2006/docPropsVTypes"/>
</file>