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0" w:after="400"/>
            </w:pPr>
            <w:r>
              <w:t xml:space="preserve"/>
            </w:r>
          </w:p>
          <w:p>
            <w:pPr>
              <w:spacing w:before="0" w:after="60"/>
            </w:pPr>
            <w:r>
              <w:rPr>
                <w:rFonts w:ascii="Arial" w:cs="Arial" w:eastAsia="Arial" w:hAnsi="Arial"/>
                <w:b/>
                <w:bCs/>
                <w:color w:val="4A7C42"/>
                <w:sz w:val="20"/>
                <w:szCs w:val="20"/>
              </w:rPr>
              <w:t xml:space="preserve">DEVELOPER HANDOVER</w:t>
            </w:r>
          </w:p>
          <w:p>
            <w:pPr>
              <w:spacing w:before="0" w:after="100"/>
            </w:pPr>
            <w:r>
              <w:rPr>
                <w:rFonts w:ascii="Arial" w:cs="Arial" w:eastAsia="Arial" w:hAnsi="Arial"/>
                <w:b/>
                <w:bCs/>
                <w:color w:val="1A2A1A"/>
                <w:sz w:val="64"/>
                <w:szCs w:val="64"/>
              </w:rPr>
              <w:t xml:space="preserve">Carajás Field Guide</w:t>
            </w:r>
          </w:p>
          <w:p>
            <w:pPr>
              <w:spacing w:before="0" w:after="60"/>
            </w:pPr>
            <w:r>
              <w:rPr>
                <w:rFonts w:ascii="Arial" w:cs="Arial" w:eastAsia="Arial" w:hAnsi="Arial"/>
                <w:color w:val="AAAAAA"/>
                <w:sz w:val="24"/>
                <w:szCs w:val="24"/>
              </w:rPr>
              <w:t xml:space="preserve">iOS App — SwiftUI — MVP Complete</w:t>
            </w:r>
          </w:p>
          <w:p>
            <w:pPr>
              <w:spacing w:before="0" w:after="200"/>
            </w:pPr>
            <w:r>
              <w:rPr>
                <w:rFonts w:ascii="Arial" w:cs="Arial" w:eastAsia="Arial" w:hAnsi="Arial"/>
                <w:color w:val="AAAAAA"/>
                <w:sz w:val="20"/>
                <w:szCs w:val="20"/>
              </w:rPr>
              <w:t xml:space="preserve">Snakes of Carajás · Mantella</w:t>
            </w:r>
          </w:p>
          <w:p>
            <w:pPr>
              <w:pBdr>
                <w:bottom w:val="single" w:color="2D5A27" w:sz="12"/>
              </w:pBdr>
              <w:spacing w:before="0" w:after="0"/>
            </w:pPr>
            <w:r>
              <w:t xml:space="preserve"/>
            </w:r>
          </w:p>
          <w:p>
            <w:pPr>
              <w:spacing w:before="0" w:after="200"/>
            </w:pPr>
            <w:r>
              <w:t xml:space="preserve"/>
            </w:r>
          </w:p>
          <w:p>
            <w:pPr>
              <w:spacing w:before="0" w:after="60"/>
            </w:pPr>
            <w:r>
              <w:rPr>
                <w:rFonts w:ascii="Arial" w:cs="Arial" w:eastAsia="Arial" w:hAnsi="Arial"/>
                <w:color w:val="AAAAAA"/>
                <w:sz w:val="20"/>
                <w:szCs w:val="20"/>
              </w:rPr>
              <w:t xml:space="preserve">Document version: 1.0  ·  March 2025</w:t>
            </w:r>
          </w:p>
          <w:p>
            <w:pPr>
              <w:spacing w:before="0" w:after="60"/>
            </w:pPr>
            <w:r>
              <w:rPr>
                <w:rFonts w:ascii="Arial" w:cs="Arial" w:eastAsia="Arial" w:hAnsi="Arial"/>
                <w:b/>
                <w:bCs/>
                <w:color w:val="2D5A27"/>
                <w:sz w:val="20"/>
                <w:szCs w:val="20"/>
              </w:rPr>
              <w:t xml:space="preserve">Status: MVP Complete — Ready for Feature Expansion</w:t>
            </w:r>
          </w:p>
          <w:p>
            <w:pPr>
              <w:spacing w:before="0" w:after="600"/>
            </w:pPr>
            <w:r>
              <w:t xml:space="preserve"/>
            </w:r>
          </w:p>
        </w:tc>
      </w:tr>
    </w:tbl>
    <w:p>
      <w:r>
        <w:br w:type="page"/>
      </w:r>
    </w:p>
    <w:p>
      <w:pPr>
        <w:pStyle w:val="Heading1"/>
        <w:pBdr>
          <w:bottom w:val="single" w:color="2D5A27" w:sz="8" w:space="4"/>
        </w:pBdr>
        <w:spacing w:before="480" w:after="200"/>
      </w:pPr>
      <w:r>
        <w:rPr>
          <w:rFonts w:ascii="Arial" w:cs="Arial" w:eastAsia="Arial" w:hAnsi="Arial"/>
          <w:b/>
          <w:bCs/>
          <w:color w:val="1A2A1A"/>
          <w:sz w:val="40"/>
          <w:szCs w:val="40"/>
        </w:rPr>
        <w:t xml:space="preserve">1. Purpose of This Document</w:t>
      </w:r>
    </w:p>
    <w:p>
      <w:pPr>
        <w:spacing w:before="0" w:after="100"/>
        <w:jc w:val="left"/>
      </w:pPr>
      <w:r>
        <w:rPr>
          <w:rFonts w:ascii="Arial" w:cs="Arial" w:eastAsia="Arial" w:hAnsi="Arial"/>
          <w:b w:val="false"/>
          <w:bCs w:val="false"/>
          <w:i w:val="false"/>
          <w:iCs w:val="false"/>
          <w:color w:val="1A1C1A"/>
          <w:sz w:val="20"/>
          <w:szCs w:val="20"/>
        </w:rPr>
        <w:t xml:space="preserve">This document provides a complete handover of the Carajás Field Guide iOS app as built through the initial development session. It is intended to allow any developer or AI assistant to pick up the project in a new session with full context — without needing to re-read the conversation history.</w:t>
      </w:r>
    </w:p>
    <w:p>
      <w:pPr>
        <w:spacing w:before="0" w:after="80"/>
      </w:pPr>
      <w:r>
        <w:t xml:space="preserve"/>
      </w:r>
    </w:p>
    <w:p>
      <w:pPr>
        <w:spacing w:before="0" w:after="100"/>
        <w:jc w:val="left"/>
      </w:pPr>
      <w:r>
        <w:rPr>
          <w:rFonts w:ascii="Arial" w:cs="Arial" w:eastAsia="Arial" w:hAnsi="Arial"/>
          <w:b w:val="false"/>
          <w:bCs w:val="false"/>
          <w:i w:val="false"/>
          <w:iCs w:val="false"/>
          <w:color w:val="1A1C1A"/>
          <w:sz w:val="20"/>
          <w:szCs w:val="20"/>
        </w:rPr>
        <w:t xml:space="preserve">It covers: what was built, the current state of every file, the design system, the data pipeline, known issues, and the prioritised list of next features.</w:t>
      </w:r>
    </w:p>
    <w:p>
      <w:pPr>
        <w:spacing w:before="0" w:after="200"/>
      </w:pPr>
      <w:r>
        <w:t xml:space="preserve"/>
      </w:r>
    </w:p>
    <w:p>
      <w:pPr>
        <w:pStyle w:val="Heading1"/>
        <w:pBdr>
          <w:bottom w:val="single" w:color="2D5A27" w:sz="8" w:space="4"/>
        </w:pBdr>
        <w:spacing w:before="480" w:after="200"/>
      </w:pPr>
      <w:r>
        <w:rPr>
          <w:rFonts w:ascii="Arial" w:cs="Arial" w:eastAsia="Arial" w:hAnsi="Arial"/>
          <w:b/>
          <w:bCs/>
          <w:color w:val="1A2A1A"/>
          <w:sz w:val="40"/>
          <w:szCs w:val="40"/>
        </w:rPr>
        <w:t xml:space="preserve">2.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App name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Carajás Field Guide</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Brand</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Mantella</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Platform</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iPhone (iOS 17+)</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Language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Swift 5.9+</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UI Framework</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SwiftUI</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Architecture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Local-first, content-driven</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Pilot dataset</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62 survey-confirmed snake species — Serra dos Carajás, Pará, Brazil</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Data sources</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Cunha et al. 1985 · CNF Herpetofauna Survey 2015–2023 (UFSC) · iNaturalist</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Xcode project</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AK_fieldGuide/CarajasFieldGuide/CarajasFieldGuide.xcodeproj</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Master brief</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MasterDoc_0_3.docx — full product specification</w:t>
            </w:r>
          </w:p>
        </w:tc>
      </w:tr>
    </w:tbl>
    <w:p>
      <w:pPr>
        <w:spacing w:before="0" w:after="200"/>
      </w:pPr>
      <w:r>
        <w:t xml:space="preserve"/>
      </w:r>
    </w:p>
    <w:p>
      <w:pPr>
        <w:pStyle w:val="Heading1"/>
        <w:pBdr>
          <w:bottom w:val="single" w:color="2D5A27" w:sz="8" w:space="4"/>
        </w:pBdr>
        <w:spacing w:before="480" w:after="200"/>
      </w:pPr>
      <w:r>
        <w:rPr>
          <w:rFonts w:ascii="Arial" w:cs="Arial" w:eastAsia="Arial" w:hAnsi="Arial"/>
          <w:b/>
          <w:bCs/>
          <w:color w:val="1A2A1A"/>
          <w:sz w:val="40"/>
          <w:szCs w:val="40"/>
        </w:rPr>
        <w:t xml:space="preserve">3. App Flow &amp; Navigation</w:t>
      </w:r>
    </w:p>
    <w:p>
      <w:pPr>
        <w:pStyle w:val="Heading2"/>
        <w:spacing w:before="320" w:after="120"/>
      </w:pPr>
      <w:r>
        <w:rPr>
          <w:rFonts w:ascii="Arial" w:cs="Arial" w:eastAsia="Arial" w:hAnsi="Arial"/>
          <w:b/>
          <w:bCs/>
          <w:color w:val="2D5A27"/>
          <w:sz w:val="28"/>
          <w:szCs w:val="28"/>
        </w:rPr>
        <w:t xml:space="preserve">3.1 Launch sequence</w:t>
      </w:r>
    </w:p>
    <w:p>
      <w:pPr>
        <w:pStyle w:val="ListParagraph"/>
        <w:numPr>
          <w:ilvl w:val="0"/>
          <w:numId w:val="2"/>
        </w:numPr>
        <w:spacing w:before="60" w:after="60"/>
      </w:pPr>
      <w:r>
        <w:rPr>
          <w:rFonts w:ascii="Arial" w:cs="Arial" w:eastAsia="Arial" w:hAnsi="Arial"/>
          <w:color w:val="1A1C1A"/>
          <w:sz w:val="20"/>
          <w:szCs w:val="20"/>
        </w:rPr>
        <w:t xml:space="preserve">System splash screen — dark green (#0E1A0C) background with Mantella frog logo (UILaunchScreen configured in Info.plist)</w:t>
      </w:r>
    </w:p>
    <w:p>
      <w:pPr>
        <w:pStyle w:val="ListParagraph"/>
        <w:numPr>
          <w:ilvl w:val="0"/>
          <w:numId w:val="2"/>
        </w:numPr>
        <w:spacing w:before="60" w:after="60"/>
      </w:pPr>
      <w:r>
        <w:rPr>
          <w:rFonts w:ascii="Arial" w:cs="Arial" w:eastAsia="Arial" w:hAnsi="Arial"/>
          <w:color w:val="1A1C1A"/>
          <w:sz w:val="20"/>
          <w:szCs w:val="20"/>
        </w:rPr>
        <w:t xml:space="preserve">LandingView — full-screen landing_snakesCarajas.png, fades in, holds 2 seconds, fades to black, then transitions to HomeView</w:t>
      </w:r>
    </w:p>
    <w:p>
      <w:pPr>
        <w:pStyle w:val="ListParagraph"/>
        <w:numPr>
          <w:ilvl w:val="0"/>
          <w:numId w:val="2"/>
        </w:numPr>
        <w:spacing w:before="60" w:after="60"/>
      </w:pPr>
      <w:r>
        <w:rPr>
          <w:rFonts w:ascii="Arial" w:cs="Arial" w:eastAsia="Arial" w:hAnsi="Arial"/>
          <w:color w:val="1A1C1A"/>
          <w:sz w:val="20"/>
          <w:szCs w:val="20"/>
        </w:rPr>
        <w:t xml:space="preserve">HomeView — NavigationStack root containing SpeciesListView</w:t>
      </w:r>
    </w:p>
    <w:p>
      <w:pPr>
        <w:pStyle w:val="ListParagraph"/>
        <w:numPr>
          <w:ilvl w:val="0"/>
          <w:numId w:val="2"/>
        </w:numPr>
        <w:spacing w:before="60" w:after="60"/>
      </w:pPr>
      <w:r>
        <w:rPr>
          <w:rFonts w:ascii="Arial" w:cs="Arial" w:eastAsia="Arial" w:hAnsi="Arial"/>
          <w:color w:val="1A1C1A"/>
          <w:sz w:val="20"/>
          <w:szCs w:val="20"/>
        </w:rPr>
        <w:t xml:space="preserve">SpeciesListView — bannerList image header + search bar + 62 species rows</w:t>
      </w:r>
    </w:p>
    <w:p>
      <w:pPr>
        <w:pStyle w:val="ListParagraph"/>
        <w:numPr>
          <w:ilvl w:val="0"/>
          <w:numId w:val="2"/>
        </w:numPr>
        <w:spacing w:before="60" w:after="60"/>
      </w:pPr>
      <w:r>
        <w:rPr>
          <w:rFonts w:ascii="Arial" w:cs="Arial" w:eastAsia="Arial" w:hAnsi="Arial"/>
          <w:color w:val="1A1C1A"/>
          <w:sz w:val="20"/>
          <w:szCs w:val="20"/>
        </w:rPr>
        <w:t xml:space="preserve">SpeciesDetailView — full species detail screen (tap any row)</w:t>
      </w:r>
    </w:p>
    <w:p>
      <w:pPr>
        <w:spacing w:before="0" w:after="120"/>
      </w:pPr>
      <w:r>
        <w:t xml:space="preserve"/>
      </w:r>
    </w:p>
    <w:p>
      <w:pPr>
        <w:pStyle w:val="Heading2"/>
        <w:spacing w:before="320" w:after="120"/>
      </w:pPr>
      <w:r>
        <w:rPr>
          <w:rFonts w:ascii="Arial" w:cs="Arial" w:eastAsia="Arial" w:hAnsi="Arial"/>
          <w:b/>
          <w:bCs/>
          <w:color w:val="2D5A27"/>
          <w:sz w:val="28"/>
          <w:szCs w:val="28"/>
        </w:rPr>
        <w:t xml:space="preserve">3.2 Bottom navigation — 3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Tab</w:t>
            </w:r>
          </w:p>
        </w:tc>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State</w:t>
            </w:r>
          </w:p>
        </w:tc>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Purpose</w:t>
            </w:r>
          </w:p>
        </w:tc>
      </w:tr>
      <w:tr>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b/>
                <w:bCs/>
                <w:color w:val="2D5A27"/>
                <w:sz w:val="18"/>
                <w:szCs w:val="18"/>
              </w:rPr>
              <w:t xml:space="preserve">Home</w:t>
            </w:r>
          </w:p>
        </w:tc>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Active</w:t>
            </w:r>
          </w:p>
        </w:tc>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Root of NavigationStack. Species list for current taxon.</w:t>
            </w:r>
          </w:p>
        </w:tc>
      </w:tr>
      <w:tr>
        <w:tc>
          <w:tcPr>
            <w:tcW w:type="dxa" w:w="9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Guides</w:t>
            </w:r>
          </w:p>
        </w:tc>
        <w:tc>
          <w:tcPr>
            <w:tcW w:type="dxa" w:w="9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Disabled (0.4 opacity)</w:t>
            </w:r>
          </w:p>
        </w:tc>
        <w:tc>
          <w:tcPr>
            <w:tcW w:type="dxa" w:w="9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Future: parent screen listing all taxon guidebooks for Carajás.</w:t>
            </w:r>
          </w:p>
        </w:tc>
      </w:tr>
      <w:tr>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Explore</w:t>
            </w:r>
          </w:p>
        </w:tc>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Disabled (0.4 opacity)</w:t>
            </w:r>
          </w:p>
        </w:tc>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Future: geographic area selector for regions beyond Carajás.</w:t>
            </w:r>
          </w:p>
        </w:tc>
      </w:tr>
    </w:tbl>
    <w:p>
      <w:pPr>
        <w:spacing w:before="0" w:after="200"/>
      </w:pPr>
      <w:r>
        <w:t xml:space="preserve"/>
      </w:r>
    </w:p>
    <w:p>
      <w:r>
        <w:br w:type="page"/>
      </w:r>
    </w:p>
    <w:p>
      <w:pPr>
        <w:pStyle w:val="Heading1"/>
        <w:pBdr>
          <w:bottom w:val="single" w:color="2D5A27" w:sz="8" w:space="4"/>
        </w:pBdr>
        <w:spacing w:before="480" w:after="200"/>
      </w:pPr>
      <w:r>
        <w:rPr>
          <w:rFonts w:ascii="Arial" w:cs="Arial" w:eastAsia="Arial" w:hAnsi="Arial"/>
          <w:b/>
          <w:bCs/>
          <w:color w:val="1A2A1A"/>
          <w:sz w:val="40"/>
          <w:szCs w:val="40"/>
        </w:rPr>
        <w:t xml:space="preserve">4. Complete File Structure</w:t>
      </w:r>
    </w:p>
    <w:p>
      <w:pPr>
        <w:spacing w:before="0" w:after="100"/>
        <w:jc w:val="left"/>
      </w:pPr>
      <w:r>
        <w:rPr>
          <w:rFonts w:ascii="Arial" w:cs="Arial" w:eastAsia="Arial" w:hAnsi="Arial"/>
          <w:b w:val="false"/>
          <w:bCs w:val="false"/>
          <w:i w:val="false"/>
          <w:iCs w:val="false"/>
          <w:color w:val="1A1C1A"/>
          <w:sz w:val="20"/>
          <w:szCs w:val="20"/>
        </w:rPr>
        <w:t xml:space="preserve">All files live inside the Xcode project at: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EC4" w:sz="3"/>
              <w:left w:val="single" w:color="C8DEC4" w:sz="3"/>
              <w:bottom w:val="single" w:color="C8DEC4" w:sz="3"/>
              <w:right w:val="single" w:color="C8DEC4" w:sz="3"/>
            </w:tcBorders>
            <w:shd w:fill="F0F4EE" w:val="clear"/>
            <w:tcMar>
              <w:top w:type="dxa" w:w="120"/>
              <w:left w:type="dxa" w:w="160"/>
              <w:bottom w:type="dxa" w:w="120"/>
              <w:right w:type="dxa" w:w="160"/>
            </w:tcMar>
            <w:vAlign w:val="top"/>
          </w:tcPr>
          <w:p>
            <w:pPr>
              <w:spacing w:before="20" w:after="20"/>
            </w:pPr>
            <w:r>
              <w:rPr>
                <w:rFonts w:ascii="Courier New" w:cs="Courier New" w:eastAsia="Courier New" w:hAnsi="Courier New"/>
                <w:color w:val="2D5A27"/>
                <w:sz w:val="17"/>
                <w:szCs w:val="17"/>
              </w:rPr>
              <w:t xml:space="preserve">AK_fieldGuide/CarajasFieldGuide/CarajasFieldGuide/</w:t>
            </w:r>
          </w:p>
        </w:tc>
      </w:tr>
    </w:tbl>
    <w:p>
      <w:pPr>
        <w:spacing w:before="0" w:after="120"/>
      </w:pPr>
      <w:r>
        <w:t xml:space="preserve"/>
      </w:r>
    </w:p>
    <w:p>
      <w:pPr>
        <w:pStyle w:val="Heading2"/>
        <w:spacing w:before="320" w:after="120"/>
      </w:pPr>
      <w:r>
        <w:rPr>
          <w:rFonts w:ascii="Arial" w:cs="Arial" w:eastAsia="Arial" w:hAnsi="Arial"/>
          <w:b/>
          <w:bCs/>
          <w:color w:val="2D5A27"/>
          <w:sz w:val="28"/>
          <w:szCs w:val="28"/>
        </w:rPr>
        <w:t xml:space="preserve">4.1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File</w:t>
            </w:r>
          </w:p>
        </w:tc>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Purpose</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8"/>
                <w:szCs w:val="18"/>
              </w:rPr>
              <w:t xml:space="preserve">Species.swift</w:t>
            </w:r>
          </w:p>
        </w:tc>
        <w:tc>
          <w:tcPr>
            <w:tcW w:type="dxa" w:w="6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Core Codable struct. 15 fields, all optional except scientific_name and taxon_group. Computed helpers: displayName, sizeDisplay, habitatDisplay, aboutText, venomClosingSentence, hasQuickFacts.</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8"/>
                <w:szCs w:val="18"/>
              </w:rPr>
              <w:t xml:space="preserve">Survey.swift</w:t>
            </w:r>
          </w:p>
        </w:tc>
        <w:tc>
          <w:tcPr>
            <w:tcW w:type="dxa" w:w="6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Codable struct: id, name, url, resolvedURL. Used for survey presence pills.</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8"/>
                <w:szCs w:val="18"/>
              </w:rPr>
              <w:t xml:space="preserve">VenomStatus.swift</w:t>
            </w:r>
          </w:p>
        </w:tc>
        <w:tc>
          <w:tcPr>
            <w:tcW w:type="dxa" w:w="6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Enum: dangerous / mild / lowRisk / nonVenomous. Properties: label, color, rowBackground, iconName.</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8"/>
                <w:szCs w:val="18"/>
              </w:rPr>
              <w:t xml:space="preserve">IUCNStatus.swift</w:t>
            </w:r>
          </w:p>
        </w:tc>
        <w:tc>
          <w:tcPr>
            <w:tcW w:type="dxa" w:w="6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Enum: lc/nt/vu/en/cr/ew/ex. Properties: code, badgeText, label, colorGroup, color, rowBackground.</w:t>
            </w:r>
          </w:p>
        </w:tc>
      </w:tr>
    </w:tbl>
    <w:p>
      <w:pPr>
        <w:spacing w:before="0" w:after="120"/>
      </w:pPr>
      <w:r>
        <w:t xml:space="preserve"/>
      </w:r>
    </w:p>
    <w:p>
      <w:pPr>
        <w:pStyle w:val="Heading2"/>
        <w:spacing w:before="320" w:after="120"/>
      </w:pPr>
      <w:r>
        <w:rPr>
          <w:rFonts w:ascii="Arial" w:cs="Arial" w:eastAsia="Arial" w:hAnsi="Arial"/>
          <w:b/>
          <w:bCs/>
          <w:color w:val="2D5A27"/>
          <w:sz w:val="28"/>
          <w:szCs w:val="28"/>
        </w:rPr>
        <w:t xml:space="preserve">4.2 ViewModels/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File</w:t>
            </w:r>
          </w:p>
        </w:tc>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Purpose</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8"/>
                <w:szCs w:val="18"/>
              </w:rPr>
              <w:t xml:space="preserve">SpeciesStore.swift</w:t>
            </w:r>
          </w:p>
        </w:tc>
        <w:tc>
          <w:tcPr>
            <w:tcW w:type="dxa" w:w="6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@Observable class. Loads/decodes species.json from bundle. Properties: species[], isLoading, loadError, maxObservations, speciesCount. Method: observationProgress(for:) → Double for iNat bar scaling.</w:t>
            </w:r>
          </w:p>
        </w:tc>
      </w:tr>
    </w:tbl>
    <w:p>
      <w:pPr>
        <w:spacing w:before="0" w:after="120"/>
      </w:pPr>
      <w:r>
        <w:t xml:space="preserve"/>
      </w:r>
    </w:p>
    <w:p>
      <w:pPr>
        <w:pStyle w:val="Heading2"/>
        <w:spacing w:before="320" w:after="120"/>
      </w:pPr>
      <w:r>
        <w:rPr>
          <w:rFonts w:ascii="Arial" w:cs="Arial" w:eastAsia="Arial" w:hAnsi="Arial"/>
          <w:b/>
          <w:bCs/>
          <w:color w:val="2D5A27"/>
          <w:sz w:val="28"/>
          <w:szCs w:val="28"/>
        </w:rPr>
        <w:t xml:space="preserve">4.3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File</w:t>
            </w:r>
          </w:p>
        </w:tc>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Purpose</w:t>
            </w:r>
          </w:p>
        </w:tc>
      </w:tr>
      <w:tr>
        <w:tc>
          <w:tcPr>
            <w:tcW w:type="dxa" w:w="3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7"/>
                <w:szCs w:val="17"/>
              </w:rPr>
              <w:t xml:space="preserve">LandingView.swift</w:t>
            </w:r>
          </w:p>
        </w:tc>
        <w:tc>
          <w:tcPr>
            <w:tcW w:type="dxa" w:w="61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Splash-to-list transition. Full screen image, 2s hold, fade to HomeView. Root set in CarajasFieldGuideApp.swift.</w:t>
            </w:r>
          </w:p>
        </w:tc>
      </w:tr>
      <w:tr>
        <w:tc>
          <w:tcPr>
            <w:tcW w:type="dxa" w:w="3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7"/>
                <w:szCs w:val="17"/>
              </w:rPr>
              <w:t xml:space="preserve">List/HomeView.swift</w:t>
            </w:r>
          </w:p>
        </w:tc>
        <w:tc>
          <w:tcPr>
            <w:tcW w:type="dxa" w:w="61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NavigationStack root. Loads SpeciesStore via .task{}. Handles loading/error/content states. Routes to SpeciesListView.</w:t>
            </w:r>
          </w:p>
        </w:tc>
      </w:tr>
      <w:tr>
        <w:tc>
          <w:tcPr>
            <w:tcW w:type="dxa" w:w="3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7"/>
                <w:szCs w:val="17"/>
              </w:rPr>
              <w:t xml:space="preserve">List/SpeciesListView.swift</w:t>
            </w:r>
          </w:p>
        </w:tc>
        <w:tc>
          <w:tcPr>
            <w:tcW w:type="dxa" w:w="61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Full list screen. BannerView (bannerList image, 280pt) + BannerSearchBar + ForEach species rows. Search filters across english/scientific/local names.</w:t>
            </w:r>
          </w:p>
        </w:tc>
      </w:tr>
      <w:tr>
        <w:tc>
          <w:tcPr>
            <w:tcW w:type="dxa" w:w="3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7"/>
                <w:szCs w:val="17"/>
              </w:rPr>
              <w:t xml:space="preserve">Detail/SpeciesDetailView.swift</w:t>
            </w:r>
          </w:p>
        </w:tc>
        <w:tc>
          <w:tcPr>
            <w:tcW w:type="dxa" w:w="61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Full detail screen. HeroImageView (353pt, names overlaid) + QuickFactsView + AboutSectionView + SurveyPresenceView + iNatVisibilityView + SourceFooterView. All sections null-safe.</w:t>
            </w:r>
          </w:p>
        </w:tc>
      </w:tr>
      <w:tr>
        <w:tc>
          <w:tcPr>
            <w:tcW w:type="dxa" w:w="3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7"/>
                <w:szCs w:val="17"/>
              </w:rPr>
              <w:t xml:space="preserve">About/ (empty)</w:t>
            </w:r>
          </w:p>
        </w:tc>
        <w:tc>
          <w:tcPr>
            <w:tcW w:type="dxa" w:w="61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Placeholder for Prompt 08 — About/Sources screen. Not yet built.</w:t>
            </w:r>
          </w:p>
        </w:tc>
      </w:tr>
    </w:tbl>
    <w:p>
      <w:pPr>
        <w:spacing w:before="0" w:after="120"/>
      </w:pPr>
      <w:r>
        <w:t xml:space="preserve"/>
      </w:r>
    </w:p>
    <w:p>
      <w:pPr>
        <w:pStyle w:val="Heading2"/>
        <w:spacing w:before="320" w:after="120"/>
      </w:pPr>
      <w:r>
        <w:rPr>
          <w:rFonts w:ascii="Arial" w:cs="Arial" w:eastAsia="Arial" w:hAnsi="Arial"/>
          <w:b/>
          <w:bCs/>
          <w:color w:val="2D5A27"/>
          <w:sz w:val="28"/>
          <w:szCs w:val="28"/>
        </w:rPr>
        <w:t xml:space="preserve">4.4 Root Swift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File</w:t>
            </w:r>
          </w:p>
        </w:tc>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Purpose</w:t>
            </w:r>
          </w:p>
        </w:tc>
      </w:tr>
      <w:tr>
        <w:tc>
          <w:tcPr>
            <w:tcW w:type="dxa" w:w="3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7"/>
                <w:szCs w:val="17"/>
              </w:rPr>
              <w:t xml:space="preserve">CarajasFieldGuideApp.swift</w:t>
            </w:r>
          </w:p>
        </w:tc>
        <w:tc>
          <w:tcPr>
            <w:tcW w:type="dxa" w:w="61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@main entry point. Root = LandingView(). configureAppearance() sets transparent NavBar and hides UITabBar.</w:t>
            </w:r>
          </w:p>
        </w:tc>
      </w:tr>
      <w:tr>
        <w:tc>
          <w:tcPr>
            <w:tcW w:type="dxa" w:w="3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7"/>
                <w:szCs w:val="17"/>
              </w:rPr>
              <w:t xml:space="preserve">ContentView.swift</w:t>
            </w:r>
          </w:p>
        </w:tc>
        <w:tc>
          <w:tcPr>
            <w:tcW w:type="dxa" w:w="61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Custom TabView overlay. 3 tabs: Home (active), Guides (disabled 0.4), Explore (disabled 0.4). BottomNavBar + NavTabButton components.</w:t>
            </w:r>
          </w:p>
        </w:tc>
      </w:tr>
      <w:tr>
        <w:tc>
          <w:tcPr>
            <w:tcW w:type="dxa" w:w="3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7"/>
                <w:szCs w:val="17"/>
              </w:rPr>
              <w:t xml:space="preserve">AppColors.swift</w:t>
            </w:r>
          </w:p>
        </w:tc>
        <w:tc>
          <w:tcPr>
            <w:tcW w:type="dxa" w:w="61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All Color tokens as extensions. Hex initialiser. Full design token set from MasterDoc v0.3 Section 6.1.</w:t>
            </w:r>
          </w:p>
        </w:tc>
      </w:tr>
      <w:tr>
        <w:tc>
          <w:tcPr>
            <w:tcW w:type="dxa" w:w="3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7"/>
                <w:szCs w:val="17"/>
              </w:rPr>
              <w:t xml:space="preserve">AppFonts.swift</w:t>
            </w:r>
          </w:p>
        </w:tc>
        <w:tc>
          <w:tcPr>
            <w:tcW w:type="dxa" w:w="61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All Font extensions: heroCommonName (Manrope 28), listTitle (Manrope 36), bodyText (Inter 16), sectionLabel (Inter 14), etc. labelTracking() ViewModifier.</w:t>
            </w:r>
          </w:p>
        </w:tc>
      </w:tr>
      <w:tr>
        <w:tc>
          <w:tcPr>
            <w:tcW w:type="dxa" w:w="3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7"/>
                <w:szCs w:val="17"/>
              </w:rPr>
              <w:t xml:space="preserve">AppTheme.swift</w:t>
            </w:r>
          </w:p>
        </w:tc>
        <w:tc>
          <w:tcPr>
            <w:tcW w:type="dxa" w:w="61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AppSpacing enum, AppRadius enum. SectionLabelStyle and FactRowStyle ViewModifiers.</w:t>
            </w:r>
          </w:p>
        </w:tc>
      </w:tr>
    </w:tbl>
    <w:p>
      <w:pPr>
        <w:spacing w:before="0" w:after="120"/>
      </w:pPr>
      <w:r>
        <w:t xml:space="preserve"/>
      </w:r>
    </w:p>
    <w:p>
      <w:pPr>
        <w:pStyle w:val="Heading2"/>
        <w:spacing w:before="320" w:after="120"/>
      </w:pPr>
      <w:r>
        <w:rPr>
          <w:rFonts w:ascii="Arial" w:cs="Arial" w:eastAsia="Arial" w:hAnsi="Arial"/>
          <w:b/>
          <w:bCs/>
          <w:color w:val="2D5A27"/>
          <w:sz w:val="28"/>
          <w:szCs w:val="28"/>
        </w:rPr>
        <w:t xml:space="preserve">4.5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File</w:t>
            </w:r>
          </w:p>
        </w:tc>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Purpose</w:t>
            </w:r>
          </w:p>
        </w:tc>
      </w:tr>
      <w:tr>
        <w:tc>
          <w:tcPr>
            <w:tcW w:type="dxa" w:w="3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7"/>
                <w:szCs w:val="17"/>
              </w:rPr>
              <w:t xml:space="preserve">species.json</w:t>
            </w:r>
          </w:p>
        </w:tc>
        <w:tc>
          <w:tcPr>
            <w:tcW w:type="dxa" w:w="61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62 snake species. Pipeline-verified iNaturalist image URLs (60/62 have photos). Sorted: dangerous → low_risk → non_venomous.</w:t>
            </w:r>
          </w:p>
        </w:tc>
      </w:tr>
      <w:tr>
        <w:tc>
          <w:tcPr>
            <w:tcW w:type="dxa" w:w="3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7"/>
                <w:szCs w:val="17"/>
              </w:rPr>
              <w:t xml:space="preserve">Fonts/Manrope-Medium.ttf</w:t>
            </w:r>
          </w:p>
        </w:tc>
        <w:tc>
          <w:tcPr>
            <w:tcW w:type="dxa" w:w="61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Headline font weight 500</w:t>
            </w:r>
          </w:p>
        </w:tc>
      </w:tr>
      <w:tr>
        <w:tc>
          <w:tcPr>
            <w:tcW w:type="dxa" w:w="3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7"/>
                <w:szCs w:val="17"/>
              </w:rPr>
              <w:t xml:space="preserve">Fonts/Manrope-Bold.ttf</w:t>
            </w:r>
          </w:p>
        </w:tc>
        <w:tc>
          <w:tcPr>
            <w:tcW w:type="dxa" w:w="61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Headline font weight 700</w:t>
            </w:r>
          </w:p>
        </w:tc>
      </w:tr>
      <w:tr>
        <w:tc>
          <w:tcPr>
            <w:tcW w:type="dxa" w:w="3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7"/>
                <w:szCs w:val="17"/>
              </w:rPr>
              <w:t xml:space="preserve">Fonts/Manrope-ExtraBold.ttf</w:t>
            </w:r>
          </w:p>
        </w:tc>
        <w:tc>
          <w:tcPr>
            <w:tcW w:type="dxa" w:w="61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Headline font weight 800</w:t>
            </w:r>
          </w:p>
        </w:tc>
      </w:tr>
      <w:tr>
        <w:tc>
          <w:tcPr>
            <w:tcW w:type="dxa" w:w="3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7"/>
                <w:szCs w:val="17"/>
              </w:rPr>
              <w:t xml:space="preserve">Fonts/Inter_18pt-Regular.ttf</w:t>
            </w:r>
          </w:p>
        </w:tc>
        <w:tc>
          <w:tcPr>
            <w:tcW w:type="dxa" w:w="61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Body font weight 400</w:t>
            </w:r>
          </w:p>
        </w:tc>
      </w:tr>
      <w:tr>
        <w:tc>
          <w:tcPr>
            <w:tcW w:type="dxa" w:w="3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7"/>
                <w:szCs w:val="17"/>
              </w:rPr>
              <w:t xml:space="preserve">Fonts/Inter_18pt-Medium.ttf</w:t>
            </w:r>
          </w:p>
        </w:tc>
        <w:tc>
          <w:tcPr>
            <w:tcW w:type="dxa" w:w="61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Body font weight 500</w:t>
            </w:r>
          </w:p>
        </w:tc>
      </w:tr>
      <w:tr>
        <w:tc>
          <w:tcPr>
            <w:tcW w:type="dxa" w:w="3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7"/>
                <w:szCs w:val="17"/>
              </w:rPr>
              <w:t xml:space="preserve">Fonts/Inter_18pt-SemiBold.ttf</w:t>
            </w:r>
          </w:p>
        </w:tc>
        <w:tc>
          <w:tcPr>
            <w:tcW w:type="dxa" w:w="61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Body font weight 600</w:t>
            </w:r>
          </w:p>
        </w:tc>
      </w:tr>
    </w:tbl>
    <w:p>
      <w:pPr>
        <w:spacing w:before="0" w:after="120"/>
      </w:pPr>
      <w:r>
        <w:t xml:space="preserve"/>
      </w:r>
    </w:p>
    <w:p>
      <w:pPr>
        <w:pStyle w:val="Heading2"/>
        <w:spacing w:before="320" w:after="120"/>
      </w:pPr>
      <w:r>
        <w:rPr>
          <w:rFonts w:ascii="Arial" w:cs="Arial" w:eastAsia="Arial" w:hAnsi="Arial"/>
          <w:b/>
          <w:bCs/>
          <w:color w:val="2D5A27"/>
          <w:sz w:val="28"/>
          <w:szCs w:val="28"/>
        </w:rPr>
        <w:t xml:space="preserve">4.6 Assets.xcassets — image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Asset name</w:t>
            </w:r>
          </w:p>
        </w:tc>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Render As</w:t>
            </w:r>
          </w:p>
        </w:tc>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Usage</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7"/>
                <w:szCs w:val="17"/>
              </w:rPr>
              <w:t xml:space="preserve">AppIcon</w:t>
            </w:r>
          </w:p>
        </w:tc>
        <w:tc>
          <w:tcPr>
            <w:tcW w:type="dxa" w:w="2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7"/>
                <w:szCs w:val="17"/>
              </w:rPr>
              <w:t xml:space="preserve">Default</w:t>
            </w:r>
          </w:p>
        </w:tc>
        <w:tc>
          <w:tcPr>
            <w:tcW w:type="dxa" w:w="41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7"/>
                <w:szCs w:val="17"/>
              </w:rPr>
              <w:t xml:space="preserve">1024×1024 snake silhouette on dark green</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7"/>
                <w:szCs w:val="17"/>
              </w:rPr>
              <w:t xml:space="preserve">bannerList</w:t>
            </w:r>
          </w:p>
        </w:tc>
        <w:tc>
          <w:tcPr>
            <w:tcW w:type="dxa" w:w="2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7"/>
                <w:szCs w:val="17"/>
              </w:rPr>
              <w:t xml:space="preserve">Default</w:t>
            </w:r>
          </w:p>
        </w:tc>
        <w:tc>
          <w:tcPr>
            <w:tcW w:type="dxa" w:w="41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7"/>
                <w:szCs w:val="17"/>
              </w:rPr>
              <w:t xml:space="preserve">List screen banner image (custom)</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7"/>
                <w:szCs w:val="17"/>
              </w:rPr>
              <w:t xml:space="preserve">landing_snakesCarajas</w:t>
            </w:r>
          </w:p>
        </w:tc>
        <w:tc>
          <w:tcPr>
            <w:tcW w:type="dxa" w:w="2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7"/>
                <w:szCs w:val="17"/>
              </w:rPr>
              <w:t xml:space="preserve">Default</w:t>
            </w:r>
          </w:p>
        </w:tc>
        <w:tc>
          <w:tcPr>
            <w:tcW w:type="dxa" w:w="41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7"/>
                <w:szCs w:val="17"/>
              </w:rPr>
              <w:t xml:space="preserve">LandingView full-screen photo</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7"/>
                <w:szCs w:val="17"/>
              </w:rPr>
              <w:t xml:space="preserve">mantella_icon</w:t>
            </w:r>
          </w:p>
        </w:tc>
        <w:tc>
          <w:tcPr>
            <w:tcW w:type="dxa" w:w="2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7"/>
                <w:szCs w:val="17"/>
              </w:rPr>
              <w:t xml:space="preserve">Default</w:t>
            </w:r>
          </w:p>
        </w:tc>
        <w:tc>
          <w:tcPr>
            <w:tcW w:type="dxa" w:w="41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7"/>
                <w:szCs w:val="17"/>
              </w:rPr>
              <w:t xml:space="preserve">System splash logo</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7"/>
                <w:szCs w:val="17"/>
              </w:rPr>
              <w:t xml:space="preserve">bannerImage</w:t>
            </w:r>
          </w:p>
        </w:tc>
        <w:tc>
          <w:tcPr>
            <w:tcW w:type="dxa" w:w="2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7"/>
                <w:szCs w:val="17"/>
              </w:rPr>
              <w:t xml:space="preserve">Default</w:t>
            </w:r>
          </w:p>
        </w:tc>
        <w:tc>
          <w:tcPr>
            <w:tcW w:type="dxa" w:w="41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7"/>
                <w:szCs w:val="17"/>
              </w:rPr>
              <w:t xml:space="preserve">Original banner (superseded by bannerList)</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7"/>
                <w:szCs w:val="17"/>
              </w:rPr>
              <w:t xml:space="preserve">icon_skull</w:t>
            </w:r>
          </w:p>
        </w:tc>
        <w:tc>
          <w:tcPr>
            <w:tcW w:type="dxa" w:w="2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7"/>
                <w:szCs w:val="17"/>
              </w:rPr>
              <w:t xml:space="preserve">Template Image</w:t>
            </w:r>
          </w:p>
        </w:tc>
        <w:tc>
          <w:tcPr>
            <w:tcW w:type="dxa" w:w="41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7"/>
                <w:szCs w:val="17"/>
              </w:rPr>
              <w:t xml:space="preserve">Venom fact row icon — colour-adaptive</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7"/>
                <w:szCs w:val="17"/>
              </w:rPr>
              <w:t xml:space="preserve">icon_ruler</w:t>
            </w:r>
          </w:p>
        </w:tc>
        <w:tc>
          <w:tcPr>
            <w:tcW w:type="dxa" w:w="2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7"/>
                <w:szCs w:val="17"/>
              </w:rPr>
              <w:t xml:space="preserve">Template Image</w:t>
            </w:r>
          </w:p>
        </w:tc>
        <w:tc>
          <w:tcPr>
            <w:tcW w:type="dxa" w:w="41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7"/>
                <w:szCs w:val="17"/>
              </w:rPr>
              <w:t xml:space="preserve">Size fact row icon — colour-adaptive</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7"/>
                <w:szCs w:val="17"/>
              </w:rPr>
              <w:t xml:space="preserve">icon_habitat</w:t>
            </w:r>
          </w:p>
        </w:tc>
        <w:tc>
          <w:tcPr>
            <w:tcW w:type="dxa" w:w="2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7"/>
                <w:szCs w:val="17"/>
              </w:rPr>
              <w:t xml:space="preserve">Template Image</w:t>
            </w:r>
          </w:p>
        </w:tc>
        <w:tc>
          <w:tcPr>
            <w:tcW w:type="dxa" w:w="41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7"/>
                <w:szCs w:val="17"/>
              </w:rPr>
              <w:t xml:space="preserve">Habitat fact row icon — colour-adaptive</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7"/>
                <w:szCs w:val="17"/>
              </w:rPr>
              <w:t xml:space="preserve">icon_IUCN</w:t>
            </w:r>
          </w:p>
        </w:tc>
        <w:tc>
          <w:tcPr>
            <w:tcW w:type="dxa" w:w="2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7"/>
                <w:szCs w:val="17"/>
              </w:rPr>
              <w:t xml:space="preserve">Template Image</w:t>
            </w:r>
          </w:p>
        </w:tc>
        <w:tc>
          <w:tcPr>
            <w:tcW w:type="dxa" w:w="41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7"/>
                <w:szCs w:val="17"/>
              </w:rPr>
              <w:t xml:space="preserve">IUCN fact row icon — colour-adaptive</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7"/>
                <w:szCs w:val="17"/>
              </w:rPr>
              <w:t xml:space="preserve">SplashBackground</w:t>
            </w:r>
          </w:p>
        </w:tc>
        <w:tc>
          <w:tcPr>
            <w:tcW w:type="dxa" w:w="2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7"/>
                <w:szCs w:val="17"/>
              </w:rPr>
              <w:t xml:space="preserve">Color Set</w:t>
            </w:r>
          </w:p>
        </w:tc>
        <w:tc>
          <w:tcPr>
            <w:tcW w:type="dxa" w:w="41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7"/>
                <w:szCs w:val="17"/>
              </w:rPr>
              <w:t xml:space="preserve">#0E1A0C — system splash background</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Courier New" w:cs="Courier New" w:eastAsia="Courier New" w:hAnsi="Courier New"/>
                <w:color w:val="2D5A27"/>
                <w:sz w:val="17"/>
                <w:szCs w:val="17"/>
              </w:rPr>
              <w:t xml:space="preserve">AccentColor</w:t>
            </w:r>
          </w:p>
        </w:tc>
        <w:tc>
          <w:tcPr>
            <w:tcW w:type="dxa" w:w="2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7"/>
                <w:szCs w:val="17"/>
              </w:rPr>
              <w:t xml:space="preserve">Color Set</w:t>
            </w:r>
          </w:p>
        </w:tc>
        <w:tc>
          <w:tcPr>
            <w:tcW w:type="dxa" w:w="41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7"/>
                <w:szCs w:val="17"/>
              </w:rPr>
              <w:t xml:space="preserve">#23422a — app accent</w:t>
            </w:r>
          </w:p>
        </w:tc>
      </w:tr>
    </w:tbl>
    <w:p>
      <w:pPr>
        <w:spacing w:before="0" w:after="200"/>
      </w:pPr>
      <w:r>
        <w:t xml:space="preserve"/>
      </w:r>
    </w:p>
    <w:p>
      <w:r>
        <w:br w:type="page"/>
      </w:r>
    </w:p>
    <w:p>
      <w:pPr>
        <w:pStyle w:val="Heading1"/>
        <w:pBdr>
          <w:bottom w:val="single" w:color="2D5A27" w:sz="8" w:space="4"/>
        </w:pBdr>
        <w:spacing w:before="480" w:after="200"/>
      </w:pPr>
      <w:r>
        <w:rPr>
          <w:rFonts w:ascii="Arial" w:cs="Arial" w:eastAsia="Arial" w:hAnsi="Arial"/>
          <w:b/>
          <w:bCs/>
          <w:color w:val="1A2A1A"/>
          <w:sz w:val="40"/>
          <w:szCs w:val="40"/>
        </w:rPr>
        <w:t xml:space="preserve">5. Design System</w:t>
      </w:r>
    </w:p>
    <w:p>
      <w:pPr>
        <w:pStyle w:val="Heading2"/>
        <w:spacing w:before="320" w:after="120"/>
      </w:pPr>
      <w:r>
        <w:rPr>
          <w:rFonts w:ascii="Arial" w:cs="Arial" w:eastAsia="Arial" w:hAnsi="Arial"/>
          <w:b/>
          <w:bCs/>
          <w:color w:val="2D5A27"/>
          <w:sz w:val="28"/>
          <w:szCs w:val="28"/>
        </w:rPr>
        <w:t xml:space="preserve">5.1 Colour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Token (AppColors.swift)</w:t>
            </w:r>
          </w:p>
        </w:tc>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Hex</w:t>
            </w:r>
          </w:p>
        </w:tc>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Usage</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.appBackground</w:t>
            </w:r>
          </w:p>
        </w:tc>
        <w:tc>
          <w:tcPr>
            <w:tcW w:type="dxa" w:w="2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1A1C1A"/>
                <w:sz w:val="17"/>
                <w:szCs w:val="17"/>
              </w:rPr>
              <w:t xml:space="preserve">#faf9f6</w:t>
            </w:r>
          </w:p>
        </w:tc>
        <w:tc>
          <w:tcPr>
            <w:tcW w:type="dxa" w:w="4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All screen backgrounds</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.appPrimary</w:t>
            </w:r>
          </w:p>
        </w:tc>
        <w:tc>
          <w:tcPr>
            <w:tcW w:type="dxa" w:w="2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1A1C1A"/>
                <w:sz w:val="17"/>
                <w:szCs w:val="17"/>
              </w:rPr>
              <w:t xml:space="preserve">#23422a</w:t>
            </w:r>
          </w:p>
        </w:tc>
        <w:tc>
          <w:tcPr>
            <w:tcW w:type="dxa" w:w="4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Active nav, headings, icons</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.appSecondary</w:t>
            </w:r>
          </w:p>
        </w:tc>
        <w:tc>
          <w:tcPr>
            <w:tcW w:type="dxa" w:w="2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1A1C1A"/>
                <w:sz w:val="17"/>
                <w:szCs w:val="17"/>
              </w:rPr>
              <w:t xml:space="preserve">#406840</w:t>
            </w:r>
          </w:p>
        </w:tc>
        <w:tc>
          <w:tcPr>
            <w:tcW w:type="dxa" w:w="4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iNat bar fill, active states</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.onSurface</w:t>
            </w:r>
          </w:p>
        </w:tc>
        <w:tc>
          <w:tcPr>
            <w:tcW w:type="dxa" w:w="2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1A1C1A"/>
                <w:sz w:val="17"/>
                <w:szCs w:val="17"/>
              </w:rPr>
              <w:t xml:space="preserve">#1a1c1a</w:t>
            </w:r>
          </w:p>
        </w:tc>
        <w:tc>
          <w:tcPr>
            <w:tcW w:type="dxa" w:w="4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Primary body text</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.onSurfaceVariant</w:t>
            </w:r>
          </w:p>
        </w:tc>
        <w:tc>
          <w:tcPr>
            <w:tcW w:type="dxa" w:w="2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1A1C1A"/>
                <w:sz w:val="17"/>
                <w:szCs w:val="17"/>
              </w:rPr>
              <w:t xml:space="preserve">#424842</w:t>
            </w:r>
          </w:p>
        </w:tc>
        <w:tc>
          <w:tcPr>
            <w:tcW w:type="dxa" w:w="4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Muted text, fact values</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.outline</w:t>
            </w:r>
          </w:p>
        </w:tc>
        <w:tc>
          <w:tcPr>
            <w:tcW w:type="dxa" w:w="2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1A1C1A"/>
                <w:sz w:val="17"/>
                <w:szCs w:val="17"/>
              </w:rPr>
              <w:t xml:space="preserve">#727971</w:t>
            </w:r>
          </w:p>
        </w:tc>
        <w:tc>
          <w:tcPr>
            <w:tcW w:type="dxa" w:w="4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Section labels, source footer</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.outlineVariant</w:t>
            </w:r>
          </w:p>
        </w:tc>
        <w:tc>
          <w:tcPr>
            <w:tcW w:type="dxa" w:w="2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1A1C1A"/>
                <w:sz w:val="17"/>
                <w:szCs w:val="17"/>
              </w:rPr>
              <w:t xml:space="preserve">#c2c8bf</w:t>
            </w:r>
          </w:p>
        </w:tc>
        <w:tc>
          <w:tcPr>
            <w:tcW w:type="dxa" w:w="4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Dividers, bar track</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.surfaceContainerLow</w:t>
            </w:r>
          </w:p>
        </w:tc>
        <w:tc>
          <w:tcPr>
            <w:tcW w:type="dxa" w:w="2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1A1C1A"/>
                <w:sz w:val="17"/>
                <w:szCs w:val="17"/>
              </w:rPr>
              <w:t xml:space="preserve">#f4f3f1</w:t>
            </w:r>
          </w:p>
        </w:tc>
        <w:tc>
          <w:tcPr>
            <w:tcW w:type="dxa" w:w="4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Size fact row background</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.surfaceDim</w:t>
            </w:r>
          </w:p>
        </w:tc>
        <w:tc>
          <w:tcPr>
            <w:tcW w:type="dxa" w:w="2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1A1C1A"/>
                <w:sz w:val="17"/>
                <w:szCs w:val="17"/>
              </w:rPr>
              <w:t xml:space="preserve">#dbdad7</w:t>
            </w:r>
          </w:p>
        </w:tc>
        <w:tc>
          <w:tcPr>
            <w:tcW w:type="dxa" w:w="4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Image placeholders</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.appError</w:t>
            </w:r>
          </w:p>
        </w:tc>
        <w:tc>
          <w:tcPr>
            <w:tcW w:type="dxa" w:w="2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1A1C1A"/>
                <w:sz w:val="17"/>
                <w:szCs w:val="17"/>
              </w:rPr>
              <w:t xml:space="preserve">#ba1a1a</w:t>
            </w:r>
          </w:p>
        </w:tc>
        <w:tc>
          <w:tcPr>
            <w:tcW w:type="dxa" w:w="4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Dangerous venom</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.errorContainer</w:t>
            </w:r>
          </w:p>
        </w:tc>
        <w:tc>
          <w:tcPr>
            <w:tcW w:type="dxa" w:w="2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1A1C1A"/>
                <w:sz w:val="17"/>
                <w:szCs w:val="17"/>
              </w:rPr>
              <w:t xml:space="preserve">#ffdad6</w:t>
            </w:r>
          </w:p>
        </w:tc>
        <w:tc>
          <w:tcPr>
            <w:tcW w:type="dxa" w:w="4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Venom row tint</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.secondaryContainer</w:t>
            </w:r>
          </w:p>
        </w:tc>
        <w:tc>
          <w:tcPr>
            <w:tcW w:type="dxa" w:w="2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1A1C1A"/>
                <w:sz w:val="17"/>
                <w:szCs w:val="17"/>
              </w:rPr>
              <w:t xml:space="preserve">#beecb9</w:t>
            </w:r>
          </w:p>
        </w:tc>
        <w:tc>
          <w:tcPr>
            <w:tcW w:type="dxa" w:w="4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Survey pill background</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.onSecondaryContainer</w:t>
            </w:r>
          </w:p>
        </w:tc>
        <w:tc>
          <w:tcPr>
            <w:tcW w:type="dxa" w:w="2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1A1C1A"/>
                <w:sz w:val="17"/>
                <w:szCs w:val="17"/>
              </w:rPr>
              <w:t xml:space="preserve">#446c44</w:t>
            </w:r>
          </w:p>
        </w:tc>
        <w:tc>
          <w:tcPr>
            <w:tcW w:type="dxa" w:w="4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Survey pill text</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.primaryFixedDim</w:t>
            </w:r>
          </w:p>
        </w:tc>
        <w:tc>
          <w:tcPr>
            <w:tcW w:type="dxa" w:w="2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1A1C1A"/>
                <w:sz w:val="17"/>
                <w:szCs w:val="17"/>
              </w:rPr>
              <w:t xml:space="preserve">#abd0af</w:t>
            </w:r>
          </w:p>
        </w:tc>
        <w:tc>
          <w:tcPr>
            <w:tcW w:type="dxa" w:w="4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Scientific name on hero</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.venomDangerous</w:t>
            </w:r>
          </w:p>
        </w:tc>
        <w:tc>
          <w:tcPr>
            <w:tcW w:type="dxa" w:w="2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1A1C1A"/>
                <w:sz w:val="17"/>
                <w:szCs w:val="17"/>
              </w:rPr>
              <w:t xml:space="preserve">#ba1a1a</w:t>
            </w:r>
          </w:p>
        </w:tc>
        <w:tc>
          <w:tcPr>
            <w:tcW w:type="dxa" w:w="4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Red skull</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.venomMild</w:t>
            </w:r>
          </w:p>
        </w:tc>
        <w:tc>
          <w:tcPr>
            <w:tcW w:type="dxa" w:w="2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1A1C1A"/>
                <w:sz w:val="17"/>
                <w:szCs w:val="17"/>
              </w:rPr>
              <w:t xml:space="preserve">#C07820</w:t>
            </w:r>
          </w:p>
        </w:tc>
        <w:tc>
          <w:tcPr>
            <w:tcW w:type="dxa" w:w="4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Orange skull</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.venomLowRisk</w:t>
            </w:r>
          </w:p>
        </w:tc>
        <w:tc>
          <w:tcPr>
            <w:tcW w:type="dxa" w:w="2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1A1C1A"/>
                <w:sz w:val="17"/>
                <w:szCs w:val="17"/>
              </w:rPr>
              <w:t xml:space="preserve">#4A8A30</w:t>
            </w:r>
          </w:p>
        </w:tc>
        <w:tc>
          <w:tcPr>
            <w:tcW w:type="dxa" w:w="4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Green skull</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.iucnAmber</w:t>
            </w:r>
          </w:p>
        </w:tc>
        <w:tc>
          <w:tcPr>
            <w:tcW w:type="dxa" w:w="2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1A1C1A"/>
                <w:sz w:val="17"/>
                <w:szCs w:val="17"/>
              </w:rPr>
              <w:t xml:space="preserve">#C07820</w:t>
            </w:r>
          </w:p>
        </w:tc>
        <w:tc>
          <w:tcPr>
            <w:tcW w:type="dxa" w:w="4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VU/EN badge</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.iucnRed</w:t>
            </w:r>
          </w:p>
        </w:tc>
        <w:tc>
          <w:tcPr>
            <w:tcW w:type="dxa" w:w="2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1A1C1A"/>
                <w:sz w:val="17"/>
                <w:szCs w:val="17"/>
              </w:rPr>
              <w:t xml:space="preserve">#ba1a1a</w:t>
            </w:r>
          </w:p>
        </w:tc>
        <w:tc>
          <w:tcPr>
            <w:tcW w:type="dxa" w:w="4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CR/EW/EX badge</w:t>
            </w:r>
          </w:p>
        </w:tc>
      </w:tr>
    </w:tbl>
    <w:p>
      <w:pPr>
        <w:spacing w:before="0" w:after="120"/>
      </w:pPr>
      <w:r>
        <w:t xml:space="preserve"/>
      </w:r>
    </w:p>
    <w:p>
      <w:pPr>
        <w:pStyle w:val="Heading2"/>
        <w:spacing w:before="320" w:after="120"/>
      </w:pPr>
      <w:r>
        <w:rPr>
          <w:rFonts w:ascii="Arial" w:cs="Arial" w:eastAsia="Arial" w:hAnsi="Arial"/>
          <w:b/>
          <w:bCs/>
          <w:color w:val="2D5A27"/>
          <w:sz w:val="28"/>
          <w:szCs w:val="28"/>
        </w:rPr>
        <w:t xml:space="preserve">5.2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9360"/>
            <w:tcBorders>
              <w:top w:val="single" w:color="1A2A1A" w:sz="4"/>
              <w:left w:val="single" w:color="1A2A1A" w:sz="4"/>
              <w:bottom w:val="single" w:color="1A2A1A" w:sz="4"/>
              <w:right w:val="single" w:color="1A2A1A" w:sz="4"/>
            </w:tcBorders>
            <w:shd w:fill="1A2A1A"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Token</w:t>
            </w:r>
          </w:p>
        </w:tc>
        <w:tc>
          <w:tcPr>
            <w:tcW w:type="dxa" w:w="9360"/>
            <w:tcBorders>
              <w:top w:val="single" w:color="1A2A1A" w:sz="4"/>
              <w:left w:val="single" w:color="1A2A1A" w:sz="4"/>
              <w:bottom w:val="single" w:color="1A2A1A" w:sz="4"/>
              <w:right w:val="single" w:color="1A2A1A" w:sz="4"/>
            </w:tcBorders>
            <w:shd w:fill="1A2A1A"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Size / Weight</w:t>
            </w:r>
          </w:p>
        </w:tc>
        <w:tc>
          <w:tcPr>
            <w:tcW w:type="dxa" w:w="9360"/>
            <w:tcBorders>
              <w:top w:val="single" w:color="1A2A1A" w:sz="4"/>
              <w:left w:val="single" w:color="1A2A1A" w:sz="4"/>
              <w:bottom w:val="single" w:color="1A2A1A" w:sz="4"/>
              <w:right w:val="single" w:color="1A2A1A" w:sz="4"/>
            </w:tcBorders>
            <w:shd w:fill="1A2A1A"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Where used</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listTitle</w:t>
            </w:r>
          </w:p>
        </w:tc>
        <w:tc>
          <w:tcPr>
            <w:tcW w:type="dxa" w:w="2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Manrope 36 / 500</w:t>
            </w:r>
          </w:p>
        </w:tc>
        <w:tc>
          <w:tcPr>
            <w:tcW w:type="dxa" w:w="41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List screen 'Carajás snakes' heading</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heroCommonName</w:t>
            </w:r>
          </w:p>
        </w:tc>
        <w:tc>
          <w:tcPr>
            <w:tcW w:type="dxa" w:w="2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Manrope 28 / 500</w:t>
            </w:r>
          </w:p>
        </w:tc>
        <w:tc>
          <w:tcPr>
            <w:tcW w:type="dxa" w:w="41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Species name overlaid on hero + list banner</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listSpeciesName</w:t>
            </w:r>
          </w:p>
        </w:tc>
        <w:tc>
          <w:tcPr>
            <w:tcW w:type="dxa" w:w="2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Inter 16 / 500</w:t>
            </w:r>
          </w:p>
        </w:tc>
        <w:tc>
          <w:tcPr>
            <w:tcW w:type="dxa" w:w="41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Species name in list rows</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bodyText</w:t>
            </w:r>
          </w:p>
        </w:tc>
        <w:tc>
          <w:tcPr>
            <w:tcW w:type="dxa" w:w="2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Inter 16 / 400</w:t>
            </w:r>
          </w:p>
        </w:tc>
        <w:tc>
          <w:tcPr>
            <w:tcW w:type="dxa" w:w="41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Description paragraph</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bodyMedium</w:t>
            </w:r>
          </w:p>
        </w:tc>
        <w:tc>
          <w:tcPr>
            <w:tcW w:type="dxa" w:w="2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Inter 16 / 500</w:t>
            </w:r>
          </w:p>
        </w:tc>
        <w:tc>
          <w:tcPr>
            <w:tcW w:type="dxa" w:w="41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Venom closing sentence</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factLabel</w:t>
            </w:r>
          </w:p>
        </w:tc>
        <w:tc>
          <w:tcPr>
            <w:tcW w:type="dxa" w:w="2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Inter 14 / 400 uppercase</w:t>
            </w:r>
          </w:p>
        </w:tc>
        <w:tc>
          <w:tcPr>
            <w:tcW w:type="dxa" w:w="41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Fact row left labels</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factValue</w:t>
            </w:r>
          </w:p>
        </w:tc>
        <w:tc>
          <w:tcPr>
            <w:tcW w:type="dxa" w:w="2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Inter 14 / 400</w:t>
            </w:r>
          </w:p>
        </w:tc>
        <w:tc>
          <w:tcPr>
            <w:tcW w:type="dxa" w:w="41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Fact row right values</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venomValue</w:t>
            </w:r>
          </w:p>
        </w:tc>
        <w:tc>
          <w:tcPr>
            <w:tcW w:type="dxa" w:w="2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Inter 14 / 600</w:t>
            </w:r>
          </w:p>
        </w:tc>
        <w:tc>
          <w:tcPr>
            <w:tcW w:type="dxa" w:w="41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Venom danger label</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sectionLabel</w:t>
            </w:r>
          </w:p>
        </w:tc>
        <w:tc>
          <w:tcPr>
            <w:tcW w:type="dxa" w:w="2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Inter 14 / 400 uppercase</w:t>
            </w:r>
          </w:p>
        </w:tc>
        <w:tc>
          <w:tcPr>
            <w:tcW w:type="dxa" w:w="41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Section headers</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surveyPill</w:t>
            </w:r>
          </w:p>
        </w:tc>
        <w:tc>
          <w:tcPr>
            <w:tcW w:type="dxa" w:w="2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Inter 14 / 600</w:t>
            </w:r>
          </w:p>
        </w:tc>
        <w:tc>
          <w:tcPr>
            <w:tcW w:type="dxa" w:w="41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Survey pill text</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inatCount</w:t>
            </w:r>
          </w:p>
        </w:tc>
        <w:tc>
          <w:tcPr>
            <w:tcW w:type="dxa" w:w="2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Inter 14 / 600</w:t>
            </w:r>
          </w:p>
        </w:tc>
        <w:tc>
          <w:tcPr>
            <w:tcW w:type="dxa" w:w="41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iNat observation count</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listScientificName</w:t>
            </w:r>
          </w:p>
        </w:tc>
        <w:tc>
          <w:tcPr>
            <w:tcW w:type="dxa" w:w="2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Inter 12 / 400 italic</w:t>
            </w:r>
          </w:p>
        </w:tc>
        <w:tc>
          <w:tcPr>
            <w:tcW w:type="dxa" w:w="41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Scientific name in list rows</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heroScientificName</w:t>
            </w:r>
          </w:p>
        </w:tc>
        <w:tc>
          <w:tcPr>
            <w:tcW w:type="dxa" w:w="2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Inter 14 / 400 italic</w:t>
            </w:r>
          </w:p>
        </w:tc>
        <w:tc>
          <w:tcPr>
            <w:tcW w:type="dxa" w:w="41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Scientific name on hero</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sourceFooter</w:t>
            </w:r>
          </w:p>
        </w:tc>
        <w:tc>
          <w:tcPr>
            <w:tcW w:type="dxa" w:w="2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Inter 12 / 400</w:t>
            </w:r>
          </w:p>
        </w:tc>
        <w:tc>
          <w:tcPr>
            <w:tcW w:type="dxa" w:w="41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Source citation text</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listSubtitle</w:t>
            </w:r>
          </w:p>
        </w:tc>
        <w:tc>
          <w:tcPr>
            <w:tcW w:type="dxa" w:w="2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Inter 12 / 400 uppercase</w:t>
            </w:r>
          </w:p>
        </w:tc>
        <w:tc>
          <w:tcPr>
            <w:tcW w:type="dxa" w:w="41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Species count subtitle</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iucnBadge</w:t>
            </w:r>
          </w:p>
        </w:tc>
        <w:tc>
          <w:tcPr>
            <w:tcW w:type="dxa" w:w="2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Manrope 14 / 700</w:t>
            </w:r>
          </w:p>
        </w:tc>
        <w:tc>
          <w:tcPr>
            <w:tcW w:type="dxa" w:w="41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(LC) badge text</w:t>
            </w:r>
          </w:p>
        </w:tc>
      </w:tr>
    </w:tbl>
    <w:p>
      <w:pPr>
        <w:spacing w:before="0" w:after="120"/>
      </w:pPr>
      <w:r>
        <w:t xml:space="preserve"/>
      </w:r>
    </w:p>
    <w:p>
      <w:pPr>
        <w:pStyle w:val="Heading2"/>
        <w:spacing w:before="320" w:after="120"/>
      </w:pPr>
      <w:r>
        <w:rPr>
          <w:rFonts w:ascii="Arial" w:cs="Arial" w:eastAsia="Arial" w:hAnsi="Arial"/>
          <w:b/>
          <w:bCs/>
          <w:color w:val="2D5A27"/>
          <w:sz w:val="28"/>
          <w:szCs w:val="28"/>
        </w:rPr>
        <w:t xml:space="preserve">5.3 Spacing &amp; sizing constants (AppTheme.swift)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EC4" w:sz="3"/>
              <w:left w:val="single" w:color="C8DEC4" w:sz="3"/>
              <w:bottom w:val="single" w:color="C8DEC4" w:sz="3"/>
              <w:right w:val="single" w:color="C8DEC4" w:sz="3"/>
            </w:tcBorders>
            <w:shd w:fill="F0F4EE" w:val="clear"/>
            <w:tcMar>
              <w:top w:type="dxa" w:w="120"/>
              <w:left w:type="dxa" w:w="160"/>
              <w:bottom w:type="dxa" w:w="120"/>
              <w:right w:type="dxa" w:w="160"/>
            </w:tcMar>
            <w:vAlign w:val="top"/>
          </w:tcPr>
          <w:p>
            <w:pPr>
              <w:spacing w:before="20" w:after="20"/>
            </w:pPr>
            <w:r>
              <w:rPr>
                <w:rFonts w:ascii="Courier New" w:cs="Courier New" w:eastAsia="Courier New" w:hAnsi="Courier New"/>
                <w:color w:val="2D5A27"/>
                <w:sz w:val="17"/>
                <w:szCs w:val="17"/>
              </w:rPr>
              <w:t xml:space="preserve">AppSpacing.pagePadding           = 24pt   // horizontal page margin</w:t>
            </w:r>
          </w:p>
          <w:p>
            <w:pPr>
              <w:spacing w:before="20" w:after="20"/>
            </w:pPr>
            <w:r>
              <w:rPr>
                <w:rFonts w:ascii="Courier New" w:cs="Courier New" w:eastAsia="Courier New" w:hAnsi="Courier New"/>
                <w:color w:val="2D5A27"/>
                <w:sz w:val="17"/>
                <w:szCs w:val="17"/>
              </w:rPr>
              <w:t xml:space="preserve">AppSpacing.thumbnailSize         = 100pt  // list row thumbnail</w:t>
            </w:r>
          </w:p>
          <w:p>
            <w:pPr>
              <w:spacing w:before="20" w:after="20"/>
            </w:pPr>
            <w:r>
              <w:rPr>
                <w:rFonts w:ascii="Courier New" w:cs="Courier New" w:eastAsia="Courier New" w:hAnsi="Courier New"/>
                <w:color w:val="2D5A27"/>
                <w:sz w:val="17"/>
                <w:szCs w:val="17"/>
              </w:rPr>
              <w:t xml:space="preserve">AppSpacing.thumbnailRadius       =  12pt  // thumbnail corner radius</w:t>
            </w:r>
          </w:p>
          <w:p>
            <w:pPr>
              <w:spacing w:before="20" w:after="20"/>
            </w:pPr>
            <w:r>
              <w:rPr>
                <w:rFonts w:ascii="Courier New" w:cs="Courier New" w:eastAsia="Courier New" w:hAnsi="Courier New"/>
                <w:color w:val="2D5A27"/>
                <w:sz w:val="17"/>
                <w:szCs w:val="17"/>
              </w:rPr>
              <w:t xml:space="preserve">AppSpacing.heroHeight            = 353pt  // detail screen hero</w:t>
            </w:r>
          </w:p>
          <w:p>
            <w:pPr>
              <w:spacing w:before="20" w:after="20"/>
            </w:pPr>
            <w:r>
              <w:rPr>
                <w:rFonts w:ascii="Courier New" w:cs="Courier New" w:eastAsia="Courier New" w:hAnsi="Courier New"/>
                <w:color w:val="2D5A27"/>
                <w:sz w:val="17"/>
                <w:szCs w:val="17"/>
              </w:rPr>
              <w:t xml:space="preserve">AppSpacing.contentTopPadding     =  32pt  // content canvas top</w:t>
            </w:r>
          </w:p>
          <w:p>
            <w:pPr>
              <w:spacing w:before="20" w:after="20"/>
            </w:pPr>
            <w:r>
              <w:rPr>
                <w:rFonts w:ascii="Courier New" w:cs="Courier New" w:eastAsia="Courier New" w:hAnsi="Courier New"/>
                <w:color w:val="2D5A27"/>
                <w:sz w:val="17"/>
                <w:szCs w:val="17"/>
              </w:rPr>
              <w:t xml:space="preserve">AppSpacing.contentBottomPadding  = 128pt  // clears nav bar</w:t>
            </w:r>
          </w:p>
          <w:p>
            <w:pPr>
              <w:spacing w:before="20" w:after="20"/>
            </w:pPr>
            <w:r>
              <w:rPr>
                <w:rFonts w:ascii="Courier New" w:cs="Courier New" w:eastAsia="Courier New" w:hAnsi="Courier New"/>
                <w:color w:val="2D5A27"/>
                <w:sz w:val="17"/>
                <w:szCs w:val="17"/>
              </w:rPr>
              <w:t xml:space="preserve">AppSpacing.factRowGap            =  16pt  // between fact rows</w:t>
            </w:r>
          </w:p>
          <w:p>
            <w:pPr>
              <w:spacing w:before="20" w:after="20"/>
            </w:pPr>
            <w:r>
              <w:rPr>
                <w:rFonts w:ascii="Courier New" w:cs="Courier New" w:eastAsia="Courier New" w:hAnsi="Courier New"/>
                <w:color w:val="2D5A27"/>
                <w:sz w:val="17"/>
                <w:szCs w:val="17"/>
              </w:rPr>
              <w:t xml:space="preserve">AppSpacing.sectionMargin         =  40pt  // between sections</w:t>
            </w:r>
          </w:p>
          <w:p>
            <w:pPr>
              <w:spacing w:before="20" w:after="20"/>
            </w:pPr>
            <w:r>
              <w:rPr>
                <w:rFonts w:ascii="Courier New" w:cs="Courier New" w:eastAsia="Courier New" w:hAnsi="Courier New"/>
                <w:color w:val="2D5A27"/>
                <w:sz w:val="17"/>
                <w:szCs w:val="17"/>
              </w:rPr>
              <w:t xml:space="preserve">AppSpacing.labelMargin           =  16pt  // label to content</w:t>
            </w:r>
          </w:p>
          <w:p>
            <w:pPr>
              <w:spacing w:before="20" w:after="20"/>
            </w:pPr>
            <w:r>
              <w:rPr>
                <w:rFonts w:ascii="Courier New" w:cs="Courier New" w:eastAsia="Courier New" w:hAnsi="Courier New"/>
                <w:color w:val="2D5A27"/>
                <w:sz w:val="17"/>
                <w:szCs w:val="17"/>
              </w:rPr>
              <w:t xml:space="preserve"/>
            </w:r>
          </w:p>
          <w:p>
            <w:pPr>
              <w:spacing w:before="20" w:after="20"/>
            </w:pPr>
            <w:r>
              <w:rPr>
                <w:rFonts w:ascii="Courier New" w:cs="Courier New" w:eastAsia="Courier New" w:hAnsi="Courier New"/>
                <w:color w:val="2D5A27"/>
                <w:sz w:val="17"/>
                <w:szCs w:val="17"/>
              </w:rPr>
              <w:t xml:space="preserve">AppRadius.small   =  2pt   // fact row rounded-sm</w:t>
            </w:r>
          </w:p>
          <w:p>
            <w:pPr>
              <w:spacing w:before="20" w:after="20"/>
            </w:pPr>
            <w:r>
              <w:rPr>
                <w:rFonts w:ascii="Courier New" w:cs="Courier New" w:eastAsia="Courier New" w:hAnsi="Courier New"/>
                <w:color w:val="2D5A27"/>
                <w:sz w:val="17"/>
                <w:szCs w:val="17"/>
              </w:rPr>
              <w:t xml:space="preserve">AppRadius.large   =  8pt   // search bar</w:t>
            </w:r>
          </w:p>
          <w:p>
            <w:pPr>
              <w:spacing w:before="20" w:after="20"/>
            </w:pPr>
            <w:r>
              <w:rPr>
                <w:rFonts w:ascii="Courier New" w:cs="Courier New" w:eastAsia="Courier New" w:hAnsi="Courier New"/>
                <w:color w:val="2D5A27"/>
                <w:sz w:val="17"/>
                <w:szCs w:val="17"/>
              </w:rPr>
              <w:t xml:space="preserve">AppRadius.pill    = 12pt   // survey pills rounded-full</w:t>
            </w:r>
          </w:p>
        </w:tc>
      </w:tr>
    </w:tbl>
    <w:p>
      <w:pPr>
        <w:spacing w:before="0" w:after="200"/>
      </w:pPr>
      <w:r>
        <w:t xml:space="preserve"/>
      </w:r>
    </w:p>
    <w:p>
      <w:r>
        <w:br w:type="page"/>
      </w:r>
    </w:p>
    <w:p>
      <w:pPr>
        <w:pStyle w:val="Heading1"/>
        <w:pBdr>
          <w:bottom w:val="single" w:color="2D5A27" w:sz="8" w:space="4"/>
        </w:pBdr>
        <w:spacing w:before="480" w:after="200"/>
      </w:pPr>
      <w:r>
        <w:rPr>
          <w:rFonts w:ascii="Arial" w:cs="Arial" w:eastAsia="Arial" w:hAnsi="Arial"/>
          <w:b/>
          <w:bCs/>
          <w:color w:val="1A2A1A"/>
          <w:sz w:val="40"/>
          <w:szCs w:val="40"/>
        </w:rPr>
        <w:t xml:space="preserve">6. Data Model &amp; species.json</w:t>
      </w:r>
    </w:p>
    <w:p>
      <w:pPr>
        <w:pStyle w:val="Heading2"/>
        <w:spacing w:before="320" w:after="120"/>
      </w:pPr>
      <w:r>
        <w:rPr>
          <w:rFonts w:ascii="Arial" w:cs="Arial" w:eastAsia="Arial" w:hAnsi="Arial"/>
          <w:b/>
          <w:bCs/>
          <w:color w:val="2D5A27"/>
          <w:sz w:val="28"/>
          <w:szCs w:val="28"/>
        </w:rPr>
        <w:t xml:space="preserve">6.1 Species struct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Field (JSON key)</w:t>
            </w:r>
          </w:p>
        </w:tc>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Type</w:t>
            </w:r>
          </w:p>
        </w:tc>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Notes</w:t>
            </w:r>
          </w:p>
        </w:tc>
      </w:tr>
      <w:tr>
        <w:tc>
          <w:tcPr>
            <w:tcW w:type="dxa" w:w="2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scientific_name</w:t>
            </w:r>
          </w:p>
        </w:tc>
        <w:tc>
          <w:tcPr>
            <w:tcW w:type="dxa" w:w="1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AAAAAA"/>
                <w:sz w:val="17"/>
                <w:szCs w:val="17"/>
              </w:rPr>
              <w:t xml:space="preserve">String</w:t>
            </w:r>
          </w:p>
        </w:tc>
        <w:tc>
          <w:tcPr>
            <w:tcW w:type="dxa" w:w="5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Required. JSON snake_case maps to Swift camelCase via CodingKeys.</w:t>
            </w:r>
          </w:p>
        </w:tc>
      </w:tr>
      <w:tr>
        <w:tc>
          <w:tcPr>
            <w:tcW w:type="dxa" w:w="2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english_name</w:t>
            </w:r>
          </w:p>
        </w:tc>
        <w:tc>
          <w:tcPr>
            <w:tcW w:type="dxa" w:w="1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AAAAAA"/>
                <w:sz w:val="17"/>
                <w:szCs w:val="17"/>
              </w:rPr>
              <w:t xml:space="preserve">String?</w:t>
            </w:r>
          </w:p>
        </w:tc>
        <w:tc>
          <w:tcPr>
            <w:tcW w:type="dxa" w:w="5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Common English name. Used as displayName (falls back to scientific_name).</w:t>
            </w:r>
          </w:p>
        </w:tc>
      </w:tr>
      <w:tr>
        <w:tc>
          <w:tcPr>
            <w:tcW w:type="dxa" w:w="2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local_name</w:t>
            </w:r>
          </w:p>
        </w:tc>
        <w:tc>
          <w:tcPr>
            <w:tcW w:type="dxa" w:w="1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AAAAAA"/>
                <w:sz w:val="17"/>
                <w:szCs w:val="17"/>
              </w:rPr>
              <w:t xml:space="preserve">String?</w:t>
            </w:r>
          </w:p>
        </w:tc>
        <w:tc>
          <w:tcPr>
            <w:tcW w:type="dxa" w:w="5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Portuguese vernacular. Used in search.</w:t>
            </w:r>
          </w:p>
        </w:tc>
      </w:tr>
      <w:tr>
        <w:tc>
          <w:tcPr>
            <w:tcW w:type="dxa" w:w="2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taxon_group</w:t>
            </w:r>
          </w:p>
        </w:tc>
        <w:tc>
          <w:tcPr>
            <w:tcW w:type="dxa" w:w="1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AAAAAA"/>
                <w:sz w:val="17"/>
                <w:szCs w:val="17"/>
              </w:rPr>
              <w:t xml:space="preserve">String</w:t>
            </w:r>
          </w:p>
        </w:tc>
        <w:tc>
          <w:tcPr>
            <w:tcW w:type="dxa" w:w="5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'snake'. Required for future multi-taxon filtering.</w:t>
            </w:r>
          </w:p>
        </w:tc>
      </w:tr>
      <w:tr>
        <w:tc>
          <w:tcPr>
            <w:tcW w:type="dxa" w:w="2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venom_status</w:t>
            </w:r>
          </w:p>
        </w:tc>
        <w:tc>
          <w:tcPr>
            <w:tcW w:type="dxa" w:w="1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AAAAAA"/>
                <w:sz w:val="17"/>
                <w:szCs w:val="17"/>
              </w:rPr>
              <w:t xml:space="preserve">VenomStatus?</w:t>
            </w:r>
          </w:p>
        </w:tc>
        <w:tc>
          <w:tcPr>
            <w:tcW w:type="dxa" w:w="5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Enum: dangerous/mild/low_risk/non_venomous</w:t>
            </w:r>
          </w:p>
        </w:tc>
      </w:tr>
      <w:tr>
        <w:tc>
          <w:tcPr>
            <w:tcW w:type="dxa" w:w="2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venom_type</w:t>
            </w:r>
          </w:p>
        </w:tc>
        <w:tc>
          <w:tcPr>
            <w:tcW w:type="dxa" w:w="1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AAAAAA"/>
                <w:sz w:val="17"/>
                <w:szCs w:val="17"/>
              </w:rPr>
              <w:t xml:space="preserve">String?</w:t>
            </w:r>
          </w:p>
        </w:tc>
        <w:tc>
          <w:tcPr>
            <w:tcW w:type="dxa" w:w="5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'Hemotoxic'/'Neurotoxic'/'Mildly toxic'. Appended to About text.</w:t>
            </w:r>
          </w:p>
        </w:tc>
      </w:tr>
      <w:tr>
        <w:tc>
          <w:tcPr>
            <w:tcW w:type="dxa" w:w="2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iucn_status</w:t>
            </w:r>
          </w:p>
        </w:tc>
        <w:tc>
          <w:tcPr>
            <w:tcW w:type="dxa" w:w="1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AAAAAA"/>
                <w:sz w:val="17"/>
                <w:szCs w:val="17"/>
              </w:rPr>
              <w:t xml:space="preserve">IUCNStatus?</w:t>
            </w:r>
          </w:p>
        </w:tc>
        <w:tc>
          <w:tcPr>
            <w:tcW w:type="dxa" w:w="5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Enum: lc/nt/vu/en/cr/ew/ex</w:t>
            </w:r>
          </w:p>
        </w:tc>
      </w:tr>
      <w:tr>
        <w:tc>
          <w:tcPr>
            <w:tcW w:type="dxa" w:w="2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avg_size_cm</w:t>
            </w:r>
          </w:p>
        </w:tc>
        <w:tc>
          <w:tcPr>
            <w:tcW w:type="dxa" w:w="1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AAAAAA"/>
                <w:sz w:val="17"/>
                <w:szCs w:val="17"/>
              </w:rPr>
              <w:t xml:space="preserve">Double?</w:t>
            </w:r>
          </w:p>
        </w:tc>
        <w:tc>
          <w:tcPr>
            <w:tcW w:type="dxa" w:w="5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Average body length cm.</w:t>
            </w:r>
          </w:p>
        </w:tc>
      </w:tr>
      <w:tr>
        <w:tc>
          <w:tcPr>
            <w:tcW w:type="dxa" w:w="2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max_size_cm</w:t>
            </w:r>
          </w:p>
        </w:tc>
        <w:tc>
          <w:tcPr>
            <w:tcW w:type="dxa" w:w="1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AAAAAA"/>
                <w:sz w:val="17"/>
                <w:szCs w:val="17"/>
              </w:rPr>
              <w:t xml:space="preserve">Double?</w:t>
            </w:r>
          </w:p>
        </w:tc>
        <w:tc>
          <w:tcPr>
            <w:tcW w:type="dxa" w:w="5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Maximum recorded length cm.</w:t>
            </w:r>
          </w:p>
        </w:tc>
      </w:tr>
      <w:tr>
        <w:tc>
          <w:tcPr>
            <w:tcW w:type="dxa" w:w="2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habitat</w:t>
            </w:r>
          </w:p>
        </w:tc>
        <w:tc>
          <w:tcPr>
            <w:tcW w:type="dxa" w:w="1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AAAAAA"/>
                <w:sz w:val="17"/>
                <w:szCs w:val="17"/>
              </w:rPr>
              <w:t xml:space="preserve">[String]?</w:t>
            </w:r>
          </w:p>
        </w:tc>
        <w:tc>
          <w:tcPr>
            <w:tcW w:type="dxa" w:w="5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Controlled vocab array. Joined with ' · ' for display.</w:t>
            </w:r>
          </w:p>
        </w:tc>
      </w:tr>
      <w:tr>
        <w:tc>
          <w:tcPr>
            <w:tcW w:type="dxa" w:w="2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description</w:t>
            </w:r>
          </w:p>
        </w:tc>
        <w:tc>
          <w:tcPr>
            <w:tcW w:type="dxa" w:w="1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AAAAAA"/>
                <w:sz w:val="17"/>
                <w:szCs w:val="17"/>
              </w:rPr>
              <w:t xml:space="preserve">String?</w:t>
            </w:r>
          </w:p>
        </w:tc>
        <w:tc>
          <w:tcPr>
            <w:tcW w:type="dxa" w:w="5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Free text. Null for fossorial/rare species.</w:t>
            </w:r>
          </w:p>
        </w:tc>
      </w:tr>
      <w:tr>
        <w:tc>
          <w:tcPr>
            <w:tcW w:type="dxa" w:w="2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survey_presence</w:t>
            </w:r>
          </w:p>
        </w:tc>
        <w:tc>
          <w:tcPr>
            <w:tcW w:type="dxa" w:w="1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AAAAAA"/>
                <w:sz w:val="17"/>
                <w:szCs w:val="17"/>
              </w:rPr>
              <w:t xml:space="preserve">[Survey]?</w:t>
            </w:r>
          </w:p>
        </w:tc>
        <w:tc>
          <w:tcPr>
            <w:tcW w:type="dxa" w:w="5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Array of {id, name, url}. Each renders as tappable pill.</w:t>
            </w:r>
          </w:p>
        </w:tc>
      </w:tr>
      <w:tr>
        <w:tc>
          <w:tcPr>
            <w:tcW w:type="dxa" w:w="2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inat_observations</w:t>
            </w:r>
          </w:p>
        </w:tc>
        <w:tc>
          <w:tcPr>
            <w:tcW w:type="dxa" w:w="1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AAAAAA"/>
                <w:sz w:val="17"/>
                <w:szCs w:val="17"/>
              </w:rPr>
              <w:t xml:space="preserve">Int?</w:t>
            </w:r>
          </w:p>
        </w:tc>
        <w:tc>
          <w:tcPr>
            <w:tcW w:type="dxa" w:w="5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iNaturalist count. Used for bar scaling. Not abundance.</w:t>
            </w:r>
          </w:p>
        </w:tc>
      </w:tr>
      <w:tr>
        <w:tc>
          <w:tcPr>
            <w:tcW w:type="dxa" w:w="2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inat_taxon_url</w:t>
            </w:r>
          </w:p>
        </w:tc>
        <w:tc>
          <w:tcPr>
            <w:tcW w:type="dxa" w:w="1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AAAAAA"/>
                <w:sz w:val="17"/>
                <w:szCs w:val="17"/>
              </w:rPr>
              <w:t xml:space="preserve">String?</w:t>
            </w:r>
          </w:p>
        </w:tc>
        <w:tc>
          <w:tcPr>
            <w:tcW w:type="dxa" w:w="5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Canonical iNat taxon URL.</w:t>
            </w:r>
          </w:p>
        </w:tc>
      </w:tr>
      <w:tr>
        <w:tc>
          <w:tcPr>
            <w:tcW w:type="dxa" w:w="2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inat_image_url</w:t>
            </w:r>
          </w:p>
        </w:tc>
        <w:tc>
          <w:tcPr>
            <w:tcW w:type="dxa" w:w="15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AAAAAA"/>
                <w:sz w:val="17"/>
                <w:szCs w:val="17"/>
              </w:rPr>
              <w:t xml:space="preserve">String?</w:t>
            </w:r>
          </w:p>
        </w:tc>
        <w:tc>
          <w:tcPr>
            <w:tcW w:type="dxa" w:w="5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Direct photo URL. 60/62 species have this. 2 have null.</w:t>
            </w:r>
          </w:p>
        </w:tc>
      </w:tr>
      <w:tr>
        <w:tc>
          <w:tcPr>
            <w:tcW w:type="dxa" w:w="2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2D5A27"/>
                <w:sz w:val="17"/>
                <w:szCs w:val="17"/>
              </w:rPr>
              <w:t xml:space="preserve">source_notes</w:t>
            </w:r>
          </w:p>
        </w:tc>
        <w:tc>
          <w:tcPr>
            <w:tcW w:type="dxa" w:w="15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AAAAAA"/>
                <w:sz w:val="17"/>
                <w:szCs w:val="17"/>
              </w:rPr>
              <w:t xml:space="preserve">String?</w:t>
            </w:r>
          </w:p>
        </w:tc>
        <w:tc>
          <w:tcPr>
            <w:tcW w:type="dxa" w:w="5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50" w:after="50"/>
            </w:pPr>
            <w:r>
              <w:rPr>
                <w:rFonts w:ascii="Arial" w:cs="Arial" w:eastAsia="Arial" w:hAnsi="Arial"/>
                <w:color w:val="1A1C1A"/>
                <w:sz w:val="17"/>
                <w:szCs w:val="17"/>
              </w:rPr>
              <w:t xml:space="preserve">Survey citation + iNat taxon ID. Shown in source footer.</w:t>
            </w:r>
          </w:p>
        </w:tc>
      </w:tr>
    </w:tbl>
    <w:p>
      <w:pPr>
        <w:spacing w:before="0" w:after="120"/>
      </w:pPr>
      <w:r>
        <w:t xml:space="preserve"/>
      </w:r>
    </w:p>
    <w:p>
      <w:pPr>
        <w:pStyle w:val="Heading2"/>
        <w:spacing w:before="320" w:after="120"/>
      </w:pPr>
      <w:r>
        <w:rPr>
          <w:rFonts w:ascii="Arial" w:cs="Arial" w:eastAsia="Arial" w:hAnsi="Arial"/>
          <w:b/>
          <w:bCs/>
          <w:color w:val="2D5A27"/>
          <w:sz w:val="28"/>
          <w:szCs w:val="28"/>
        </w:rPr>
        <w:t xml:space="preserve">6.2 Dataset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Total species</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62</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Dangerous</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10 (5 vipers + 5 coral snakes)</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Low risk / rear-fanged</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29</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Non-venomous</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23</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With images</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60 (Apostolepis quinquelineata and Spilotes sulphureus have null)</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Endemic/notable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Erythrolamprus carajasensis — IUCN Endangered, described from Carajás</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Survey sources</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Cunha et al. 1985 · CNF Herpetofauna Survey 2015–2023 (UFSC thesis)</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Sort order</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dangerous → low_risk → non_venomous, then alphabetical within each group</w:t>
            </w:r>
          </w:p>
        </w:tc>
      </w:tr>
    </w:tbl>
    <w:p>
      <w:pPr>
        <w:spacing w:before="0" w:after="120"/>
      </w:pPr>
      <w:r>
        <w:t xml:space="preserve"/>
      </w:r>
    </w:p>
    <w:p>
      <w:pPr>
        <w:pStyle w:val="Heading2"/>
        <w:spacing w:before="320" w:after="120"/>
      </w:pPr>
      <w:r>
        <w:rPr>
          <w:rFonts w:ascii="Arial" w:cs="Arial" w:eastAsia="Arial" w:hAnsi="Arial"/>
          <w:b/>
          <w:bCs/>
          <w:color w:val="2D5A27"/>
          <w:sz w:val="28"/>
          <w:szCs w:val="28"/>
        </w:rPr>
        <w:t xml:space="preserve">6.3 Data pipeline</w:t>
      </w:r>
    </w:p>
    <w:p>
      <w:pPr>
        <w:spacing w:before="0" w:after="100"/>
        <w:jc w:val="left"/>
      </w:pPr>
      <w:r>
        <w:rPr>
          <w:rFonts w:ascii="Arial" w:cs="Arial" w:eastAsia="Arial" w:hAnsi="Arial"/>
          <w:b w:val="false"/>
          <w:bCs w:val="false"/>
          <w:i w:val="false"/>
          <w:iCs w:val="false"/>
          <w:color w:val="1A1C1A"/>
          <w:sz w:val="20"/>
          <w:szCs w:val="20"/>
        </w:rPr>
        <w:t xml:space="preserve">Two Python scripts live at AK_fieldGuide/ (not inside the Xcode project):</w:t>
      </w:r>
    </w:p>
    <w:p>
      <w:pPr>
        <w:spacing w:before="0" w:after="60"/>
      </w:pPr>
      <w:r>
        <w:t xml:space="preserve"/>
      </w:r>
    </w:p>
    <w:p>
      <w:pPr>
        <w:pStyle w:val="ListParagraph"/>
        <w:numPr>
          <w:ilvl w:val="0"/>
          <w:numId w:val="3"/>
        </w:numPr>
        <w:spacing w:before="40" w:after="40"/>
      </w:pPr>
      <w:r>
        <w:rPr>
          <w:rFonts w:ascii="Arial" w:cs="Arial" w:eastAsia="Arial" w:hAnsi="Arial"/>
          <w:color w:val="1A1C1A"/>
          <w:sz w:val="20"/>
          <w:szCs w:val="20"/>
        </w:rPr>
        <w:t xml:space="preserve">fetch_inat_data.py — original pipeline. Queries iNaturalist API by taxon ID. Run: python3 fetch_inat_data.py from AK_fieldGuide/</w:t>
      </w:r>
    </w:p>
    <w:p>
      <w:pPr>
        <w:pStyle w:val="ListParagraph"/>
        <w:numPr>
          <w:ilvl w:val="0"/>
          <w:numId w:val="3"/>
        </w:numPr>
        <w:spacing w:before="40" w:after="40"/>
      </w:pPr>
      <w:r>
        <w:rPr>
          <w:rFonts w:ascii="Arial" w:cs="Arial" w:eastAsia="Arial" w:hAnsi="Arial"/>
          <w:color w:val="1A1C1A"/>
          <w:sz w:val="20"/>
          <w:szCs w:val="20"/>
        </w:rPr>
        <w:t xml:space="preserve">fix_images.py — corrected pipeline that extracts medium_url correctly and writes directly to the Xcode Resources path. Use this one for future data refreshes.</w:t>
      </w:r>
    </w:p>
    <w:p>
      <w:pPr>
        <w:spacing w:before="0" w:after="80"/>
      </w:pPr>
      <w:r>
        <w:t xml:space="preserve"/>
      </w:r>
    </w:p>
    <w:p>
      <w:pPr>
        <w:spacing w:before="0" w:after="100"/>
        <w:jc w:val="left"/>
      </w:pPr>
      <w:r>
        <w:rPr>
          <w:rFonts w:ascii="Arial" w:cs="Arial" w:eastAsia="Arial" w:hAnsi="Arial"/>
          <w:b w:val="false"/>
          <w:bCs w:val="false"/>
          <w:i w:val="false"/>
          <w:iCs w:val="false"/>
          <w:color w:val="1A1C1A"/>
          <w:sz w:val="20"/>
          <w:szCs w:val="20"/>
        </w:rPr>
        <w:t xml:space="preserve">To refresh iNaturalist data (images + observation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EC4" w:sz="3"/>
              <w:left w:val="single" w:color="C8DEC4" w:sz="3"/>
              <w:bottom w:val="single" w:color="C8DEC4" w:sz="3"/>
              <w:right w:val="single" w:color="C8DEC4" w:sz="3"/>
            </w:tcBorders>
            <w:shd w:fill="F0F4EE" w:val="clear"/>
            <w:tcMar>
              <w:top w:type="dxa" w:w="120"/>
              <w:left w:type="dxa" w:w="160"/>
              <w:bottom w:type="dxa" w:w="120"/>
              <w:right w:type="dxa" w:w="160"/>
            </w:tcMar>
            <w:vAlign w:val="top"/>
          </w:tcPr>
          <w:p>
            <w:pPr>
              <w:spacing w:before="20" w:after="20"/>
            </w:pPr>
            <w:r>
              <w:rPr>
                <w:rFonts w:ascii="Courier New" w:cs="Courier New" w:eastAsia="Courier New" w:hAnsi="Courier New"/>
                <w:color w:val="2D5A27"/>
                <w:sz w:val="17"/>
                <w:szCs w:val="17"/>
              </w:rPr>
              <w:t xml:space="preserve">cd /Users/andrewkerr/Desktop/AK_fieldGuide</w:t>
            </w:r>
          </w:p>
          <w:p>
            <w:pPr>
              <w:spacing w:before="20" w:after="20"/>
            </w:pPr>
            <w:r>
              <w:rPr>
                <w:rFonts w:ascii="Courier New" w:cs="Courier New" w:eastAsia="Courier New" w:hAnsi="Courier New"/>
                <w:color w:val="2D5A27"/>
                <w:sz w:val="17"/>
                <w:szCs w:val="17"/>
              </w:rPr>
              <w:t xml:space="preserve">python3 fix_images.py</w:t>
            </w:r>
          </w:p>
          <w:p>
            <w:pPr>
              <w:spacing w:before="20" w:after="20"/>
            </w:pPr>
            <w:r>
              <w:rPr>
                <w:rFonts w:ascii="Courier New" w:cs="Courier New" w:eastAsia="Courier New" w:hAnsi="Courier New"/>
                <w:color w:val="2D5A27"/>
                <w:sz w:val="17"/>
                <w:szCs w:val="17"/>
              </w:rPr>
              <w:t xml:space="preserve"># Writes to CarajasFieldGuide/CarajasFieldGuide/Resources/species.json</w:t>
            </w:r>
          </w:p>
          <w:p>
            <w:pPr>
              <w:spacing w:before="20" w:after="20"/>
            </w:pPr>
            <w:r>
              <w:rPr>
                <w:rFonts w:ascii="Courier New" w:cs="Courier New" w:eastAsia="Courier New" w:hAnsi="Courier New"/>
                <w:color w:val="2D5A27"/>
                <w:sz w:val="17"/>
                <w:szCs w:val="17"/>
              </w:rPr>
              <w:t xml:space="preserve"># Then Cmd+R in Xcode</w:t>
            </w:r>
          </w:p>
        </w:tc>
      </w:tr>
    </w:tbl>
    <w:p>
      <w:pPr>
        <w:spacing w:before="0" w:after="200"/>
      </w:pPr>
      <w:r>
        <w:t xml:space="preserve"/>
      </w:r>
    </w:p>
    <w:p>
      <w:r>
        <w:br w:type="page"/>
      </w:r>
    </w:p>
    <w:p>
      <w:pPr>
        <w:pStyle w:val="Heading1"/>
        <w:pBdr>
          <w:bottom w:val="single" w:color="2D5A27" w:sz="8" w:space="4"/>
        </w:pBdr>
        <w:spacing w:before="480" w:after="200"/>
      </w:pPr>
      <w:r>
        <w:rPr>
          <w:rFonts w:ascii="Arial" w:cs="Arial" w:eastAsia="Arial" w:hAnsi="Arial"/>
          <w:b/>
          <w:bCs/>
          <w:color w:val="1A2A1A"/>
          <w:sz w:val="40"/>
          <w:szCs w:val="40"/>
        </w:rPr>
        <w:t xml:space="preserve">7. Known Issues &amp; Outstanding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Item</w:t>
            </w:r>
          </w:p>
        </w:tc>
        <w:tc>
          <w:tcPr>
            <w:tcW w:type="dxa" w:w="180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Status</w:t>
            </w:r>
          </w:p>
        </w:tc>
        <w:tc>
          <w:tcPr>
            <w:tcW w:type="dxa" w:w="47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Notes</w:t>
            </w:r>
          </w:p>
        </w:tc>
      </w:tr>
      <w:tr>
        <w:tc>
          <w:tcPr>
            <w:tcW w:type="dxa" w:w="28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Font error in console</w:t>
            </w:r>
          </w:p>
        </w:tc>
        <w:tc>
          <w:tcPr>
            <w:tcW w:type="dxa" w:w="18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b/>
                <w:bCs/>
                <w:color w:val="B85C00"/>
                <w:sz w:val="18"/>
                <w:szCs w:val="18"/>
              </w:rPr>
              <w:t xml:space="preserve">🚧 Partial</w:t>
            </w:r>
          </w:p>
        </w:tc>
        <w:tc>
          <w:tcPr>
            <w:tcW w:type="dxa" w:w="47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GSFont: file doesn't exist — Manrope-Bold.ttf%0A. A stray newline in the font filename registration. App runs fine but console shows error. Fix: check Info.plist UIAppFonts array for trailing whitespace on font filenames.</w:t>
            </w:r>
          </w:p>
        </w:tc>
      </w:tr>
      <w:tr>
        <w:tc>
          <w:tcPr>
            <w:tcW w:type="dxa" w:w="28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Inter font name</w:t>
            </w:r>
          </w:p>
        </w:tc>
        <w:tc>
          <w:tcPr>
            <w:tcW w:type="dxa" w:w="18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b/>
                <w:bCs/>
                <w:color w:val="B85C00"/>
                <w:sz w:val="18"/>
                <w:szCs w:val="18"/>
              </w:rPr>
              <w:t xml:space="preserve">🚧 Partial</w:t>
            </w:r>
          </w:p>
        </w:tc>
        <w:tc>
          <w:tcPr>
            <w:tcW w:type="dxa" w:w="47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Fonts registered as Inter_18pt-Regular etc. but AppFontName constants use Inter-Regular. May cause fallback to system font on some sizes. Verify on device using font debug snippet.</w:t>
            </w:r>
          </w:p>
        </w:tc>
      </w:tr>
      <w:tr>
        <w:tc>
          <w:tcPr>
            <w:tcW w:type="dxa" w:w="28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Spilotes sulphureus image</w:t>
            </w:r>
          </w:p>
        </w:tc>
        <w:tc>
          <w:tcPr>
            <w:tcW w:type="dxa" w:w="18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 Known</w:t>
            </w:r>
          </w:p>
        </w:tc>
        <w:tc>
          <w:tcPr>
            <w:tcW w:type="dxa" w:w="47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No photo available on iNaturalist (taxon #29672 has no default_photo). Shows grey placeholder. Monitor iNat for photo availability.</w:t>
            </w:r>
          </w:p>
        </w:tc>
      </w:tr>
      <w:tr>
        <w:tc>
          <w:tcPr>
            <w:tcW w:type="dxa" w:w="28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Apostolepis quinquelineata image</w:t>
            </w:r>
          </w:p>
        </w:tc>
        <w:tc>
          <w:tcPr>
            <w:tcW w:type="dxa" w:w="18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 Known</w:t>
            </w:r>
          </w:p>
        </w:tc>
        <w:tc>
          <w:tcPr>
            <w:tcW w:type="dxa" w:w="47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No photo found by pipeline. Very rarely photographed fossorial species. Shows grey placeholder.</w:t>
            </w:r>
          </w:p>
        </w:tc>
      </w:tr>
      <w:tr>
        <w:tc>
          <w:tcPr>
            <w:tcW w:type="dxa" w:w="28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About screen</w:t>
            </w:r>
          </w:p>
        </w:tc>
        <w:tc>
          <w:tcPr>
            <w:tcW w:type="dxa" w:w="18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 Not built</w:t>
            </w:r>
          </w:p>
        </w:tc>
        <w:tc>
          <w:tcPr>
            <w:tcW w:type="dxa" w:w="47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Prompt 08 not yet executed. Views/About/ folder exists but is empty. Needed for App Store submission.</w:t>
            </w:r>
          </w:p>
        </w:tc>
      </w:tr>
      <w:tr>
        <w:tc>
          <w:tcPr>
            <w:tcW w:type="dxa" w:w="28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Search &amp; filtering</w:t>
            </w:r>
          </w:p>
        </w:tc>
        <w:tc>
          <w:tcPr>
            <w:tcW w:type="dxa" w:w="18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 Not built</w:t>
            </w:r>
          </w:p>
        </w:tc>
        <w:tc>
          <w:tcPr>
            <w:tcW w:type="dxa" w:w="47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Prompt 07 not yet executed. Basic search works across names. Filter chips (venom status, habitat) not built.</w:t>
            </w:r>
          </w:p>
        </w:tc>
      </w:tr>
      <w:tr>
        <w:tc>
          <w:tcPr>
            <w:tcW w:type="dxa" w:w="28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bannerImage asset</w:t>
            </w:r>
          </w:p>
        </w:tc>
        <w:tc>
          <w:tcPr>
            <w:tcW w:type="dxa" w:w="18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 Superseded</w:t>
            </w:r>
          </w:p>
        </w:tc>
        <w:tc>
          <w:tcPr>
            <w:tcW w:type="dxa" w:w="47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bannerImage is still in Assets.xcassets but is no longer used (replaced by bannerList). Can be removed to reduce bundle size.</w:t>
            </w:r>
          </w:p>
        </w:tc>
      </w:tr>
      <w:tr>
        <w:tc>
          <w:tcPr>
            <w:tcW w:type="dxa" w:w="28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Survey URL targets</w:t>
            </w:r>
          </w:p>
        </w:tc>
        <w:tc>
          <w:tcPr>
            <w:tcW w:type="dxa" w:w="18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 Placeholder</w:t>
            </w:r>
          </w:p>
        </w:tc>
        <w:tc>
          <w:tcPr>
            <w:tcW w:type="dxa" w:w="47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Survey pill URLs point to real doi.org and repositorio.ufsc.br links. The UFSC thesis URL should be verified for public accessibility.</w:t>
            </w:r>
          </w:p>
        </w:tc>
      </w:tr>
      <w:tr>
        <w:tc>
          <w:tcPr>
            <w:tcW w:type="dxa" w:w="28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ContentView redundancy</w:t>
            </w:r>
          </w:p>
        </w:tc>
        <w:tc>
          <w:tcPr>
            <w:tcW w:type="dxa" w:w="18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b/>
                <w:bCs/>
                <w:color w:val="AAAAAA"/>
                <w:sz w:val="18"/>
                <w:szCs w:val="18"/>
              </w:rPr>
              <w:t xml:space="preserve">🚧 Minor</w:t>
            </w:r>
          </w:p>
        </w:tc>
        <w:tc>
          <w:tcPr>
            <w:tcW w:type="dxa" w:w="47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ContentView.swift is still referenced but LandingView now routes directly to HomeView. ContentView still contains the TabView logic — this is intentional as HomeView uses it via the ZStack overlay approach.</w:t>
            </w:r>
          </w:p>
        </w:tc>
      </w:tr>
    </w:tbl>
    <w:p>
      <w:pPr>
        <w:spacing w:before="0" w:after="200"/>
      </w:pPr>
      <w:r>
        <w:t xml:space="preserve"/>
      </w:r>
    </w:p>
    <w:p>
      <w:r>
        <w:br w:type="page"/>
      </w:r>
    </w:p>
    <w:p>
      <w:pPr>
        <w:pStyle w:val="Heading1"/>
        <w:pBdr>
          <w:bottom w:val="single" w:color="2D5A27" w:sz="8" w:space="4"/>
        </w:pBdr>
        <w:spacing w:before="480" w:after="200"/>
      </w:pPr>
      <w:r>
        <w:rPr>
          <w:rFonts w:ascii="Arial" w:cs="Arial" w:eastAsia="Arial" w:hAnsi="Arial"/>
          <w:b/>
          <w:bCs/>
          <w:color w:val="1A2A1A"/>
          <w:sz w:val="40"/>
          <w:szCs w:val="40"/>
        </w:rPr>
        <w:t xml:space="preserve">8. Expansion Roadmap</w:t>
      </w:r>
    </w:p>
    <w:p>
      <w:pPr>
        <w:pStyle w:val="Heading2"/>
        <w:spacing w:before="320" w:after="120"/>
      </w:pPr>
      <w:r>
        <w:rPr>
          <w:rFonts w:ascii="Arial" w:cs="Arial" w:eastAsia="Arial" w:hAnsi="Arial"/>
          <w:b/>
          <w:bCs/>
          <w:color w:val="2D5A27"/>
          <w:sz w:val="28"/>
          <w:szCs w:val="28"/>
        </w:rPr>
        <w:t xml:space="preserve">8.1 Immediate next features (post-MVP)</w:t>
      </w:r>
    </w:p>
    <w:p>
      <w:pPr>
        <w:spacing w:before="0" w:after="100"/>
        <w:jc w:val="left"/>
      </w:pPr>
      <w:r>
        <w:rPr>
          <w:rFonts w:ascii="Arial" w:cs="Arial" w:eastAsia="Arial" w:hAnsi="Arial"/>
          <w:b w:val="false"/>
          <w:bCs w:val="false"/>
          <w:i w:val="false"/>
          <w:iCs w:val="false"/>
          <w:color w:val="1A1C1A"/>
          <w:sz w:val="20"/>
          <w:szCs w:val="20"/>
        </w:rPr>
        <w:t xml:space="preserve">These were discussed and agreed during the development session:</w:t>
      </w:r>
    </w:p>
    <w:p>
      <w:pPr>
        <w:spacing w:before="0" w:after="80"/>
      </w:pPr>
      <w:r>
        <w:t xml:space="preserve"/>
      </w:r>
    </w:p>
    <w:p>
      <w:pPr>
        <w:pStyle w:val="ListParagraph"/>
        <w:numPr>
          <w:ilvl w:val="0"/>
          <w:numId w:val="2"/>
        </w:numPr>
        <w:spacing w:before="60" w:after="60"/>
      </w:pPr>
      <w:r>
        <w:rPr>
          <w:rFonts w:ascii="Arial" w:cs="Arial" w:eastAsia="Arial" w:hAnsi="Arial"/>
          <w:color w:val="1A1C1A"/>
          <w:sz w:val="20"/>
          <w:szCs w:val="20"/>
        </w:rPr>
        <w:t xml:space="preserve">Filter chips on the list screen — by venom status (dangerous/low risk/non-venomous) and by habitat. Compose with search. (Prompt 07 in MasterDoc v0.3)</w:t>
      </w:r>
    </w:p>
    <w:p>
      <w:pPr>
        <w:pStyle w:val="ListParagraph"/>
        <w:numPr>
          <w:ilvl w:val="0"/>
          <w:numId w:val="2"/>
        </w:numPr>
        <w:spacing w:before="60" w:after="60"/>
      </w:pPr>
      <w:r>
        <w:rPr>
          <w:rFonts w:ascii="Arial" w:cs="Arial" w:eastAsia="Arial" w:hAnsi="Arial"/>
          <w:color w:val="1A1C1A"/>
          <w:sz w:val="20"/>
          <w:szCs w:val="20"/>
        </w:rPr>
        <w:t xml:space="preserve">About / Sources screen — survey methodology, data credits, app version. Required for App Store. (Prompt 08)</w:t>
      </w:r>
    </w:p>
    <w:p>
      <w:pPr>
        <w:pStyle w:val="ListParagraph"/>
        <w:numPr>
          <w:ilvl w:val="0"/>
          <w:numId w:val="2"/>
        </w:numPr>
        <w:spacing w:before="60" w:after="60"/>
      </w:pPr>
      <w:r>
        <w:rPr>
          <w:rFonts w:ascii="Arial" w:cs="Arial" w:eastAsia="Arial" w:hAnsi="Arial"/>
          <w:color w:val="1A1C1A"/>
          <w:sz w:val="20"/>
          <w:szCs w:val="20"/>
        </w:rPr>
        <w:t xml:space="preserve">Survey filter view — tap a survey pill to see all species from that survey. Related to the note about future survey-based filtering.</w:t>
      </w:r>
    </w:p>
    <w:p>
      <w:pPr>
        <w:pStyle w:val="ListParagraph"/>
        <w:numPr>
          <w:ilvl w:val="0"/>
          <w:numId w:val="2"/>
        </w:numPr>
        <w:spacing w:before="60" w:after="60"/>
      </w:pPr>
      <w:r>
        <w:rPr>
          <w:rFonts w:ascii="Arial" w:cs="Arial" w:eastAsia="Arial" w:hAnsi="Arial"/>
          <w:color w:val="1A1C1A"/>
          <w:sz w:val="20"/>
          <w:szCs w:val="20"/>
        </w:rPr>
        <w:t xml:space="preserve">Image caching — AsyncImage with URLCache for offline use. Species already loaded show images without connectivity.</w:t>
      </w:r>
    </w:p>
    <w:p>
      <w:pPr>
        <w:pStyle w:val="ListParagraph"/>
        <w:numPr>
          <w:ilvl w:val="0"/>
          <w:numId w:val="2"/>
        </w:numPr>
        <w:spacing w:before="60" w:after="60"/>
      </w:pPr>
      <w:r>
        <w:rPr>
          <w:rFonts w:ascii="Arial" w:cs="Arial" w:eastAsia="Arial" w:hAnsi="Arial"/>
          <w:color w:val="1A1C1A"/>
          <w:sz w:val="20"/>
          <w:szCs w:val="20"/>
        </w:rPr>
        <w:t xml:space="preserve">Species count in list header — update dynamically when search/filter is active (e.g. '12 of 62 species').</w:t>
      </w:r>
    </w:p>
    <w:p>
      <w:pPr>
        <w:spacing w:before="0" w:after="120"/>
      </w:pPr>
      <w:r>
        <w:t xml:space="preserve"/>
      </w:r>
    </w:p>
    <w:p>
      <w:pPr>
        <w:pStyle w:val="Heading2"/>
        <w:spacing w:before="320" w:after="120"/>
      </w:pPr>
      <w:r>
        <w:rPr>
          <w:rFonts w:ascii="Arial" w:cs="Arial" w:eastAsia="Arial" w:hAnsi="Arial"/>
          <w:b/>
          <w:bCs/>
          <w:color w:val="2D5A27"/>
          <w:sz w:val="28"/>
          <w:szCs w:val="28"/>
        </w:rPr>
        <w:t xml:space="preserve">8.2 Taxon expansion (approved post-MVP)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Phase</w:t>
            </w:r>
          </w:p>
        </w:tc>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Taxon</w:t>
            </w:r>
          </w:p>
        </w:tc>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Nav change</w:t>
            </w:r>
          </w:p>
        </w:tc>
      </w:tr>
      <w:tr>
        <w:tc>
          <w:tcPr>
            <w:tcW w:type="dxa" w:w="2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Post-MVP 1</w:t>
            </w:r>
          </w:p>
        </w:tc>
        <w:tc>
          <w:tcPr>
            <w:tcW w:type="dxa" w:w="2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Birds of Carajás</w:t>
            </w:r>
          </w:p>
        </w:tc>
        <w:tc>
          <w:tcPr>
            <w:tcW w:type="dxa" w:w="49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Guides tab activates</w:t>
            </w:r>
          </w:p>
        </w:tc>
      </w:tr>
      <w:tr>
        <w:tc>
          <w:tcPr>
            <w:tcW w:type="dxa" w:w="2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Post-MVP 2</w:t>
            </w:r>
          </w:p>
        </w:tc>
        <w:tc>
          <w:tcPr>
            <w:tcW w:type="dxa" w:w="2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Amphibians of Carajás</w:t>
            </w:r>
          </w:p>
        </w:tc>
        <w:tc>
          <w:tcPr>
            <w:tcW w:type="dxa" w:w="49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Guides grows</w:t>
            </w:r>
          </w:p>
        </w:tc>
      </w:tr>
      <w:tr>
        <w:tc>
          <w:tcPr>
            <w:tcW w:type="dxa" w:w="2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Post-MVP 3</w:t>
            </w:r>
          </w:p>
        </w:tc>
        <w:tc>
          <w:tcPr>
            <w:tcW w:type="dxa" w:w="2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Lizards of Carajás</w:t>
            </w:r>
          </w:p>
        </w:tc>
        <w:tc>
          <w:tcPr>
            <w:tcW w:type="dxa" w:w="49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Guides grows</w:t>
            </w:r>
          </w:p>
        </w:tc>
      </w:tr>
      <w:tr>
        <w:tc>
          <w:tcPr>
            <w:tcW w:type="dxa" w:w="2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Post-MVP 4</w:t>
            </w:r>
          </w:p>
        </w:tc>
        <w:tc>
          <w:tcPr>
            <w:tcW w:type="dxa" w:w="22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Mammals of Carajás</w:t>
            </w:r>
          </w:p>
        </w:tc>
        <w:tc>
          <w:tcPr>
            <w:tcW w:type="dxa" w:w="49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Full Carajás fauna</w:t>
            </w:r>
          </w:p>
        </w:tc>
      </w:tr>
      <w:tr>
        <w:tc>
          <w:tcPr>
            <w:tcW w:type="dxa" w:w="2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Future</w:t>
            </w:r>
          </w:p>
        </w:tc>
        <w:tc>
          <w:tcPr>
            <w:tcW w:type="dxa" w:w="22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New geographic regions</w:t>
            </w:r>
          </w:p>
        </w:tc>
        <w:tc>
          <w:tcPr>
            <w:tcW w:type="dxa" w:w="49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Explore tab activates</w:t>
            </w:r>
          </w:p>
        </w:tc>
      </w:tr>
    </w:tbl>
    <w:p>
      <w:pPr>
        <w:spacing w:before="0" w:after="120"/>
      </w:pPr>
      <w:r>
        <w:t xml:space="preserve"/>
      </w:r>
    </w:p>
    <w:p>
      <w:pPr>
        <w:pStyle w:val="Heading2"/>
        <w:spacing w:before="320" w:after="120"/>
      </w:pPr>
      <w:r>
        <w:rPr>
          <w:rFonts w:ascii="Arial" w:cs="Arial" w:eastAsia="Arial" w:hAnsi="Arial"/>
          <w:b/>
          <w:bCs/>
          <w:color w:val="2D5A27"/>
          <w:sz w:val="28"/>
          <w:szCs w:val="28"/>
        </w:rPr>
        <w:t xml:space="preserve">8.3 Technical architecture notes for expansion</w:t>
      </w:r>
    </w:p>
    <w:p>
      <w:pPr>
        <w:pStyle w:val="ListParagraph"/>
        <w:numPr>
          <w:ilvl w:val="0"/>
          <w:numId w:val="3"/>
        </w:numPr>
        <w:spacing w:before="40" w:after="40"/>
      </w:pPr>
      <w:r>
        <w:rPr>
          <w:rFonts w:ascii="Arial" w:cs="Arial" w:eastAsia="Arial" w:hAnsi="Arial"/>
          <w:color w:val="1A1C1A"/>
          <w:sz w:val="20"/>
          <w:szCs w:val="20"/>
        </w:rPr>
        <w:t xml:space="preserve">The app shell is taxon-agnostic. taxon_group field in Species.swift drives future filtering.</w:t>
      </w:r>
    </w:p>
    <w:p>
      <w:pPr>
        <w:pStyle w:val="ListParagraph"/>
        <w:numPr>
          <w:ilvl w:val="0"/>
          <w:numId w:val="3"/>
        </w:numPr>
        <w:spacing w:before="40" w:after="40"/>
      </w:pPr>
      <w:r>
        <w:rPr>
          <w:rFonts w:ascii="Arial" w:cs="Arial" w:eastAsia="Arial" w:hAnsi="Arial"/>
          <w:color w:val="1A1C1A"/>
          <w:sz w:val="20"/>
          <w:szCs w:val="20"/>
        </w:rPr>
        <w:t xml:space="preserve">VenomStatus enum works for snakes. Birds will need feeding_guild, mammals diet_type — extend with optional taxon-specific fields or use a flexible [String: String] traits dictionary.</w:t>
      </w:r>
    </w:p>
    <w:p>
      <w:pPr>
        <w:pStyle w:val="ListParagraph"/>
        <w:numPr>
          <w:ilvl w:val="0"/>
          <w:numId w:val="3"/>
        </w:numPr>
        <w:spacing w:before="40" w:after="40"/>
      </w:pPr>
      <w:r>
        <w:rPr>
          <w:rFonts w:ascii="Arial" w:cs="Arial" w:eastAsia="Arial" w:hAnsi="Arial"/>
          <w:color w:val="1A1C1A"/>
          <w:sz w:val="20"/>
          <w:szCs w:val="20"/>
        </w:rPr>
        <w:t xml:space="preserve">SpeciesStore currently loads a single species.json. Future: multiple JSON files per taxon, selectable via Guides tab.</w:t>
      </w:r>
    </w:p>
    <w:p>
      <w:pPr>
        <w:pStyle w:val="ListParagraph"/>
        <w:numPr>
          <w:ilvl w:val="0"/>
          <w:numId w:val="3"/>
        </w:numPr>
        <w:spacing w:before="40" w:after="40"/>
      </w:pPr>
      <w:r>
        <w:rPr>
          <w:rFonts w:ascii="Arial" w:cs="Arial" w:eastAsia="Arial" w:hAnsi="Arial"/>
          <w:color w:val="1A1C1A"/>
          <w:sz w:val="20"/>
          <w:szCs w:val="20"/>
        </w:rPr>
        <w:t xml:space="preserve">Survey presence pills already link to real URLs — no architecture change needed for future surveys.</w:t>
      </w:r>
    </w:p>
    <w:p>
      <w:pPr>
        <w:pStyle w:val="ListParagraph"/>
        <w:numPr>
          <w:ilvl w:val="0"/>
          <w:numId w:val="3"/>
        </w:numPr>
        <w:spacing w:before="40" w:after="40"/>
      </w:pPr>
      <w:r>
        <w:rPr>
          <w:rFonts w:ascii="Arial" w:cs="Arial" w:eastAsia="Arial" w:hAnsi="Arial"/>
          <w:color w:val="1A1C1A"/>
          <w:sz w:val="20"/>
          <w:szCs w:val="20"/>
        </w:rPr>
        <w:t xml:space="preserve">iNaturalist pipeline scripts (fix_images.py) are reusable for any taxon dataset.</w:t>
      </w:r>
    </w:p>
    <w:p>
      <w:pPr>
        <w:spacing w:before="0" w:after="200"/>
      </w:pPr>
      <w:r>
        <w:t xml:space="preserve"/>
      </w:r>
    </w:p>
    <w:p>
      <w:r>
        <w:br w:type="page"/>
      </w:r>
    </w:p>
    <w:p>
      <w:pPr>
        <w:pStyle w:val="Heading1"/>
        <w:pBdr>
          <w:bottom w:val="single" w:color="2D5A27" w:sz="8" w:space="4"/>
        </w:pBdr>
        <w:spacing w:before="480" w:after="200"/>
      </w:pPr>
      <w:r>
        <w:rPr>
          <w:rFonts w:ascii="Arial" w:cs="Arial" w:eastAsia="Arial" w:hAnsi="Arial"/>
          <w:b/>
          <w:bCs/>
          <w:color w:val="1A2A1A"/>
          <w:sz w:val="40"/>
          <w:szCs w:val="40"/>
        </w:rPr>
        <w:t xml:space="preserve">9. Key Design &amp; Technical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tcBorders>
              <w:top w:val="single" w:color="1A2A1A" w:sz="4"/>
              <w:left w:val="single" w:color="1A2A1A" w:sz="4"/>
              <w:bottom w:val="single" w:color="1A2A1A" w:sz="4"/>
              <w:right w:val="single" w:color="1A2A1A" w:sz="4"/>
            </w:tcBorders>
            <w:shd w:fill="1A2A1A"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Decision</w:t>
            </w:r>
          </w:p>
        </w:tc>
        <w:tc>
          <w:tcPr>
            <w:tcW w:type="dxa" w:w="9360"/>
            <w:tcBorders>
              <w:top w:val="single" w:color="1A2A1A" w:sz="4"/>
              <w:left w:val="single" w:color="1A2A1A" w:sz="4"/>
              <w:bottom w:val="single" w:color="1A2A1A" w:sz="4"/>
              <w:right w:val="single" w:color="1A2A1A" w:sz="4"/>
            </w:tcBorders>
            <w:shd w:fill="1A2A1A"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Rationale</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b/>
                <w:bCs/>
                <w:color w:val="2D5A27"/>
                <w:sz w:val="18"/>
                <w:szCs w:val="18"/>
              </w:rPr>
              <w:t xml:space="preserve">Local-first JSON</w:t>
            </w:r>
          </w:p>
        </w:tc>
        <w:tc>
          <w:tcPr>
            <w:tcW w:type="dxa" w:w="6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Keeps MVP simple, fast, and testable without a backend. Migration path to Supabase/SwiftData documented in MasterDoc v0.3.</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b/>
                <w:bCs/>
                <w:color w:val="2D5A27"/>
                <w:sz w:val="18"/>
                <w:szCs w:val="18"/>
              </w:rPr>
              <w:t xml:space="preserve">@Observable (iOS 17+)</w:t>
            </w:r>
          </w:p>
        </w:tc>
        <w:tc>
          <w:tcPr>
            <w:tcW w:type="dxa" w:w="6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Modern Swift concurrency pattern. No ObservableObject needed. Minimum deployment iOS 17 was set at project setup.</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b/>
                <w:bCs/>
                <w:color w:val="2D5A27"/>
                <w:sz w:val="18"/>
                <w:szCs w:val="18"/>
              </w:rPr>
              <w:t xml:space="preserve">Custom bottom nav overlay</w:t>
            </w:r>
          </w:p>
        </w:tc>
        <w:tc>
          <w:tcPr>
            <w:tcW w:type="dxa" w:w="6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UITabBar hidden globally. Custom BottomNavBar ZStack overlay gives full control over disabled state styling and active indicator.</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b/>
                <w:bCs/>
                <w:color w:val="2D5A27"/>
                <w:sz w:val="18"/>
                <w:szCs w:val="18"/>
              </w:rPr>
              <w:t xml:space="preserve">SurveyPillsFlow without GeometryReader</w:t>
            </w:r>
          </w:p>
        </w:tc>
        <w:tc>
          <w:tcPr>
            <w:tcW w:type="dxa" w:w="6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GeometryReader collapses in ScrollView. Solution: UIScreen.main.bounds.width for pill row calculation. Works reliably.</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b/>
                <w:bCs/>
                <w:color w:val="2D5A27"/>
                <w:sz w:val="18"/>
                <w:szCs w:val="18"/>
              </w:rPr>
              <w:t xml:space="preserve">Corallus caninus → batesii</w:t>
            </w:r>
          </w:p>
        </w:tc>
        <w:tc>
          <w:tcPr>
            <w:tcW w:type="dxa" w:w="6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Taxonomic split 2009. South-of-Amazon populations are C. batesii not C. caninus. Dataset uses correct species.</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b/>
                <w:bCs/>
                <w:color w:val="2D5A27"/>
                <w:sz w:val="18"/>
                <w:szCs w:val="18"/>
              </w:rPr>
              <w:t xml:space="preserve">Liophis carajasensis → Erythrolamprus carajasensis</w:t>
            </w:r>
          </w:p>
        </w:tc>
        <w:tc>
          <w:tcPr>
            <w:tcW w:type="dxa" w:w="6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Genus reassigned. Dataset uses current accepted name. Source notes reference original description.</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b/>
                <w:bCs/>
                <w:color w:val="2D5A27"/>
                <w:sz w:val="18"/>
                <w:szCs w:val="18"/>
              </w:rPr>
              <w:t xml:space="preserve">Template rendering for SVG icons</w:t>
            </w:r>
          </w:p>
        </w:tc>
        <w:tc>
          <w:tcPr>
            <w:tcW w:type="dxa" w:w="6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Custom SVG icons (skull, ruler, habitat, IUCN) added to Assets.xcassets as Template Image. foregroundColor() applies the correct token colour at runtime.</w:t>
            </w:r>
          </w:p>
        </w:tc>
      </w:tr>
      <w:tr>
        <w:tc>
          <w:tcPr>
            <w:tcW w:type="dxa" w:w="300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b/>
                <w:bCs/>
                <w:color w:val="2D5A27"/>
                <w:sz w:val="18"/>
                <w:szCs w:val="18"/>
              </w:rPr>
              <w:t xml:space="preserve">iNaturalist medium_url</w:t>
            </w:r>
          </w:p>
        </w:tc>
        <w:tc>
          <w:tcPr>
            <w:tcW w:type="dxa" w:w="6360"/>
            <w:tcBorders>
              <w:top w:val="single" w:color="E8E8E5" w:sz="3"/>
              <w:left w:val="single" w:color="E8E8E5" w:sz="3"/>
              <w:bottom w:val="single" w:color="E8E8E5" w:sz="3"/>
              <w:right w:val="single" w:color="E8E8E5" w:sz="3"/>
            </w:tcBorders>
            <w:shd w:fill="FFFFFF"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Pipeline fetches default_photo.medium_url from taxa endpoint. static.inaturalist.org and inaturalist-open-data.s3.amazonaws.com both valid CDN domains.</w:t>
            </w:r>
          </w:p>
        </w:tc>
      </w:tr>
      <w:tr>
        <w:tc>
          <w:tcPr>
            <w:tcW w:type="dxa" w:w="300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b/>
                <w:bCs/>
                <w:color w:val="2D5A27"/>
                <w:sz w:val="18"/>
                <w:szCs w:val="18"/>
              </w:rPr>
              <w:t xml:space="preserve">Null-safe rendering</w:t>
            </w:r>
          </w:p>
        </w:tc>
        <w:tc>
          <w:tcPr>
            <w:tcW w:type="dxa" w:w="6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Every section in SpeciesDetailView uses @ViewBuilder conditional rendering. Sections with all-nil fields produce zero height — no placeholder text or empty space.</w:t>
            </w:r>
          </w:p>
        </w:tc>
      </w:tr>
    </w:tbl>
    <w:p>
      <w:pPr>
        <w:spacing w:before="0" w:after="200"/>
      </w:pPr>
      <w:r>
        <w:t xml:space="preserve"/>
      </w:r>
    </w:p>
    <w:p>
      <w:r>
        <w:br w:type="page"/>
      </w:r>
    </w:p>
    <w:p>
      <w:pPr>
        <w:pStyle w:val="Heading1"/>
        <w:pBdr>
          <w:bottom w:val="single" w:color="2D5A27" w:sz="8" w:space="4"/>
        </w:pBdr>
        <w:spacing w:before="480" w:after="200"/>
      </w:pPr>
      <w:r>
        <w:rPr>
          <w:rFonts w:ascii="Arial" w:cs="Arial" w:eastAsia="Arial" w:hAnsi="Arial"/>
          <w:b/>
          <w:bCs/>
          <w:color w:val="1A2A1A"/>
          <w:sz w:val="40"/>
          <w:szCs w:val="40"/>
        </w:rPr>
        <w:t xml:space="preserve">10. How to Continue in a New Chat</w:t>
      </w:r>
    </w:p>
    <w:p>
      <w:pPr>
        <w:spacing w:before="0" w:after="100"/>
        <w:jc w:val="left"/>
      </w:pPr>
      <w:r>
        <w:rPr>
          <w:rFonts w:ascii="Arial" w:cs="Arial" w:eastAsia="Arial" w:hAnsi="Arial"/>
          <w:b w:val="false"/>
          <w:bCs w:val="false"/>
          <w:i w:val="false"/>
          <w:iCs w:val="false"/>
          <w:color w:val="1A1C1A"/>
          <w:sz w:val="20"/>
          <w:szCs w:val="20"/>
        </w:rPr>
        <w:t xml:space="preserve">Paste the following as the opening message in a new Claude session: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6"/>
              <w:left w:val="single" w:color="B85C00" w:sz="18"/>
              <w:bottom w:val="none" w:color="FFFFFF" w:sz="0"/>
              <w:right w:val="none" w:color="FFFFFF" w:sz="0"/>
            </w:tcBorders>
            <w:shd w:fill="FFF3E8" w:val="clear"/>
            <w:tcMar>
              <w:top w:type="dxa" w:w="120"/>
              <w:left w:type="dxa" w:w="180"/>
              <w:bottom w:type="dxa" w:w="40"/>
              <w:right w:type="dxa" w:w="120"/>
            </w:tcMar>
            <w:vAlign w:val="top"/>
          </w:tcPr>
          <w:p>
            <w:pPr>
              <w:spacing w:before="0" w:after="60"/>
            </w:pPr>
            <w:r>
              <w:rPr>
                <w:rFonts w:ascii="Arial" w:cs="Arial" w:eastAsia="Arial" w:hAnsi="Arial"/>
                <w:b/>
                <w:bCs/>
                <w:color w:val="2D5A27"/>
                <w:sz w:val="20"/>
                <w:szCs w:val="20"/>
              </w:rPr>
              <w:t xml:space="preserve">Opening prompt for new session</w:t>
            </w:r>
          </w:p>
        </w:tc>
      </w:tr>
      <w:tr>
        <w:tc>
          <w:tcPr>
            <w:tcW w:type="dxa" w:w="9360"/>
            <w:tcBorders>
              <w:top w:val="none" w:color="FFFFFF" w:sz="0"/>
              <w:left w:val="single" w:color="B85C00" w:sz="18"/>
              <w:bottom w:val="none" w:color="FFFFFF" w:sz="0"/>
              <w:right w:val="none" w:color="FFFFFF" w:sz="0"/>
            </w:tcBorders>
            <w:shd w:fill="FFF3E8" w:val="clear"/>
            <w:tcMar>
              <w:top w:type="dxa" w:w="40"/>
              <w:left w:type="dxa" w:w="180"/>
              <w:bottom w:type="dxa" w:w="40"/>
              <w:right w:type="dxa" w:w="120"/>
            </w:tcMar>
            <w:vAlign w:val="top"/>
          </w:tcPr>
          <w:p>
            <w:pPr>
              <w:pStyle w:val="ListParagraph"/>
              <w:numPr>
                <w:ilvl w:val="0"/>
                <w:numId w:val="3"/>
              </w:numPr>
              <w:spacing w:before="30" w:after="30"/>
            </w:pPr>
            <w:r>
              <w:rPr>
                <w:rFonts w:ascii="Arial" w:cs="Arial" w:eastAsia="Arial" w:hAnsi="Arial"/>
                <w:color w:val="1A1C1A"/>
                <w:sz w:val="20"/>
                <w:szCs w:val="20"/>
              </w:rPr>
              <w:t xml:space="preserve">I am continuing development of the Carajás Field Guide iOS app.</w:t>
            </w:r>
          </w:p>
        </w:tc>
      </w:tr>
      <w:tr>
        <w:tc>
          <w:tcPr>
            <w:tcW w:type="dxa" w:w="9360"/>
            <w:tcBorders>
              <w:top w:val="none" w:color="FFFFFF" w:sz="0"/>
              <w:left w:val="single" w:color="B85C00" w:sz="18"/>
              <w:bottom w:val="none" w:color="FFFFFF" w:sz="0"/>
              <w:right w:val="none" w:color="FFFFFF" w:sz="0"/>
            </w:tcBorders>
            <w:shd w:fill="FFF3E8" w:val="clear"/>
            <w:tcMar>
              <w:top w:type="dxa" w:w="40"/>
              <w:left w:type="dxa" w:w="180"/>
              <w:bottom w:type="dxa" w:w="40"/>
              <w:right w:type="dxa" w:w="120"/>
            </w:tcMar>
            <w:vAlign w:val="top"/>
          </w:tcPr>
          <w:p>
            <w:pPr>
              <w:pStyle w:val="ListParagraph"/>
              <w:numPr>
                <w:ilvl w:val="0"/>
                <w:numId w:val="3"/>
              </w:numPr>
              <w:spacing w:before="30" w:after="30"/>
            </w:pPr>
            <w:r>
              <w:rPr>
                <w:rFonts w:ascii="Arial" w:cs="Arial" w:eastAsia="Arial" w:hAnsi="Arial"/>
                <w:color w:val="1A1C1A"/>
                <w:sz w:val="20"/>
                <w:szCs w:val="20"/>
              </w:rPr>
              <w:t xml:space="preserve">The app is a SwiftUI iPhone field guide for snake species of Serra dos Carajás, Pará, Brazil.</w:t>
            </w:r>
          </w:p>
        </w:tc>
      </w:tr>
      <w:tr>
        <w:tc>
          <w:tcPr>
            <w:tcW w:type="dxa" w:w="9360"/>
            <w:tcBorders>
              <w:top w:val="none" w:color="FFFFFF" w:sz="0"/>
              <w:left w:val="single" w:color="B85C00" w:sz="18"/>
              <w:bottom w:val="none" w:color="FFFFFF" w:sz="0"/>
              <w:right w:val="none" w:color="FFFFFF" w:sz="0"/>
            </w:tcBorders>
            <w:shd w:fill="FFF3E8" w:val="clear"/>
            <w:tcMar>
              <w:top w:type="dxa" w:w="40"/>
              <w:left w:type="dxa" w:w="180"/>
              <w:bottom w:type="dxa" w:w="40"/>
              <w:right w:type="dxa" w:w="120"/>
            </w:tcMar>
            <w:vAlign w:val="top"/>
          </w:tcPr>
          <w:p>
            <w:pPr>
              <w:pStyle w:val="ListParagraph"/>
              <w:numPr>
                <w:ilvl w:val="0"/>
                <w:numId w:val="3"/>
              </w:numPr>
              <w:spacing w:before="30" w:after="30"/>
            </w:pPr>
            <w:r>
              <w:rPr>
                <w:rFonts w:ascii="Arial" w:cs="Arial" w:eastAsia="Arial" w:hAnsi="Arial"/>
                <w:color w:val="1A1C1A"/>
                <w:sz w:val="20"/>
                <w:szCs w:val="20"/>
              </w:rPr>
              <w:t xml:space="preserve">The MVP is complete. Please read the Developer Handover document I am attaching for full context.</w:t>
            </w:r>
          </w:p>
        </w:tc>
      </w:tr>
      <w:tr>
        <w:tc>
          <w:tcPr>
            <w:tcW w:type="dxa" w:w="9360"/>
            <w:tcBorders>
              <w:top w:val="none" w:color="FFFFFF" w:sz="0"/>
              <w:left w:val="single" w:color="B85C00" w:sz="18"/>
              <w:bottom w:val="none" w:color="FFFFFF" w:sz="0"/>
              <w:right w:val="none" w:color="FFFFFF" w:sz="0"/>
            </w:tcBorders>
            <w:shd w:fill="FFF3E8" w:val="clear"/>
            <w:tcMar>
              <w:top w:type="dxa" w:w="40"/>
              <w:left w:type="dxa" w:w="180"/>
              <w:bottom w:type="dxa" w:w="40"/>
              <w:right w:type="dxa" w:w="120"/>
            </w:tcMar>
            <w:vAlign w:val="top"/>
          </w:tcPr>
          <w:p>
            <w:pPr>
              <w:pStyle w:val="ListParagraph"/>
              <w:numPr>
                <w:ilvl w:val="0"/>
                <w:numId w:val="3"/>
              </w:numPr>
              <w:spacing w:before="30" w:after="30"/>
            </w:pPr>
            <w:r>
              <w:rPr>
                <w:rFonts w:ascii="Arial" w:cs="Arial" w:eastAsia="Arial" w:hAnsi="Arial"/>
                <w:color w:val="1A1C1A"/>
                <w:sz w:val="20"/>
                <w:szCs w:val="20"/>
              </w:rPr>
              <w:t xml:space="preserve">The Xcode project is at: AK_fieldGuide/CarajasFieldGuide/ on my Desktop.</w:t>
            </w:r>
          </w:p>
        </w:tc>
      </w:tr>
      <w:tr>
        <w:tc>
          <w:tcPr>
            <w:tcW w:type="dxa" w:w="9360"/>
            <w:tcBorders>
              <w:top w:val="none" w:color="FFFFFF" w:sz="0"/>
              <w:left w:val="single" w:color="B85C00" w:sz="18"/>
              <w:bottom w:val="none" w:color="FFFFFF" w:sz="0"/>
              <w:right w:val="none" w:color="FFFFFF" w:sz="0"/>
            </w:tcBorders>
            <w:shd w:fill="FFF3E8" w:val="clear"/>
            <w:tcMar>
              <w:top w:type="dxa" w:w="40"/>
              <w:left w:type="dxa" w:w="180"/>
              <w:bottom w:type="dxa" w:w="40"/>
              <w:right w:type="dxa" w:w="120"/>
            </w:tcMar>
            <w:vAlign w:val="top"/>
          </w:tcPr>
          <w:p>
            <w:pPr>
              <w:pStyle w:val="ListParagraph"/>
              <w:numPr>
                <w:ilvl w:val="0"/>
                <w:numId w:val="3"/>
              </w:numPr>
              <w:spacing w:before="30" w:after="30"/>
            </w:pPr>
            <w:r>
              <w:rPr>
                <w:rFonts w:ascii="Arial" w:cs="Arial" w:eastAsia="Arial" w:hAnsi="Arial"/>
                <w:color w:val="1A1C1A"/>
                <w:sz w:val="20"/>
                <w:szCs w:val="20"/>
              </w:rPr>
              <w:t xml:space="preserve">The MasterDoc_0_3.docx contains the full product specification including locked UI spec and build prompts.</w:t>
            </w:r>
          </w:p>
        </w:tc>
      </w:tr>
      <w:tr>
        <w:tc>
          <w:tcPr>
            <w:tcW w:type="dxa" w:w="9360"/>
            <w:tcBorders>
              <w:top w:val="none" w:color="FFFFFF" w:sz="0"/>
              <w:left w:val="single" w:color="B85C00" w:sz="18"/>
              <w:bottom w:val="none" w:color="FFFFFF" w:sz="0"/>
              <w:right w:val="none" w:color="FFFFFF" w:sz="0"/>
            </w:tcBorders>
            <w:shd w:fill="FFF3E8" w:val="clear"/>
            <w:tcMar>
              <w:top w:type="dxa" w:w="40"/>
              <w:left w:type="dxa" w:w="180"/>
              <w:bottom w:type="dxa" w:w="40"/>
              <w:right w:type="dxa" w:w="120"/>
            </w:tcMar>
            <w:vAlign w:val="top"/>
          </w:tcPr>
          <w:p>
            <w:pPr>
              <w:pStyle w:val="ListParagraph"/>
              <w:numPr>
                <w:ilvl w:val="0"/>
                <w:numId w:val="3"/>
              </w:numPr>
              <w:spacing w:before="30" w:after="30"/>
            </w:pPr>
            <w:r>
              <w:rPr>
                <w:rFonts w:ascii="Arial" w:cs="Arial" w:eastAsia="Arial" w:hAnsi="Arial"/>
                <w:color w:val="1A1C1A"/>
                <w:sz w:val="20"/>
                <w:szCs w:val="20"/>
              </w:rPr>
              <w:t xml:space="preserve">After reading the handover doc, confirm you understand the current state and ask me what feature to build next.</w:t>
            </w:r>
          </w:p>
        </w:tc>
      </w:tr>
      <w:tr>
        <w:tc>
          <w:tcPr>
            <w:tcW w:type="dxa" w:w="9360"/>
            <w:tcBorders>
              <w:top w:val="none" w:color="FFFFFF" w:sz="0"/>
              <w:left w:val="single" w:color="B85C00" w:sz="18"/>
              <w:bottom w:val="single" w:color="B85C00" w:sz="6"/>
              <w:right w:val="none" w:color="FFFFFF" w:sz="0"/>
            </w:tcBorders>
            <w:shd w:fill="FFF3E8" w:val="clear"/>
            <w:tcMar>
              <w:top w:type="dxa" w:w="0"/>
              <w:left w:type="dxa" w:w="180"/>
              <w:bottom w:type="dxa" w:w="0"/>
              <w:right w:type="dxa" w:w="120"/>
            </w:tcMar>
            <w:vAlign w:val="top"/>
          </w:tcPr>
          <w:p>
            <w:pPr>
              <w:spacing w:before="0" w:after="40"/>
            </w:pPr>
            <w:r>
              <w:t xml:space="preserve"/>
            </w:r>
          </w:p>
        </w:tc>
      </w:tr>
    </w:tbl>
    <w:p>
      <w:pPr>
        <w:spacing w:before="0" w:after="120"/>
      </w:pPr>
      <w:r>
        <w:t xml:space="preserve"/>
      </w:r>
    </w:p>
    <w:p>
      <w:pPr>
        <w:spacing w:before="0" w:after="100"/>
        <w:jc w:val="left"/>
      </w:pPr>
      <w:r>
        <w:rPr>
          <w:rFonts w:ascii="Arial" w:cs="Arial" w:eastAsia="Arial" w:hAnsi="Arial"/>
          <w:b w:val="false"/>
          <w:bCs w:val="false"/>
          <w:i w:val="false"/>
          <w:iCs w:val="false"/>
          <w:color w:val="1A1C1A"/>
          <w:sz w:val="20"/>
          <w:szCs w:val="20"/>
        </w:rPr>
        <w:t xml:space="preserve">Then attach this handover document and MasterDoc_0_3.docx to the message.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EC4" w:sz="6"/>
              <w:left w:val="single" w:color="C8DEC4" w:sz="18"/>
              <w:bottom w:val="none" w:color="FFFFFF" w:sz="0"/>
              <w:right w:val="none" w:color="FFFFFF" w:sz="0"/>
            </w:tcBorders>
            <w:shd w:fill="EDF4EB" w:val="clear"/>
            <w:tcMar>
              <w:top w:type="dxa" w:w="120"/>
              <w:left w:type="dxa" w:w="180"/>
              <w:bottom w:type="dxa" w:w="40"/>
              <w:right w:type="dxa" w:w="120"/>
            </w:tcMar>
            <w:vAlign w:val="top"/>
          </w:tcPr>
          <w:p>
            <w:pPr>
              <w:spacing w:before="0" w:after="60"/>
            </w:pPr>
            <w:r>
              <w:rPr>
                <w:rFonts w:ascii="Arial" w:cs="Arial" w:eastAsia="Arial" w:hAnsi="Arial"/>
                <w:b/>
                <w:bCs/>
                <w:color w:val="2D5A27"/>
                <w:sz w:val="20"/>
                <w:szCs w:val="20"/>
              </w:rPr>
              <w:t xml:space="preserve">Documents to attach to new session</w:t>
            </w:r>
          </w:p>
        </w:tc>
      </w:tr>
      <w:tr>
        <w:tc>
          <w:tcPr>
            <w:tcW w:type="dxa" w:w="9360"/>
            <w:tcBorders>
              <w:top w:val="none" w:color="FFFFFF" w:sz="0"/>
              <w:left w:val="single" w:color="C8DEC4" w:sz="18"/>
              <w:bottom w:val="none" w:color="FFFFFF" w:sz="0"/>
              <w:right w:val="none" w:color="FFFFFF" w:sz="0"/>
            </w:tcBorders>
            <w:shd w:fill="EDF4EB" w:val="clear"/>
            <w:tcMar>
              <w:top w:type="dxa" w:w="40"/>
              <w:left w:type="dxa" w:w="180"/>
              <w:bottom w:type="dxa" w:w="40"/>
              <w:right w:type="dxa" w:w="120"/>
            </w:tcMar>
            <w:vAlign w:val="top"/>
          </w:tcPr>
          <w:p>
            <w:pPr>
              <w:pStyle w:val="ListParagraph"/>
              <w:numPr>
                <w:ilvl w:val="0"/>
                <w:numId w:val="3"/>
              </w:numPr>
              <w:spacing w:before="30" w:after="30"/>
            </w:pPr>
            <w:r>
              <w:rPr>
                <w:rFonts w:ascii="Arial" w:cs="Arial" w:eastAsia="Arial" w:hAnsi="Arial"/>
                <w:color w:val="1A1C1A"/>
                <w:sz w:val="20"/>
                <w:szCs w:val="20"/>
              </w:rPr>
              <w:t xml:space="preserve">This handover document (CarajasFieldGuide_Handover_v1.docx)</w:t>
            </w:r>
          </w:p>
        </w:tc>
      </w:tr>
      <w:tr>
        <w:tc>
          <w:tcPr>
            <w:tcW w:type="dxa" w:w="9360"/>
            <w:tcBorders>
              <w:top w:val="none" w:color="FFFFFF" w:sz="0"/>
              <w:left w:val="single" w:color="C8DEC4" w:sz="18"/>
              <w:bottom w:val="none" w:color="FFFFFF" w:sz="0"/>
              <w:right w:val="none" w:color="FFFFFF" w:sz="0"/>
            </w:tcBorders>
            <w:shd w:fill="EDF4EB" w:val="clear"/>
            <w:tcMar>
              <w:top w:type="dxa" w:w="40"/>
              <w:left w:type="dxa" w:w="180"/>
              <w:bottom w:type="dxa" w:w="40"/>
              <w:right w:type="dxa" w:w="120"/>
            </w:tcMar>
            <w:vAlign w:val="top"/>
          </w:tcPr>
          <w:p>
            <w:pPr>
              <w:pStyle w:val="ListParagraph"/>
              <w:numPr>
                <w:ilvl w:val="0"/>
                <w:numId w:val="3"/>
              </w:numPr>
              <w:spacing w:before="30" w:after="30"/>
            </w:pPr>
            <w:r>
              <w:rPr>
                <w:rFonts w:ascii="Arial" w:cs="Arial" w:eastAsia="Arial" w:hAnsi="Arial"/>
                <w:color w:val="1A1C1A"/>
                <w:sz w:val="20"/>
                <w:szCs w:val="20"/>
              </w:rPr>
              <w:t xml:space="preserve">MasterDoc_0_3.docx — full product specification</w:t>
            </w:r>
          </w:p>
        </w:tc>
      </w:tr>
      <w:tr>
        <w:tc>
          <w:tcPr>
            <w:tcW w:type="dxa" w:w="9360"/>
            <w:tcBorders>
              <w:top w:val="none" w:color="FFFFFF" w:sz="0"/>
              <w:left w:val="single" w:color="C8DEC4" w:sz="18"/>
              <w:bottom w:val="none" w:color="FFFFFF" w:sz="0"/>
              <w:right w:val="none" w:color="FFFFFF" w:sz="0"/>
            </w:tcBorders>
            <w:shd w:fill="EDF4EB" w:val="clear"/>
            <w:tcMar>
              <w:top w:type="dxa" w:w="40"/>
              <w:left w:type="dxa" w:w="180"/>
              <w:bottom w:type="dxa" w:w="40"/>
              <w:right w:type="dxa" w:w="120"/>
            </w:tcMar>
            <w:vAlign w:val="top"/>
          </w:tcPr>
          <w:p>
            <w:pPr>
              <w:pStyle w:val="ListParagraph"/>
              <w:numPr>
                <w:ilvl w:val="0"/>
                <w:numId w:val="3"/>
              </w:numPr>
              <w:spacing w:before="30" w:after="30"/>
            </w:pPr>
            <w:r>
              <w:rPr>
                <w:rFonts w:ascii="Arial" w:cs="Arial" w:eastAsia="Arial" w:hAnsi="Arial"/>
                <w:color w:val="1A1C1A"/>
                <w:sz w:val="20"/>
                <w:szCs w:val="20"/>
              </w:rPr>
              <w:t xml:space="preserve">carajas_snakes_master_dataset.csv — source dataset with iNaturalist taxon IDs</w:t>
            </w:r>
          </w:p>
        </w:tc>
      </w:tr>
      <w:tr>
        <w:tc>
          <w:tcPr>
            <w:tcW w:type="dxa" w:w="9360"/>
            <w:tcBorders>
              <w:top w:val="none" w:color="FFFFFF" w:sz="0"/>
              <w:left w:val="single" w:color="C8DEC4" w:sz="18"/>
              <w:bottom w:val="single" w:color="C8DEC4" w:sz="6"/>
              <w:right w:val="none" w:color="FFFFFF" w:sz="0"/>
            </w:tcBorders>
            <w:shd w:fill="EDF4EB" w:val="clear"/>
            <w:tcMar>
              <w:top w:type="dxa" w:w="0"/>
              <w:left w:type="dxa" w:w="180"/>
              <w:bottom w:type="dxa" w:w="0"/>
              <w:right w:type="dxa" w:w="120"/>
            </w:tcMar>
            <w:vAlign w:val="top"/>
          </w:tcPr>
          <w:p>
            <w:pPr>
              <w:spacing w:before="0" w:after="40"/>
            </w:pPr>
            <w:r>
              <w:t xml:space="preserve"/>
            </w:r>
          </w:p>
        </w:tc>
      </w:tr>
    </w:tbl>
    <w:p>
      <w:pPr>
        <w:spacing w:before="0" w:after="200"/>
      </w:pPr>
      <w:r>
        <w:t xml:space="preserve"/>
      </w:r>
    </w:p>
    <w:p>
      <w:pPr>
        <w:pStyle w:val="Heading1"/>
        <w:pBdr>
          <w:bottom w:val="single" w:color="2D5A27" w:sz="8" w:space="4"/>
        </w:pBdr>
        <w:spacing w:before="480" w:after="200"/>
      </w:pPr>
      <w:r>
        <w:rPr>
          <w:rFonts w:ascii="Arial" w:cs="Arial" w:eastAsia="Arial" w:hAnsi="Arial"/>
          <w:b/>
          <w:bCs/>
          <w:color w:val="1A2A1A"/>
          <w:sz w:val="40"/>
          <w:szCs w:val="40"/>
        </w:rPr>
        <w:t xml:space="preserve">11. Document Version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Version</w:t>
            </w:r>
          </w:p>
        </w:tc>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Date</w:t>
            </w:r>
          </w:p>
        </w:tc>
        <w:tc>
          <w:tcPr>
            <w:tcW w:type="dxa" w:w="9360"/>
            <w:tcBorders>
              <w:top w:val="single" w:color="2D5A27" w:sz="4"/>
              <w:left w:val="single" w:color="2D5A27" w:sz="4"/>
              <w:bottom w:val="single" w:color="2D5A27" w:sz="4"/>
              <w:right w:val="single" w:color="2D5A27" w:sz="4"/>
            </w:tcBorders>
            <w:shd w:fill="2D5A27" w:val="clear"/>
            <w:tcMar>
              <w:top w:type="dxa" w:w="80"/>
              <w:left w:type="dxa" w:w="120"/>
              <w:bottom w:type="dxa" w:w="80"/>
              <w:right w:type="dxa" w:w="120"/>
            </w:tcMar>
            <w:vAlign w:val="top"/>
          </w:tcPr>
          <w:p>
            <w:pPr>
              <w:spacing w:before="80" w:after="80"/>
            </w:pPr>
            <w:r>
              <w:rPr>
                <w:rFonts w:ascii="Arial" w:cs="Arial" w:eastAsia="Arial" w:hAnsi="Arial"/>
                <w:b/>
                <w:bCs/>
                <w:color w:val="FFFFFF"/>
                <w:sz w:val="18"/>
                <w:szCs w:val="18"/>
              </w:rPr>
              <w:t xml:space="preserve">Summary</w:t>
            </w:r>
          </w:p>
        </w:tc>
      </w:tr>
      <w:tr>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b/>
                <w:bCs/>
                <w:color w:val="2D5A27"/>
                <w:sz w:val="18"/>
                <w:szCs w:val="18"/>
              </w:rPr>
              <w:t xml:space="preserve">1.0</w:t>
            </w:r>
          </w:p>
        </w:tc>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March 2025</w:t>
            </w:r>
          </w:p>
        </w:tc>
        <w:tc>
          <w:tcPr>
            <w:tcW w:type="dxa" w:w="9360"/>
            <w:tcBorders>
              <w:top w:val="single" w:color="E8E8E5" w:sz="3"/>
              <w:left w:val="single" w:color="E8E8E5" w:sz="3"/>
              <w:bottom w:val="single" w:color="E8E8E5" w:sz="3"/>
              <w:right w:val="single" w:color="E8E8E5" w:sz="3"/>
            </w:tcBorders>
            <w:shd w:fill="F5F5F3" w:val="clear"/>
            <w:tcMar>
              <w:top w:type="dxa" w:w="80"/>
              <w:left w:type="dxa" w:w="120"/>
              <w:bottom w:type="dxa" w:w="80"/>
              <w:right w:type="dxa" w:w="120"/>
            </w:tcMar>
            <w:vAlign w:val="top"/>
          </w:tcPr>
          <w:p>
            <w:pPr>
              <w:spacing w:before="60" w:after="60"/>
            </w:pPr>
            <w:r>
              <w:rPr>
                <w:rFonts w:ascii="Arial" w:cs="Arial" w:eastAsia="Arial" w:hAnsi="Arial"/>
                <w:color w:val="1A1C1A"/>
                <w:sz w:val="18"/>
                <w:szCs w:val="18"/>
              </w:rPr>
              <w:t xml:space="preserve">Initial handover. MVP complete. 62 species. All screens built. Design system locked. Known issues documented. Expansion roadmap captured.</w:t>
            </w:r>
          </w:p>
        </w:tc>
      </w:tr>
    </w:tbl>
    <w:p>
      <w:pPr>
        <w:spacing w:before="0" w:after="24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EC4" w:sz="4" w:space="6"/>
      </w:pBdr>
      <w:spacing w:before="160" w:after="0"/>
    </w:pPr>
    <w:r>
      <w:rPr>
        <w:rFonts w:ascii="Arial" w:cs="Arial" w:eastAsia="Arial" w:hAnsi="Arial"/>
        <w:color w:val="AAAAAA"/>
        <w:sz w:val="16"/>
        <w:szCs w:val="16"/>
      </w:rPr>
      <w:t xml:space="preserve">© 2025 Mantella — Internal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EC4" w:sz="4" w:space="6"/>
      </w:pBdr>
      <w:tabs>
        <w:tab w:val="right" w:pos="9026"/>
      </w:tabs>
      <w:spacing w:before="0" w:after="160"/>
    </w:pPr>
    <w:r>
      <w:rPr>
        <w:rFonts w:ascii="Arial" w:cs="Arial" w:eastAsia="Arial" w:hAnsi="Arial"/>
        <w:color w:val="AAAAAA"/>
        <w:sz w:val="16"/>
        <w:szCs w:val="16"/>
      </w:rPr>
      <w:t xml:space="preserve">Carajás Field Guide  —  Developer Handover</w:t>
    </w:r>
    <w:r>
      <w:rPr>
        <w:rFonts w:ascii="Arial" w:cs="Arial" w:eastAsia="Arial" w:hAnsi="Arial"/>
        <w:sz w:val="16"/>
        <w:szCs w:val="16"/>
      </w:rPr>
      <w:t xml:space="preserve">	</w:t>
    </w:r>
    <w:r>
      <w:rPr>
        <w:rFonts w:ascii="Arial" w:cs="Arial" w:eastAsia="Arial" w:hAnsi="Arial"/>
        <w:b/>
        <w:bCs/>
        <w:color w:val="4A7C42"/>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2A1A"/>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2D5A2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A7C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2026-03-24T19:53:36.800Z</dcterms:created>
  <dcterms:modified xsi:type="dcterms:W3CDTF">2026-03-24T19:53:36.801Z</dcterms:modified>
</cp:coreProperties>
</file>

<file path=docProps/custom.xml><?xml version="1.0" encoding="utf-8"?>
<Properties xmlns="http://schemas.openxmlformats.org/officeDocument/2006/custom-properties" xmlns:vt="http://schemas.openxmlformats.org/officeDocument/2006/docPropsVTypes"/>
</file>