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</w:rPr>
      </w:pPr>
      <w:r>
        <w:rPr>
          <w:b/>
        </w:rPr>
        <w:t>Системные требования: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Веб-браузер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Подключение к сети Интернет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>Порядок действий: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Перейти на веб-сервис работы с базой данных MS SQL по ссылке:</w:t>
      </w:r>
    </w:p>
    <w:p>
      <w:pPr>
        <w:pStyle w:val="LOnormal"/>
        <w:numPr>
          <w:ilvl w:val="0"/>
          <w:numId w:val="0"/>
        </w:numPr>
        <w:ind w:left="720" w:hanging="0"/>
        <w:rPr>
          <w:u w:val="none"/>
        </w:rPr>
      </w:pPr>
      <w:r>
        <w:rPr>
          <w:color w:val="1155CC"/>
          <w:u w:val="single"/>
        </w:rPr>
        <w:t>http://………..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Выставить следующие параметры:</w:t>
        <w:br/>
      </w:r>
      <w:r>
        <w:rPr/>
        <w:drawing>
          <wp:inline distT="0" distB="0" distL="0" distR="0">
            <wp:extent cx="5043805" cy="263525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>
          <w:b/>
        </w:rPr>
        <w:t>Language</w:t>
      </w:r>
      <w:r>
        <w:rPr/>
        <w:t xml:space="preserve"> – выбрать по желанию (данное руководство будет дано на английском)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>
          <w:b/>
        </w:rPr>
        <w:t>System</w:t>
      </w:r>
      <w:r>
        <w:rPr/>
        <w:t xml:space="preserve"> – выбираем MS SQL (beta)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>
          <w:b/>
        </w:rPr>
        <w:t>Server</w:t>
      </w:r>
      <w:r>
        <w:rPr/>
        <w:t xml:space="preserve"> – вводим mssql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Ставим галочку </w:t>
      </w:r>
      <w:r>
        <w:rPr>
          <w:b/>
        </w:rPr>
        <w:t>Permanent login</w:t>
      </w:r>
      <w:r>
        <w:rPr/>
        <w:t>, если хотите оставаться авторизованными после закрытия страницы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В поля </w:t>
      </w:r>
      <w:r>
        <w:rPr>
          <w:b/>
        </w:rPr>
        <w:t>Username</w:t>
      </w:r>
      <w:r>
        <w:rPr/>
        <w:t xml:space="preserve"> и </w:t>
      </w:r>
      <w:r>
        <w:rPr>
          <w:b/>
        </w:rPr>
        <w:t>Password</w:t>
      </w:r>
      <w:r>
        <w:rPr/>
        <w:t xml:space="preserve"> вводим заранее выданные вам уникальные логин и пароль:</w:t>
        <w:br/>
      </w:r>
      <w:r>
        <w:rPr/>
        <w:drawing>
          <wp:inline distT="0" distB="0" distL="0" distR="0">
            <wp:extent cx="5148580" cy="270446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Нажимаем кнопку </w:t>
      </w:r>
      <w:r>
        <w:rPr>
          <w:b/>
        </w:rPr>
        <w:t xml:space="preserve">Login </w:t>
      </w:r>
      <w:r>
        <w:rPr/>
        <w:t>и входим в панель СУБД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В панели управления базами данных вы увидите предоставленную вам БД, в которой и будут выполняться лабораторные работы.Отсюда, вы можете:</w:t>
        <w:br/>
      </w:r>
      <w:r>
        <w:rPr/>
        <w:drawing>
          <wp:inline distT="0" distB="0" distL="0" distR="0">
            <wp:extent cx="5731510" cy="23749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Перейти в режим набора SQL-запросов </w:t>
      </w:r>
      <w:r>
        <w:rPr>
          <w:b/>
        </w:rPr>
        <w:t>SQL command</w:t>
        <w:br/>
      </w:r>
      <w:r>
        <w:rPr/>
        <w:drawing>
          <wp:inline distT="0" distB="0" distL="0" distR="0">
            <wp:extent cx="3879850" cy="242951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Перейти на панель управления доступной БД</w:t>
        <w:br/>
      </w:r>
      <w:r>
        <w:rPr/>
        <w:drawing>
          <wp:inline distT="0" distB="0" distL="0" distR="0">
            <wp:extent cx="4811395" cy="249618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Вот и все. Успехов в освоении SQL ;)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2</Pages>
  <Words>128</Words>
  <Characters>712</Characters>
  <CharactersWithSpaces>820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2022-11-05T00:56:56Z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