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F2A1B" w14:textId="32FF1C4E" w:rsidR="007D4B98" w:rsidRPr="00EA5BA8" w:rsidRDefault="007D4B98" w:rsidP="007D4B98">
      <w:pPr>
        <w:jc w:val="center"/>
        <w:rPr>
          <w:rFonts w:asciiTheme="majorHAnsi" w:hAnsiTheme="majorHAnsi"/>
          <w:b/>
          <w:sz w:val="44"/>
          <w:szCs w:val="44"/>
        </w:rPr>
      </w:pPr>
      <w:r w:rsidRPr="00EA5BA8">
        <w:rPr>
          <w:rFonts w:asciiTheme="majorHAnsi" w:hAnsiTheme="majorHAnsi"/>
          <w:b/>
          <w:sz w:val="44"/>
          <w:szCs w:val="44"/>
        </w:rPr>
        <w:t xml:space="preserve">EOSC </w:t>
      </w:r>
      <w:r w:rsidR="00CE07DB">
        <w:rPr>
          <w:rFonts w:asciiTheme="majorHAnsi" w:hAnsiTheme="majorHAnsi"/>
          <w:b/>
          <w:sz w:val="44"/>
          <w:szCs w:val="44"/>
        </w:rPr>
        <w:t>213</w:t>
      </w:r>
    </w:p>
    <w:p w14:paraId="0C1FFA34" w14:textId="77777777" w:rsidR="00921EE8" w:rsidRPr="00EA5BA8" w:rsidRDefault="00921EE8" w:rsidP="00921EE8">
      <w:pPr>
        <w:jc w:val="center"/>
        <w:rPr>
          <w:rFonts w:asciiTheme="majorHAnsi" w:hAnsiTheme="majorHAnsi"/>
          <w:b/>
          <w:sz w:val="40"/>
          <w:szCs w:val="40"/>
        </w:rPr>
      </w:pPr>
      <w:r>
        <w:rPr>
          <w:rFonts w:asciiTheme="majorHAnsi" w:hAnsiTheme="majorHAnsi"/>
          <w:b/>
          <w:sz w:val="40"/>
          <w:szCs w:val="40"/>
        </w:rPr>
        <w:t>Mixing calculations</w:t>
      </w:r>
    </w:p>
    <w:p w14:paraId="36DF2853" w14:textId="76531753" w:rsidR="007D4B98" w:rsidRDefault="00921EE8" w:rsidP="007D4B98">
      <w:pPr>
        <w:jc w:val="center"/>
        <w:rPr>
          <w:rFonts w:asciiTheme="majorHAnsi" w:hAnsiTheme="majorHAnsi"/>
          <w:b/>
          <w:sz w:val="40"/>
          <w:szCs w:val="40"/>
        </w:rPr>
      </w:pPr>
      <w:r>
        <w:rPr>
          <w:rFonts w:asciiTheme="majorHAnsi" w:hAnsiTheme="majorHAnsi"/>
          <w:b/>
          <w:sz w:val="40"/>
          <w:szCs w:val="40"/>
        </w:rPr>
        <w:t xml:space="preserve">ODEs and </w:t>
      </w:r>
      <w:r w:rsidR="001029CF">
        <w:rPr>
          <w:rFonts w:asciiTheme="majorHAnsi" w:hAnsiTheme="majorHAnsi"/>
          <w:b/>
          <w:sz w:val="40"/>
          <w:szCs w:val="40"/>
        </w:rPr>
        <w:t>Euler’s method</w:t>
      </w:r>
    </w:p>
    <w:p w14:paraId="530383AB" w14:textId="77777777" w:rsidR="007D4B98" w:rsidRDefault="007D4B98" w:rsidP="007D4B98">
      <w:pPr>
        <w:pBdr>
          <w:bottom w:val="single" w:sz="4" w:space="1" w:color="auto"/>
        </w:pBdr>
        <w:jc w:val="center"/>
      </w:pPr>
    </w:p>
    <w:p w14:paraId="48DF098B" w14:textId="77777777" w:rsidR="007D4B98" w:rsidRDefault="007D4B98" w:rsidP="007D4B98">
      <w:pPr>
        <w:jc w:val="center"/>
      </w:pPr>
    </w:p>
    <w:p w14:paraId="48D43FA7" w14:textId="03725908" w:rsidR="00FD07D4" w:rsidRDefault="00343B63">
      <w:pPr>
        <w:rPr>
          <w:rFonts w:asciiTheme="majorHAnsi" w:hAnsiTheme="majorHAnsi" w:cstheme="majorHAnsi"/>
          <w:sz w:val="22"/>
          <w:szCs w:val="22"/>
        </w:rPr>
      </w:pPr>
      <w:r>
        <w:rPr>
          <w:rFonts w:asciiTheme="majorHAnsi" w:hAnsiTheme="majorHAnsi" w:cstheme="majorHAnsi"/>
          <w:sz w:val="22"/>
          <w:szCs w:val="22"/>
        </w:rPr>
        <w:t xml:space="preserve">The objective of this </w:t>
      </w:r>
      <w:r w:rsidR="00921EE8">
        <w:rPr>
          <w:rFonts w:asciiTheme="majorHAnsi" w:hAnsiTheme="majorHAnsi" w:cstheme="majorHAnsi"/>
          <w:sz w:val="22"/>
          <w:szCs w:val="22"/>
        </w:rPr>
        <w:t>assignment</w:t>
      </w:r>
      <w:r>
        <w:rPr>
          <w:rFonts w:asciiTheme="majorHAnsi" w:hAnsiTheme="majorHAnsi" w:cstheme="majorHAnsi"/>
          <w:sz w:val="22"/>
          <w:szCs w:val="22"/>
        </w:rPr>
        <w:t xml:space="preserve"> is to create a python program that computes the concentration of sulfate in time in the water in a tailings management facility (TMF) at a mine site.</w:t>
      </w:r>
    </w:p>
    <w:p w14:paraId="1A27D89A" w14:textId="05AD5AA0" w:rsidR="00343B63" w:rsidRDefault="00343B63">
      <w:pPr>
        <w:rPr>
          <w:rFonts w:asciiTheme="majorHAnsi" w:hAnsiTheme="majorHAnsi" w:cstheme="majorHAnsi"/>
          <w:sz w:val="22"/>
          <w:szCs w:val="22"/>
        </w:rPr>
      </w:pPr>
    </w:p>
    <w:p w14:paraId="667A54F5" w14:textId="47030EF6" w:rsidR="00343B63" w:rsidRPr="00343B63" w:rsidRDefault="00343B63">
      <w:pPr>
        <w:rPr>
          <w:rFonts w:asciiTheme="majorHAnsi" w:hAnsiTheme="majorHAnsi" w:cstheme="majorHAnsi"/>
          <w:b/>
          <w:sz w:val="22"/>
          <w:szCs w:val="22"/>
        </w:rPr>
      </w:pPr>
      <w:r w:rsidRPr="00343B63">
        <w:rPr>
          <w:rFonts w:asciiTheme="majorHAnsi" w:hAnsiTheme="majorHAnsi" w:cstheme="majorHAnsi"/>
          <w:b/>
          <w:sz w:val="22"/>
          <w:szCs w:val="22"/>
        </w:rPr>
        <w:t>Problem description</w:t>
      </w:r>
      <w:r w:rsidR="00205F39">
        <w:rPr>
          <w:rFonts w:asciiTheme="majorHAnsi" w:hAnsiTheme="majorHAnsi" w:cstheme="majorHAnsi"/>
          <w:b/>
          <w:sz w:val="22"/>
          <w:szCs w:val="22"/>
        </w:rPr>
        <w:t xml:space="preserve"> and conceptual model</w:t>
      </w:r>
    </w:p>
    <w:p w14:paraId="403E6597" w14:textId="0F9ACAAE" w:rsidR="00343B63" w:rsidRDefault="00343B63">
      <w:pPr>
        <w:rPr>
          <w:rFonts w:asciiTheme="majorHAnsi" w:hAnsiTheme="majorHAnsi" w:cstheme="majorHAnsi"/>
          <w:sz w:val="22"/>
          <w:szCs w:val="22"/>
        </w:rPr>
      </w:pPr>
      <w:r>
        <w:rPr>
          <w:rFonts w:asciiTheme="majorHAnsi" w:hAnsiTheme="majorHAnsi" w:cstheme="majorHAnsi"/>
          <w:sz w:val="22"/>
          <w:szCs w:val="22"/>
        </w:rPr>
        <w:t xml:space="preserve">Sulfate  </w:t>
      </w:r>
      <m:oMath>
        <m:r>
          <w:rPr>
            <w:rFonts w:ascii="Cambria Math" w:hAnsi="Cambria Math" w:cstheme="majorHAnsi"/>
            <w:sz w:val="22"/>
            <w:szCs w:val="22"/>
          </w:rPr>
          <m:t>S</m:t>
        </m:r>
        <m:sSubSup>
          <m:sSubSupPr>
            <m:ctrlPr>
              <w:rPr>
                <w:rFonts w:ascii="Cambria Math" w:hAnsi="Cambria Math" w:cstheme="majorHAnsi"/>
                <w:i/>
                <w:sz w:val="22"/>
                <w:szCs w:val="22"/>
              </w:rPr>
            </m:ctrlPr>
          </m:sSubSupPr>
          <m:e>
            <m:r>
              <w:rPr>
                <w:rFonts w:ascii="Cambria Math" w:hAnsi="Cambria Math" w:cstheme="majorHAnsi"/>
                <w:sz w:val="22"/>
                <w:szCs w:val="22"/>
              </w:rPr>
              <m:t>O</m:t>
            </m:r>
          </m:e>
          <m:sub>
            <m:r>
              <w:rPr>
                <w:rFonts w:ascii="Cambria Math" w:hAnsi="Cambria Math" w:cstheme="majorHAnsi"/>
                <w:sz w:val="22"/>
                <w:szCs w:val="22"/>
              </w:rPr>
              <m:t>4</m:t>
            </m:r>
          </m:sub>
          <m:sup>
            <m:r>
              <w:rPr>
                <w:rFonts w:ascii="Cambria Math" w:hAnsi="Cambria Math" w:cstheme="majorHAnsi"/>
                <w:sz w:val="22"/>
                <w:szCs w:val="22"/>
              </w:rPr>
              <m:t>2-</m:t>
            </m:r>
          </m:sup>
        </m:sSubSup>
      </m:oMath>
      <w:r>
        <w:rPr>
          <w:rFonts w:asciiTheme="majorHAnsi" w:hAnsiTheme="majorHAnsi" w:cstheme="majorHAnsi"/>
          <w:sz w:val="22"/>
          <w:szCs w:val="22"/>
        </w:rPr>
        <w:t xml:space="preserve"> is one of the “major” dissolved constituents in most terrestrial waters (the others being sodium, calcium, magnesium, bicarbonate and chloride). Sulfate is not poisonous, but much in the same way that too much salt makes water undrinkable, too much sulfate can be </w:t>
      </w:r>
      <w:r w:rsidR="000A60B5">
        <w:rPr>
          <w:rFonts w:asciiTheme="majorHAnsi" w:hAnsiTheme="majorHAnsi" w:cstheme="majorHAnsi"/>
          <w:sz w:val="22"/>
          <w:szCs w:val="22"/>
        </w:rPr>
        <w:t xml:space="preserve">too and is thus </w:t>
      </w:r>
      <w:r>
        <w:rPr>
          <w:rFonts w:asciiTheme="majorHAnsi" w:hAnsiTheme="majorHAnsi" w:cstheme="majorHAnsi"/>
          <w:sz w:val="22"/>
          <w:szCs w:val="22"/>
        </w:rPr>
        <w:t>an environmental concern.</w:t>
      </w:r>
    </w:p>
    <w:p w14:paraId="2ED5D188" w14:textId="5BD42B64" w:rsidR="00343B63" w:rsidRDefault="00343B63">
      <w:pPr>
        <w:rPr>
          <w:rFonts w:asciiTheme="majorHAnsi" w:hAnsiTheme="majorHAnsi" w:cstheme="majorHAnsi"/>
          <w:sz w:val="22"/>
          <w:szCs w:val="22"/>
        </w:rPr>
      </w:pPr>
    </w:p>
    <w:p w14:paraId="75918520" w14:textId="0FCDD3EB" w:rsidR="00343B63" w:rsidRDefault="00343B63">
      <w:pPr>
        <w:rPr>
          <w:rFonts w:asciiTheme="majorHAnsi" w:hAnsiTheme="majorHAnsi" w:cstheme="majorHAnsi"/>
          <w:sz w:val="22"/>
          <w:szCs w:val="22"/>
        </w:rPr>
      </w:pPr>
      <w:r>
        <w:rPr>
          <w:rFonts w:asciiTheme="majorHAnsi" w:hAnsiTheme="majorHAnsi" w:cstheme="majorHAnsi"/>
          <w:sz w:val="22"/>
          <w:szCs w:val="22"/>
        </w:rPr>
        <w:t xml:space="preserve">To compute the concentration of sulfate in the TMF water, we need to know where it is coming from and going to and </w:t>
      </w:r>
      <w:r w:rsidR="000A60B5">
        <w:rPr>
          <w:rFonts w:asciiTheme="majorHAnsi" w:hAnsiTheme="majorHAnsi" w:cstheme="majorHAnsi"/>
          <w:sz w:val="22"/>
          <w:szCs w:val="22"/>
        </w:rPr>
        <w:t xml:space="preserve">use that knowledge to </w:t>
      </w:r>
      <w:r>
        <w:rPr>
          <w:rFonts w:asciiTheme="majorHAnsi" w:hAnsiTheme="majorHAnsi" w:cstheme="majorHAnsi"/>
          <w:sz w:val="22"/>
          <w:szCs w:val="22"/>
        </w:rPr>
        <w:t xml:space="preserve">develop a conceptual model </w:t>
      </w:r>
      <w:r w:rsidR="000A60B5">
        <w:rPr>
          <w:rFonts w:asciiTheme="majorHAnsi" w:hAnsiTheme="majorHAnsi" w:cstheme="majorHAnsi"/>
          <w:sz w:val="22"/>
          <w:szCs w:val="22"/>
        </w:rPr>
        <w:t>and then computational model</w:t>
      </w:r>
      <w:r>
        <w:rPr>
          <w:rFonts w:asciiTheme="majorHAnsi" w:hAnsiTheme="majorHAnsi" w:cstheme="majorHAnsi"/>
          <w:sz w:val="22"/>
          <w:szCs w:val="22"/>
        </w:rPr>
        <w:t>.</w:t>
      </w:r>
    </w:p>
    <w:p w14:paraId="0DF79FBC" w14:textId="6FB796B5" w:rsidR="00343B63" w:rsidRDefault="00343B63">
      <w:pPr>
        <w:rPr>
          <w:rFonts w:asciiTheme="majorHAnsi" w:hAnsiTheme="majorHAnsi" w:cstheme="majorHAnsi"/>
          <w:sz w:val="22"/>
          <w:szCs w:val="22"/>
        </w:rPr>
      </w:pPr>
    </w:p>
    <w:p w14:paraId="711D8C6C" w14:textId="56CB04F5" w:rsidR="00343B63" w:rsidRDefault="00343B63">
      <w:pPr>
        <w:rPr>
          <w:rFonts w:asciiTheme="majorHAnsi" w:hAnsiTheme="majorHAnsi" w:cstheme="majorHAnsi"/>
          <w:sz w:val="22"/>
          <w:szCs w:val="22"/>
        </w:rPr>
      </w:pPr>
      <w:r>
        <w:rPr>
          <w:rFonts w:asciiTheme="majorHAnsi" w:hAnsiTheme="majorHAnsi" w:cstheme="majorHAnsi"/>
          <w:sz w:val="22"/>
          <w:szCs w:val="22"/>
        </w:rPr>
        <w:t>The figure below is a conceptual sketch of the main sources</w:t>
      </w:r>
      <w:r w:rsidR="00065750">
        <w:rPr>
          <w:rFonts w:asciiTheme="majorHAnsi" w:hAnsiTheme="majorHAnsi" w:cstheme="majorHAnsi"/>
          <w:sz w:val="22"/>
          <w:szCs w:val="22"/>
        </w:rPr>
        <w:t xml:space="preserve"> and losses</w:t>
      </w:r>
      <w:r>
        <w:rPr>
          <w:rFonts w:asciiTheme="majorHAnsi" w:hAnsiTheme="majorHAnsi" w:cstheme="majorHAnsi"/>
          <w:sz w:val="22"/>
          <w:szCs w:val="22"/>
        </w:rPr>
        <w:t xml:space="preserve"> of sulfate in the TMF water:</w:t>
      </w:r>
    </w:p>
    <w:p w14:paraId="458A1FEE" w14:textId="5EF7C56D" w:rsidR="002E182B" w:rsidRDefault="002E182B">
      <w:pPr>
        <w:rPr>
          <w:rFonts w:asciiTheme="majorHAnsi" w:hAnsiTheme="majorHAnsi" w:cstheme="majorHAnsi"/>
          <w:sz w:val="22"/>
          <w:szCs w:val="22"/>
        </w:rPr>
      </w:pPr>
    </w:p>
    <w:p w14:paraId="625DC9E0" w14:textId="33F10349" w:rsidR="002E182B" w:rsidRDefault="00205F39" w:rsidP="002E182B">
      <w:pPr>
        <w:jc w:val="center"/>
        <w:rPr>
          <w:rFonts w:asciiTheme="majorHAnsi" w:hAnsiTheme="majorHAnsi" w:cstheme="majorHAnsi"/>
          <w:sz w:val="22"/>
          <w:szCs w:val="22"/>
        </w:rPr>
      </w:pPr>
      <w:r>
        <w:rPr>
          <w:rFonts w:asciiTheme="majorHAnsi" w:hAnsiTheme="majorHAnsi" w:cstheme="majorHAnsi"/>
          <w:noProof/>
          <w:sz w:val="22"/>
          <w:szCs w:val="22"/>
          <w:lang w:val="en-CA" w:eastAsia="en-CA"/>
        </w:rPr>
        <w:drawing>
          <wp:inline distT="0" distB="0" distL="0" distR="0" wp14:anchorId="4017CDA7" wp14:editId="28A92373">
            <wp:extent cx="4598670" cy="142627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f fig.png"/>
                    <pic:cNvPicPr/>
                  </pic:nvPicPr>
                  <pic:blipFill>
                    <a:blip r:embed="rId7">
                      <a:extLst>
                        <a:ext uri="{28A0092B-C50C-407E-A947-70E740481C1C}">
                          <a14:useLocalDpi xmlns:a14="http://schemas.microsoft.com/office/drawing/2010/main" val="0"/>
                        </a:ext>
                      </a:extLst>
                    </a:blip>
                    <a:stretch>
                      <a:fillRect/>
                    </a:stretch>
                  </pic:blipFill>
                  <pic:spPr>
                    <a:xfrm>
                      <a:off x="0" y="0"/>
                      <a:ext cx="4620519" cy="1433055"/>
                    </a:xfrm>
                    <a:prstGeom prst="rect">
                      <a:avLst/>
                    </a:prstGeom>
                  </pic:spPr>
                </pic:pic>
              </a:graphicData>
            </a:graphic>
          </wp:inline>
        </w:drawing>
      </w:r>
    </w:p>
    <w:p w14:paraId="5D54B597" w14:textId="16A4E6F7" w:rsidR="002E182B" w:rsidRDefault="002E182B">
      <w:pPr>
        <w:rPr>
          <w:rFonts w:asciiTheme="majorHAnsi" w:hAnsiTheme="majorHAnsi" w:cstheme="majorHAnsi"/>
          <w:sz w:val="22"/>
          <w:szCs w:val="22"/>
        </w:rPr>
      </w:pPr>
    </w:p>
    <w:p w14:paraId="4F3D402F" w14:textId="77777777" w:rsidR="002E182B" w:rsidRDefault="002E182B">
      <w:pPr>
        <w:rPr>
          <w:rFonts w:asciiTheme="majorHAnsi" w:hAnsiTheme="majorHAnsi" w:cstheme="majorHAnsi"/>
          <w:sz w:val="22"/>
          <w:szCs w:val="22"/>
        </w:rPr>
      </w:pPr>
    </w:p>
    <w:p w14:paraId="12CB5389" w14:textId="4CAB9218" w:rsidR="00343B63" w:rsidRDefault="009D2217" w:rsidP="00343B63">
      <w:pPr>
        <w:pStyle w:val="ListParagraph"/>
        <w:numPr>
          <w:ilvl w:val="0"/>
          <w:numId w:val="10"/>
        </w:numPr>
        <w:rPr>
          <w:rFonts w:asciiTheme="majorHAnsi" w:hAnsiTheme="majorHAnsi" w:cstheme="majorHAnsi"/>
          <w:sz w:val="22"/>
          <w:szCs w:val="22"/>
        </w:rPr>
      </w:pPr>
      <w:r>
        <w:rPr>
          <w:rFonts w:asciiTheme="majorHAnsi" w:hAnsiTheme="majorHAnsi" w:cstheme="majorHAnsi"/>
          <w:sz w:val="22"/>
          <w:szCs w:val="22"/>
        </w:rPr>
        <w:t xml:space="preserve">From the pit. </w:t>
      </w:r>
      <w:r w:rsidR="00343B63">
        <w:rPr>
          <w:rFonts w:asciiTheme="majorHAnsi" w:hAnsiTheme="majorHAnsi" w:cstheme="majorHAnsi"/>
          <w:sz w:val="22"/>
          <w:szCs w:val="22"/>
        </w:rPr>
        <w:t xml:space="preserve">To keep the pit dry, water is constantly pumped out of the pit and put into the TMF at a rate </w:t>
      </w:r>
      <m:oMath>
        <m:sSub>
          <m:sSubPr>
            <m:ctrlPr>
              <w:rPr>
                <w:rFonts w:ascii="Cambria Math" w:hAnsi="Cambria Math" w:cstheme="majorHAnsi"/>
                <w:i/>
                <w:sz w:val="22"/>
                <w:szCs w:val="22"/>
              </w:rPr>
            </m:ctrlPr>
          </m:sSubPr>
          <m:e>
            <m:r>
              <w:rPr>
                <w:rFonts w:ascii="Cambria Math" w:hAnsi="Cambria Math" w:cstheme="majorHAnsi"/>
                <w:sz w:val="22"/>
                <w:szCs w:val="22"/>
              </w:rPr>
              <m:t>Q</m:t>
            </m:r>
          </m:e>
          <m:sub>
            <m:r>
              <w:rPr>
                <w:rFonts w:ascii="Cambria Math" w:hAnsi="Cambria Math" w:cstheme="majorHAnsi"/>
                <w:sz w:val="22"/>
                <w:szCs w:val="22"/>
              </w:rPr>
              <m:t>pit</m:t>
            </m:r>
          </m:sub>
        </m:sSub>
      </m:oMath>
      <w:r w:rsidR="00343B63">
        <w:rPr>
          <w:rFonts w:asciiTheme="majorHAnsi" w:hAnsiTheme="majorHAnsi" w:cstheme="majorHAnsi"/>
          <w:sz w:val="22"/>
          <w:szCs w:val="22"/>
        </w:rPr>
        <w:t xml:space="preserve">  </w:t>
      </w:r>
      <m:oMath>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3</m:t>
            </m:r>
          </m:sup>
        </m:sSup>
        <m:r>
          <w:rPr>
            <w:rFonts w:ascii="Cambria Math" w:hAnsi="Cambria Math" w:cstheme="majorHAnsi"/>
            <w:sz w:val="22"/>
            <w:szCs w:val="22"/>
          </w:rPr>
          <m:t>/s</m:t>
        </m:r>
      </m:oMath>
      <w:r>
        <w:rPr>
          <w:rFonts w:asciiTheme="majorHAnsi" w:hAnsiTheme="majorHAnsi" w:cstheme="majorHAnsi"/>
          <w:sz w:val="22"/>
          <w:szCs w:val="22"/>
        </w:rPr>
        <w:t xml:space="preserve"> The </w:t>
      </w:r>
      <w:r w:rsidR="002E182B">
        <w:rPr>
          <w:rFonts w:asciiTheme="majorHAnsi" w:hAnsiTheme="majorHAnsi" w:cstheme="majorHAnsi"/>
          <w:sz w:val="22"/>
          <w:szCs w:val="22"/>
        </w:rPr>
        <w:t xml:space="preserve">pit </w:t>
      </w:r>
      <w:r>
        <w:rPr>
          <w:rFonts w:asciiTheme="majorHAnsi" w:hAnsiTheme="majorHAnsi" w:cstheme="majorHAnsi"/>
          <w:sz w:val="22"/>
          <w:szCs w:val="22"/>
        </w:rPr>
        <w:t xml:space="preserve">water has a sulfate concentration of </w:t>
      </w:r>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pit</m:t>
            </m:r>
          </m:sub>
        </m:sSub>
        <m:r>
          <w:rPr>
            <w:rFonts w:ascii="Cambria Math" w:hAnsi="Cambria Math" w:cstheme="majorHAnsi"/>
            <w:sz w:val="22"/>
            <w:szCs w:val="22"/>
          </w:rPr>
          <m:t xml:space="preserve"> mg/L</m:t>
        </m:r>
      </m:oMath>
      <w:r>
        <w:rPr>
          <w:rFonts w:asciiTheme="majorHAnsi" w:hAnsiTheme="majorHAnsi" w:cstheme="majorHAnsi"/>
          <w:sz w:val="22"/>
          <w:szCs w:val="22"/>
        </w:rPr>
        <w:t>.</w:t>
      </w:r>
    </w:p>
    <w:p w14:paraId="1AC26909" w14:textId="1932AF4A" w:rsidR="009D2217" w:rsidRDefault="009D2217" w:rsidP="00343B63">
      <w:pPr>
        <w:pStyle w:val="ListParagraph"/>
        <w:numPr>
          <w:ilvl w:val="0"/>
          <w:numId w:val="10"/>
        </w:numPr>
        <w:rPr>
          <w:rFonts w:asciiTheme="majorHAnsi" w:hAnsiTheme="majorHAnsi" w:cstheme="majorHAnsi"/>
          <w:sz w:val="22"/>
          <w:szCs w:val="22"/>
        </w:rPr>
      </w:pPr>
      <w:r>
        <w:rPr>
          <w:rFonts w:asciiTheme="majorHAnsi" w:hAnsiTheme="majorHAnsi" w:cstheme="majorHAnsi"/>
          <w:sz w:val="22"/>
          <w:szCs w:val="22"/>
        </w:rPr>
        <w:t xml:space="preserve">From the mill. The tailings are pumped into the TMF as </w:t>
      </w:r>
      <w:r w:rsidR="002E182B">
        <w:rPr>
          <w:rFonts w:asciiTheme="majorHAnsi" w:hAnsiTheme="majorHAnsi" w:cstheme="majorHAnsi"/>
          <w:sz w:val="22"/>
          <w:szCs w:val="22"/>
        </w:rPr>
        <w:t xml:space="preserve">a </w:t>
      </w:r>
      <w:r>
        <w:rPr>
          <w:rFonts w:asciiTheme="majorHAnsi" w:hAnsiTheme="majorHAnsi" w:cstheme="majorHAnsi"/>
          <w:sz w:val="22"/>
          <w:szCs w:val="22"/>
        </w:rPr>
        <w:t xml:space="preserve">slurry of tailings </w:t>
      </w:r>
      <w:r w:rsidR="002E182B">
        <w:rPr>
          <w:rFonts w:asciiTheme="majorHAnsi" w:hAnsiTheme="majorHAnsi" w:cstheme="majorHAnsi"/>
          <w:sz w:val="22"/>
          <w:szCs w:val="22"/>
        </w:rPr>
        <w:t xml:space="preserve">particles </w:t>
      </w:r>
      <w:r>
        <w:rPr>
          <w:rFonts w:asciiTheme="majorHAnsi" w:hAnsiTheme="majorHAnsi" w:cstheme="majorHAnsi"/>
          <w:sz w:val="22"/>
          <w:szCs w:val="22"/>
        </w:rPr>
        <w:t xml:space="preserve">(fine, sand-size ground rock) and water. Assume that the </w:t>
      </w:r>
      <w:r w:rsidR="002E182B">
        <w:rPr>
          <w:rFonts w:asciiTheme="majorHAnsi" w:hAnsiTheme="majorHAnsi" w:cstheme="majorHAnsi"/>
          <w:sz w:val="22"/>
          <w:szCs w:val="22"/>
        </w:rPr>
        <w:t xml:space="preserve">water from the </w:t>
      </w:r>
      <w:r>
        <w:rPr>
          <w:rFonts w:asciiTheme="majorHAnsi" w:hAnsiTheme="majorHAnsi" w:cstheme="majorHAnsi"/>
          <w:sz w:val="22"/>
          <w:szCs w:val="22"/>
        </w:rPr>
        <w:t xml:space="preserve">mill </w:t>
      </w:r>
      <w:r w:rsidR="002E182B">
        <w:rPr>
          <w:rFonts w:asciiTheme="majorHAnsi" w:hAnsiTheme="majorHAnsi" w:cstheme="majorHAnsi"/>
          <w:sz w:val="22"/>
          <w:szCs w:val="22"/>
        </w:rPr>
        <w:t>enters the</w:t>
      </w:r>
      <w:r>
        <w:rPr>
          <w:rFonts w:asciiTheme="majorHAnsi" w:hAnsiTheme="majorHAnsi" w:cstheme="majorHAnsi"/>
          <w:sz w:val="22"/>
          <w:szCs w:val="22"/>
        </w:rPr>
        <w:t xml:space="preserve"> TMF at a rate of </w:t>
      </w:r>
      <m:oMath>
        <m:sSub>
          <m:sSubPr>
            <m:ctrlPr>
              <w:rPr>
                <w:rFonts w:ascii="Cambria Math" w:hAnsi="Cambria Math" w:cstheme="majorHAnsi"/>
                <w:i/>
                <w:sz w:val="22"/>
                <w:szCs w:val="22"/>
              </w:rPr>
            </m:ctrlPr>
          </m:sSubPr>
          <m:e>
            <m:r>
              <w:rPr>
                <w:rFonts w:ascii="Cambria Math" w:hAnsi="Cambria Math" w:cstheme="majorHAnsi"/>
                <w:sz w:val="22"/>
                <w:szCs w:val="22"/>
              </w:rPr>
              <m:t>Q</m:t>
            </m:r>
          </m:e>
          <m:sub>
            <m:r>
              <w:rPr>
                <w:rFonts w:ascii="Cambria Math" w:hAnsi="Cambria Math" w:cstheme="majorHAnsi"/>
                <w:sz w:val="22"/>
                <w:szCs w:val="22"/>
              </w:rPr>
              <m:t>mill</m:t>
            </m:r>
          </m:sub>
        </m:sSub>
        <m:r>
          <w:rPr>
            <w:rFonts w:ascii="Cambria Math" w:hAnsi="Cambria Math" w:cstheme="majorHAnsi"/>
            <w:sz w:val="22"/>
            <w:szCs w:val="22"/>
          </w:rPr>
          <m:t xml:space="preserve"> </m:t>
        </m:r>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3</m:t>
            </m:r>
          </m:sup>
        </m:sSup>
        <m:r>
          <w:rPr>
            <w:rFonts w:ascii="Cambria Math" w:hAnsi="Cambria Math" w:cstheme="majorHAnsi"/>
            <w:sz w:val="22"/>
            <w:szCs w:val="22"/>
          </w:rPr>
          <m:t>/s</m:t>
        </m:r>
      </m:oMath>
      <w:r>
        <w:rPr>
          <w:rFonts w:asciiTheme="majorHAnsi" w:hAnsiTheme="majorHAnsi" w:cstheme="majorHAnsi"/>
          <w:sz w:val="22"/>
          <w:szCs w:val="22"/>
        </w:rPr>
        <w:t xml:space="preserve"> </w:t>
      </w:r>
      <w:r w:rsidR="002E182B">
        <w:rPr>
          <w:rFonts w:asciiTheme="majorHAnsi" w:hAnsiTheme="majorHAnsi" w:cstheme="majorHAnsi"/>
          <w:sz w:val="22"/>
          <w:szCs w:val="22"/>
        </w:rPr>
        <w:t>(of water),</w:t>
      </w:r>
      <w:r>
        <w:rPr>
          <w:rFonts w:asciiTheme="majorHAnsi" w:hAnsiTheme="majorHAnsi" w:cstheme="majorHAnsi"/>
          <w:sz w:val="22"/>
          <w:szCs w:val="22"/>
        </w:rPr>
        <w:t xml:space="preserve"> with a sulfate concentration of </w:t>
      </w:r>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mill</m:t>
            </m:r>
          </m:sub>
        </m:sSub>
        <m:r>
          <w:rPr>
            <w:rFonts w:ascii="Cambria Math" w:hAnsi="Cambria Math" w:cstheme="majorHAnsi"/>
            <w:sz w:val="22"/>
            <w:szCs w:val="22"/>
          </w:rPr>
          <m:t xml:space="preserve"> mg/L.</m:t>
        </m:r>
      </m:oMath>
    </w:p>
    <w:p w14:paraId="579CDE37" w14:textId="5E9BC048" w:rsidR="005304E9" w:rsidRDefault="009D2217" w:rsidP="005304E9">
      <w:pPr>
        <w:pStyle w:val="ListParagraph"/>
        <w:numPr>
          <w:ilvl w:val="0"/>
          <w:numId w:val="10"/>
        </w:numPr>
        <w:rPr>
          <w:rFonts w:asciiTheme="majorHAnsi" w:hAnsiTheme="majorHAnsi" w:cstheme="majorHAnsi"/>
          <w:sz w:val="22"/>
          <w:szCs w:val="22"/>
        </w:rPr>
      </w:pPr>
      <w:r>
        <w:rPr>
          <w:rFonts w:asciiTheme="majorHAnsi" w:hAnsiTheme="majorHAnsi" w:cstheme="majorHAnsi"/>
          <w:sz w:val="22"/>
          <w:szCs w:val="22"/>
        </w:rPr>
        <w:t xml:space="preserve">Diffusing from the tailings </w:t>
      </w:r>
      <w:proofErr w:type="spellStart"/>
      <w:r w:rsidR="00AF724D">
        <w:rPr>
          <w:rFonts w:asciiTheme="majorHAnsi" w:hAnsiTheme="majorHAnsi" w:cstheme="majorHAnsi"/>
          <w:sz w:val="22"/>
          <w:szCs w:val="22"/>
        </w:rPr>
        <w:t>porewater</w:t>
      </w:r>
      <w:proofErr w:type="spellEnd"/>
      <w:r w:rsidR="00AF724D">
        <w:rPr>
          <w:rFonts w:asciiTheme="majorHAnsi" w:hAnsiTheme="majorHAnsi" w:cstheme="majorHAnsi"/>
          <w:sz w:val="22"/>
          <w:szCs w:val="22"/>
        </w:rPr>
        <w:t xml:space="preserve"> </w:t>
      </w:r>
      <w:r>
        <w:rPr>
          <w:rFonts w:asciiTheme="majorHAnsi" w:hAnsiTheme="majorHAnsi" w:cstheme="majorHAnsi"/>
          <w:sz w:val="22"/>
          <w:szCs w:val="22"/>
        </w:rPr>
        <w:t xml:space="preserve">at the bottom of the TMF into the water column above. </w:t>
      </w:r>
      <w:r w:rsidR="00534B12">
        <w:rPr>
          <w:rFonts w:asciiTheme="majorHAnsi" w:hAnsiTheme="majorHAnsi" w:cstheme="majorHAnsi"/>
          <w:sz w:val="22"/>
          <w:szCs w:val="22"/>
        </w:rPr>
        <w:t xml:space="preserve">Sulfate </w:t>
      </w:r>
      <w:r w:rsidR="00AF724D">
        <w:rPr>
          <w:rFonts w:asciiTheme="majorHAnsi" w:hAnsiTheme="majorHAnsi" w:cstheme="majorHAnsi"/>
          <w:sz w:val="22"/>
          <w:szCs w:val="22"/>
        </w:rPr>
        <w:t>dissolves</w:t>
      </w:r>
      <w:r w:rsidR="00534B12">
        <w:rPr>
          <w:rFonts w:asciiTheme="majorHAnsi" w:hAnsiTheme="majorHAnsi" w:cstheme="majorHAnsi"/>
          <w:sz w:val="22"/>
          <w:szCs w:val="22"/>
        </w:rPr>
        <w:t xml:space="preserve"> from the tailings</w:t>
      </w:r>
      <w:r>
        <w:rPr>
          <w:rFonts w:asciiTheme="majorHAnsi" w:hAnsiTheme="majorHAnsi" w:cstheme="majorHAnsi"/>
          <w:sz w:val="22"/>
          <w:szCs w:val="22"/>
        </w:rPr>
        <w:t xml:space="preserve"> </w:t>
      </w:r>
      <w:r w:rsidR="00534B12">
        <w:rPr>
          <w:rFonts w:asciiTheme="majorHAnsi" w:hAnsiTheme="majorHAnsi" w:cstheme="majorHAnsi"/>
          <w:sz w:val="22"/>
          <w:szCs w:val="22"/>
        </w:rPr>
        <w:t>particles</w:t>
      </w:r>
      <w:r w:rsidR="00AF724D">
        <w:rPr>
          <w:rFonts w:asciiTheme="majorHAnsi" w:hAnsiTheme="majorHAnsi" w:cstheme="majorHAnsi"/>
          <w:sz w:val="22"/>
          <w:szCs w:val="22"/>
        </w:rPr>
        <w:t xml:space="preserve"> into the adjacent </w:t>
      </w:r>
      <w:proofErr w:type="spellStart"/>
      <w:r w:rsidR="00AF724D">
        <w:rPr>
          <w:rFonts w:asciiTheme="majorHAnsi" w:hAnsiTheme="majorHAnsi" w:cstheme="majorHAnsi"/>
          <w:sz w:val="22"/>
          <w:szCs w:val="22"/>
        </w:rPr>
        <w:t>porewater</w:t>
      </w:r>
      <w:proofErr w:type="spellEnd"/>
      <w:r w:rsidR="00534B12">
        <w:rPr>
          <w:rFonts w:asciiTheme="majorHAnsi" w:hAnsiTheme="majorHAnsi" w:cstheme="majorHAnsi"/>
          <w:sz w:val="22"/>
          <w:szCs w:val="22"/>
        </w:rPr>
        <w:t xml:space="preserve"> by oxidation of </w:t>
      </w:r>
      <w:r w:rsidR="00205F39">
        <w:rPr>
          <w:rFonts w:asciiTheme="majorHAnsi" w:hAnsiTheme="majorHAnsi" w:cstheme="majorHAnsi"/>
          <w:sz w:val="22"/>
          <w:szCs w:val="22"/>
        </w:rPr>
        <w:t xml:space="preserve">the </w:t>
      </w:r>
      <w:r w:rsidR="00534B12">
        <w:rPr>
          <w:rFonts w:asciiTheme="majorHAnsi" w:hAnsiTheme="majorHAnsi" w:cstheme="majorHAnsi"/>
          <w:sz w:val="22"/>
          <w:szCs w:val="22"/>
        </w:rPr>
        <w:t>sulfide</w:t>
      </w:r>
      <w:r w:rsidR="00AF724D">
        <w:rPr>
          <w:rFonts w:asciiTheme="majorHAnsi" w:hAnsiTheme="majorHAnsi" w:cstheme="majorHAnsi"/>
          <w:sz w:val="22"/>
          <w:szCs w:val="22"/>
        </w:rPr>
        <w:t xml:space="preserve"> minerals in the particles</w:t>
      </w:r>
      <w:r w:rsidR="00534B12">
        <w:rPr>
          <w:rFonts w:asciiTheme="majorHAnsi" w:hAnsiTheme="majorHAnsi" w:cstheme="majorHAnsi"/>
          <w:sz w:val="22"/>
          <w:szCs w:val="22"/>
        </w:rPr>
        <w:t>. Because the ratio o</w:t>
      </w:r>
      <w:r w:rsidR="00205F39">
        <w:rPr>
          <w:rFonts w:asciiTheme="majorHAnsi" w:hAnsiTheme="majorHAnsi" w:cstheme="majorHAnsi"/>
          <w:sz w:val="22"/>
          <w:szCs w:val="22"/>
        </w:rPr>
        <w:t>f</w:t>
      </w:r>
      <w:r w:rsidR="00534B12">
        <w:rPr>
          <w:rFonts w:asciiTheme="majorHAnsi" w:hAnsiTheme="majorHAnsi" w:cstheme="majorHAnsi"/>
          <w:sz w:val="22"/>
          <w:szCs w:val="22"/>
        </w:rPr>
        <w:t xml:space="preserve"> rock to water is high in the </w:t>
      </w:r>
      <w:r w:rsidR="000A60B5">
        <w:rPr>
          <w:rFonts w:asciiTheme="majorHAnsi" w:hAnsiTheme="majorHAnsi" w:cstheme="majorHAnsi"/>
          <w:sz w:val="22"/>
          <w:szCs w:val="22"/>
        </w:rPr>
        <w:t xml:space="preserve">tailings </w:t>
      </w:r>
      <w:r w:rsidR="00AF724D">
        <w:rPr>
          <w:rFonts w:asciiTheme="majorHAnsi" w:hAnsiTheme="majorHAnsi" w:cstheme="majorHAnsi"/>
          <w:sz w:val="22"/>
          <w:szCs w:val="22"/>
        </w:rPr>
        <w:t xml:space="preserve">sediments at the bottom, the </w:t>
      </w:r>
      <w:proofErr w:type="spellStart"/>
      <w:r w:rsidR="00AF724D">
        <w:rPr>
          <w:rFonts w:asciiTheme="majorHAnsi" w:hAnsiTheme="majorHAnsi" w:cstheme="majorHAnsi"/>
          <w:sz w:val="22"/>
          <w:szCs w:val="22"/>
        </w:rPr>
        <w:t>porewater</w:t>
      </w:r>
      <w:proofErr w:type="spellEnd"/>
      <w:r w:rsidR="00AF724D">
        <w:rPr>
          <w:rFonts w:asciiTheme="majorHAnsi" w:hAnsiTheme="majorHAnsi" w:cstheme="majorHAnsi"/>
          <w:sz w:val="22"/>
          <w:szCs w:val="22"/>
        </w:rPr>
        <w:t xml:space="preserve"> </w:t>
      </w:r>
      <w:r w:rsidR="005304E9">
        <w:rPr>
          <w:rFonts w:asciiTheme="majorHAnsi" w:hAnsiTheme="majorHAnsi" w:cstheme="majorHAnsi"/>
          <w:sz w:val="22"/>
          <w:szCs w:val="22"/>
        </w:rPr>
        <w:t xml:space="preserve">sulfate </w:t>
      </w:r>
      <w:r w:rsidR="00AF724D">
        <w:rPr>
          <w:rFonts w:asciiTheme="majorHAnsi" w:hAnsiTheme="majorHAnsi" w:cstheme="majorHAnsi"/>
          <w:sz w:val="22"/>
          <w:szCs w:val="22"/>
        </w:rPr>
        <w:t>concentration</w:t>
      </w:r>
      <w:r w:rsidR="005304E9">
        <w:rPr>
          <w:rFonts w:asciiTheme="majorHAnsi" w:hAnsiTheme="majorHAnsi" w:cstheme="majorHAnsi"/>
          <w:sz w:val="22"/>
          <w:szCs w:val="22"/>
        </w:rPr>
        <w:t xml:space="preserve"> in the tailings, </w:t>
      </w:r>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pore</m:t>
            </m:r>
          </m:sub>
        </m:sSub>
      </m:oMath>
      <w:r w:rsidR="00AF724D">
        <w:rPr>
          <w:rFonts w:asciiTheme="majorHAnsi" w:hAnsiTheme="majorHAnsi" w:cstheme="majorHAnsi"/>
          <w:sz w:val="22"/>
          <w:szCs w:val="22"/>
        </w:rPr>
        <w:t xml:space="preserve"> </w:t>
      </w:r>
      <w:r w:rsidR="005304E9">
        <w:rPr>
          <w:rFonts w:asciiTheme="majorHAnsi" w:hAnsiTheme="majorHAnsi" w:cstheme="majorHAnsi"/>
          <w:sz w:val="22"/>
          <w:szCs w:val="22"/>
        </w:rPr>
        <w:t xml:space="preserve">, </w:t>
      </w:r>
      <w:r w:rsidR="00AF724D">
        <w:rPr>
          <w:rFonts w:asciiTheme="majorHAnsi" w:hAnsiTheme="majorHAnsi" w:cstheme="majorHAnsi"/>
          <w:sz w:val="22"/>
          <w:szCs w:val="22"/>
        </w:rPr>
        <w:t xml:space="preserve">is </w:t>
      </w:r>
      <w:r w:rsidR="005304E9">
        <w:rPr>
          <w:rFonts w:asciiTheme="majorHAnsi" w:hAnsiTheme="majorHAnsi" w:cstheme="majorHAnsi"/>
          <w:sz w:val="22"/>
          <w:szCs w:val="22"/>
        </w:rPr>
        <w:t xml:space="preserve">always higher than in </w:t>
      </w:r>
      <w:r w:rsidR="000A60B5">
        <w:rPr>
          <w:rFonts w:asciiTheme="majorHAnsi" w:hAnsiTheme="majorHAnsi" w:cstheme="majorHAnsi"/>
          <w:sz w:val="22"/>
          <w:szCs w:val="22"/>
        </w:rPr>
        <w:t xml:space="preserve">the </w:t>
      </w:r>
      <w:r w:rsidR="005304E9">
        <w:rPr>
          <w:rFonts w:asciiTheme="majorHAnsi" w:hAnsiTheme="majorHAnsi" w:cstheme="majorHAnsi"/>
          <w:sz w:val="22"/>
          <w:szCs w:val="22"/>
        </w:rPr>
        <w:t xml:space="preserve">water in the TMF.  Accordingly, sulfate tends to diffuse into the TMF water from the bottom </w:t>
      </w:r>
      <w:proofErr w:type="spellStart"/>
      <w:r w:rsidR="005304E9">
        <w:rPr>
          <w:rFonts w:asciiTheme="majorHAnsi" w:hAnsiTheme="majorHAnsi" w:cstheme="majorHAnsi"/>
          <w:sz w:val="22"/>
          <w:szCs w:val="22"/>
        </w:rPr>
        <w:t>porewater</w:t>
      </w:r>
      <w:proofErr w:type="spellEnd"/>
      <w:r w:rsidR="005304E9">
        <w:rPr>
          <w:rFonts w:asciiTheme="majorHAnsi" w:hAnsiTheme="majorHAnsi" w:cstheme="majorHAnsi"/>
          <w:sz w:val="22"/>
          <w:szCs w:val="22"/>
        </w:rPr>
        <w:t xml:space="preserve"> at a rate proportional to the difference in concentration between the </w:t>
      </w:r>
      <w:proofErr w:type="spellStart"/>
      <w:r w:rsidR="005304E9">
        <w:rPr>
          <w:rFonts w:asciiTheme="majorHAnsi" w:hAnsiTheme="majorHAnsi" w:cstheme="majorHAnsi"/>
          <w:sz w:val="22"/>
          <w:szCs w:val="22"/>
        </w:rPr>
        <w:t>porewater</w:t>
      </w:r>
      <w:proofErr w:type="spellEnd"/>
      <w:r w:rsidR="005304E9">
        <w:rPr>
          <w:rFonts w:asciiTheme="majorHAnsi" w:hAnsiTheme="majorHAnsi" w:cstheme="majorHAnsi"/>
          <w:sz w:val="22"/>
          <w:szCs w:val="22"/>
        </w:rPr>
        <w:t xml:space="preserve"> concentration and the concentration in the TMF, </w:t>
      </w:r>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TMF</m:t>
            </m:r>
          </m:sub>
        </m:sSub>
        <m:r>
          <w:rPr>
            <w:rFonts w:ascii="Cambria Math" w:hAnsi="Cambria Math" w:cstheme="majorHAnsi"/>
            <w:sz w:val="22"/>
            <w:szCs w:val="22"/>
          </w:rPr>
          <m:t>.</m:t>
        </m:r>
      </m:oMath>
      <w:r w:rsidR="005304E9">
        <w:rPr>
          <w:rFonts w:asciiTheme="majorHAnsi" w:hAnsiTheme="majorHAnsi" w:cstheme="majorHAnsi"/>
          <w:sz w:val="22"/>
          <w:szCs w:val="22"/>
        </w:rPr>
        <w:t xml:space="preserve"> That is, the flux of sulfate from the bottom can be </w:t>
      </w:r>
      <w:r w:rsidR="00205F39">
        <w:rPr>
          <w:rFonts w:asciiTheme="majorHAnsi" w:hAnsiTheme="majorHAnsi" w:cstheme="majorHAnsi"/>
          <w:sz w:val="22"/>
          <w:szCs w:val="22"/>
        </w:rPr>
        <w:t>written</w:t>
      </w:r>
      <w:r w:rsidR="000A60B5">
        <w:rPr>
          <w:rFonts w:asciiTheme="majorHAnsi" w:hAnsiTheme="majorHAnsi" w:cstheme="majorHAnsi"/>
          <w:sz w:val="22"/>
          <w:szCs w:val="22"/>
        </w:rPr>
        <w:t xml:space="preserve"> (a positive quantity when sulfate is entering into the TMF)</w:t>
      </w:r>
      <w:r w:rsidR="005304E9">
        <w:rPr>
          <w:rFonts w:asciiTheme="majorHAnsi" w:hAnsiTheme="majorHAnsi" w:cstheme="majorHAnsi"/>
          <w:sz w:val="22"/>
          <w:szCs w:val="22"/>
        </w:rPr>
        <w:t>:</w:t>
      </w:r>
    </w:p>
    <w:p w14:paraId="775F4464" w14:textId="426FC051" w:rsidR="00065750" w:rsidRPr="00065750" w:rsidRDefault="00065750" w:rsidP="00065750">
      <w:pPr>
        <w:ind w:left="720"/>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j</m:t>
              </m:r>
            </m:e>
            <m:sub>
              <m:r>
                <w:rPr>
                  <w:rFonts w:ascii="Cambria Math" w:hAnsi="Cambria Math" w:cstheme="majorHAnsi"/>
                  <w:sz w:val="22"/>
                  <w:szCs w:val="22"/>
                </w:rPr>
                <m:t>pore</m:t>
              </m:r>
            </m:sub>
          </m:sSub>
          <m:r>
            <w:rPr>
              <w:rFonts w:ascii="Cambria Math" w:hAnsi="Cambria Math" w:cstheme="majorHAnsi"/>
              <w:sz w:val="22"/>
              <w:szCs w:val="22"/>
            </w:rPr>
            <m:t>=k</m:t>
          </m:r>
          <m:d>
            <m:dPr>
              <m:ctrlPr>
                <w:rPr>
                  <w:rFonts w:ascii="Cambria Math" w:hAnsi="Cambria Math" w:cstheme="majorHAnsi"/>
                  <w:i/>
                  <w:sz w:val="22"/>
                  <w:szCs w:val="22"/>
                </w:rPr>
              </m:ctrlPr>
            </m:dPr>
            <m:e>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pore</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TMF</m:t>
                  </m:r>
                </m:sub>
              </m:sSub>
            </m:e>
          </m:d>
        </m:oMath>
      </m:oMathPara>
    </w:p>
    <w:p w14:paraId="5431B7A5" w14:textId="33DFFE84" w:rsidR="00065750" w:rsidRDefault="00205F39" w:rsidP="00065750">
      <w:pPr>
        <w:ind w:left="720"/>
        <w:rPr>
          <w:rFonts w:asciiTheme="majorHAnsi" w:hAnsiTheme="majorHAnsi" w:cstheme="majorHAnsi"/>
          <w:sz w:val="22"/>
          <w:szCs w:val="22"/>
        </w:rPr>
      </w:pPr>
      <w:r>
        <w:rPr>
          <w:rFonts w:asciiTheme="majorHAnsi" w:hAnsiTheme="majorHAnsi" w:cstheme="majorHAnsi"/>
          <w:sz w:val="22"/>
          <w:szCs w:val="22"/>
        </w:rPr>
        <w:lastRenderedPageBreak/>
        <w:t>w</w:t>
      </w:r>
      <w:r w:rsidR="00065750">
        <w:rPr>
          <w:rFonts w:asciiTheme="majorHAnsi" w:hAnsiTheme="majorHAnsi" w:cstheme="majorHAnsi"/>
          <w:sz w:val="22"/>
          <w:szCs w:val="22"/>
        </w:rPr>
        <w:t xml:space="preserve">here </w:t>
      </w:r>
      <m:oMath>
        <m:sSub>
          <m:sSubPr>
            <m:ctrlPr>
              <w:rPr>
                <w:rFonts w:ascii="Cambria Math" w:hAnsi="Cambria Math" w:cstheme="majorHAnsi"/>
                <w:i/>
                <w:sz w:val="22"/>
                <w:szCs w:val="22"/>
              </w:rPr>
            </m:ctrlPr>
          </m:sSubPr>
          <m:e>
            <m:r>
              <w:rPr>
                <w:rFonts w:ascii="Cambria Math" w:hAnsi="Cambria Math" w:cstheme="majorHAnsi"/>
                <w:sz w:val="22"/>
                <w:szCs w:val="22"/>
              </w:rPr>
              <m:t>j</m:t>
            </m:r>
          </m:e>
          <m:sub>
            <m:r>
              <w:rPr>
                <w:rFonts w:ascii="Cambria Math" w:hAnsi="Cambria Math" w:cstheme="majorHAnsi"/>
                <w:sz w:val="22"/>
                <w:szCs w:val="22"/>
              </w:rPr>
              <m:t>pore</m:t>
            </m:r>
          </m:sub>
        </m:sSub>
        <m:r>
          <w:rPr>
            <w:rFonts w:ascii="Cambria Math" w:hAnsi="Cambria Math" w:cstheme="majorHAnsi"/>
            <w:sz w:val="22"/>
            <w:szCs w:val="22"/>
          </w:rPr>
          <m:t xml:space="preserve"> mg/(s⋅</m:t>
        </m:r>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2</m:t>
            </m:r>
          </m:sup>
        </m:sSup>
        <m:r>
          <w:rPr>
            <w:rFonts w:ascii="Cambria Math" w:hAnsi="Cambria Math" w:cstheme="majorHAnsi"/>
            <w:sz w:val="22"/>
            <w:szCs w:val="22"/>
          </w:rPr>
          <m:t>)</m:t>
        </m:r>
      </m:oMath>
      <w:r w:rsidR="00065750">
        <w:rPr>
          <w:rFonts w:asciiTheme="majorHAnsi" w:hAnsiTheme="majorHAnsi" w:cstheme="majorHAnsi"/>
          <w:sz w:val="22"/>
          <w:szCs w:val="22"/>
        </w:rPr>
        <w:t xml:space="preserve"> is the flux rate of sulfate per unit area of the bottom of the TMF and </w:t>
      </w:r>
      <m:oMath>
        <m:r>
          <w:rPr>
            <w:rFonts w:ascii="Cambria Math" w:hAnsi="Cambria Math" w:cstheme="majorHAnsi"/>
            <w:sz w:val="22"/>
            <w:szCs w:val="22"/>
          </w:rPr>
          <m:t>k</m:t>
        </m:r>
      </m:oMath>
      <w:r w:rsidR="00065750">
        <w:rPr>
          <w:rFonts w:asciiTheme="majorHAnsi" w:hAnsiTheme="majorHAnsi" w:cstheme="majorHAnsi"/>
          <w:sz w:val="22"/>
          <w:szCs w:val="22"/>
        </w:rPr>
        <w:t xml:space="preserve"> is the flux coefficient with units of </w:t>
      </w:r>
      <m:oMath>
        <m:r>
          <w:rPr>
            <w:rFonts w:ascii="Cambria Math" w:hAnsi="Cambria Math" w:cstheme="majorHAnsi"/>
            <w:sz w:val="22"/>
            <w:szCs w:val="22"/>
          </w:rPr>
          <m:t>L/(s⋅</m:t>
        </m:r>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2</m:t>
            </m:r>
          </m:sup>
        </m:sSup>
        <m:r>
          <w:rPr>
            <w:rFonts w:ascii="Cambria Math" w:hAnsi="Cambria Math" w:cstheme="majorHAnsi"/>
            <w:sz w:val="22"/>
            <w:szCs w:val="22"/>
          </w:rPr>
          <m:t>)</m:t>
        </m:r>
      </m:oMath>
      <w:r w:rsidR="00065750">
        <w:rPr>
          <w:rFonts w:asciiTheme="majorHAnsi" w:hAnsiTheme="majorHAnsi" w:cstheme="majorHAnsi"/>
          <w:sz w:val="22"/>
          <w:szCs w:val="22"/>
        </w:rPr>
        <w:t xml:space="preserve"> . To compute </w:t>
      </w:r>
      <m:oMath>
        <m:sSub>
          <m:sSubPr>
            <m:ctrlPr>
              <w:rPr>
                <w:rFonts w:ascii="Cambria Math" w:hAnsi="Cambria Math" w:cstheme="majorHAnsi"/>
                <w:i/>
                <w:sz w:val="22"/>
                <w:szCs w:val="22"/>
              </w:rPr>
            </m:ctrlPr>
          </m:sSubPr>
          <m:e>
            <m:r>
              <w:rPr>
                <w:rFonts w:ascii="Cambria Math" w:hAnsi="Cambria Math" w:cstheme="majorHAnsi"/>
                <w:sz w:val="22"/>
                <w:szCs w:val="22"/>
              </w:rPr>
              <m:t>J</m:t>
            </m:r>
          </m:e>
          <m:sub>
            <m:r>
              <w:rPr>
                <w:rFonts w:ascii="Cambria Math" w:hAnsi="Cambria Math" w:cstheme="majorHAnsi"/>
                <w:sz w:val="22"/>
                <w:szCs w:val="22"/>
              </w:rPr>
              <m:t>pore</m:t>
            </m:r>
            <m:r>
              <w:rPr>
                <w:rFonts w:ascii="Cambria Math" w:hAnsi="Cambria Math" w:cstheme="majorHAnsi"/>
                <w:sz w:val="22"/>
                <w:szCs w:val="22"/>
              </w:rPr>
              <m:t>,</m:t>
            </m:r>
          </m:sub>
        </m:sSub>
      </m:oMath>
      <w:r w:rsidR="000A60B5">
        <w:rPr>
          <w:rFonts w:asciiTheme="majorHAnsi" w:hAnsiTheme="majorHAnsi" w:cstheme="majorHAnsi"/>
          <w:sz w:val="22"/>
          <w:szCs w:val="22"/>
        </w:rPr>
        <w:t>the t</w:t>
      </w:r>
      <w:r w:rsidR="00065750">
        <w:rPr>
          <w:rFonts w:asciiTheme="majorHAnsi" w:hAnsiTheme="majorHAnsi" w:cstheme="majorHAnsi"/>
          <w:sz w:val="22"/>
          <w:szCs w:val="22"/>
        </w:rPr>
        <w:t>otal mass flux rate</w:t>
      </w:r>
      <w:r w:rsidR="000A60B5">
        <w:rPr>
          <w:rFonts w:asciiTheme="majorHAnsi" w:hAnsiTheme="majorHAnsi" w:cstheme="majorHAnsi"/>
          <w:sz w:val="22"/>
          <w:szCs w:val="22"/>
        </w:rPr>
        <w:t xml:space="preserve"> for the whole TMF</w:t>
      </w:r>
      <w:r>
        <w:rPr>
          <w:rFonts w:asciiTheme="majorHAnsi" w:hAnsiTheme="majorHAnsi" w:cstheme="majorHAnsi"/>
          <w:sz w:val="22"/>
          <w:szCs w:val="22"/>
        </w:rPr>
        <w:t xml:space="preserve">, with units of </w:t>
      </w:r>
      <m:oMath>
        <m:f>
          <m:fPr>
            <m:ctrlPr>
              <w:rPr>
                <w:rFonts w:ascii="Cambria Math" w:hAnsi="Cambria Math" w:cstheme="majorHAnsi"/>
                <w:i/>
                <w:sz w:val="22"/>
                <w:szCs w:val="22"/>
              </w:rPr>
            </m:ctrlPr>
          </m:fPr>
          <m:num>
            <m:r>
              <w:rPr>
                <w:rFonts w:ascii="Cambria Math" w:hAnsi="Cambria Math" w:cstheme="majorHAnsi"/>
                <w:sz w:val="22"/>
                <w:szCs w:val="22"/>
              </w:rPr>
              <m:t>mg</m:t>
            </m:r>
          </m:num>
          <m:den>
            <m:r>
              <w:rPr>
                <w:rFonts w:ascii="Cambria Math" w:hAnsi="Cambria Math" w:cstheme="majorHAnsi"/>
                <w:sz w:val="22"/>
                <w:szCs w:val="22"/>
              </w:rPr>
              <m:t>s</m:t>
            </m:r>
          </m:den>
        </m:f>
      </m:oMath>
      <w:r>
        <w:rPr>
          <w:rFonts w:asciiTheme="majorHAnsi" w:hAnsiTheme="majorHAnsi" w:cstheme="majorHAnsi"/>
          <w:sz w:val="22"/>
          <w:szCs w:val="22"/>
        </w:rPr>
        <w:t>,</w:t>
      </w:r>
      <w:r w:rsidR="00065750">
        <w:rPr>
          <w:rFonts w:asciiTheme="majorHAnsi" w:hAnsiTheme="majorHAnsi" w:cstheme="majorHAnsi"/>
          <w:sz w:val="22"/>
          <w:szCs w:val="22"/>
        </w:rPr>
        <w:t xml:space="preserve"> we must multiple the rate per unit area </w:t>
      </w:r>
      <m:oMath>
        <m:sSub>
          <m:sSubPr>
            <m:ctrlPr>
              <w:rPr>
                <w:rFonts w:ascii="Cambria Math" w:hAnsi="Cambria Math" w:cstheme="majorHAnsi"/>
                <w:i/>
                <w:sz w:val="22"/>
                <w:szCs w:val="22"/>
              </w:rPr>
            </m:ctrlPr>
          </m:sSubPr>
          <m:e>
            <m:r>
              <w:rPr>
                <w:rFonts w:ascii="Cambria Math" w:hAnsi="Cambria Math" w:cstheme="majorHAnsi"/>
                <w:sz w:val="22"/>
                <w:szCs w:val="22"/>
              </w:rPr>
              <m:t>j</m:t>
            </m:r>
          </m:e>
          <m:sub>
            <m:r>
              <w:rPr>
                <w:rFonts w:ascii="Cambria Math" w:hAnsi="Cambria Math" w:cstheme="majorHAnsi"/>
                <w:sz w:val="22"/>
                <w:szCs w:val="22"/>
              </w:rPr>
              <m:t>area</m:t>
            </m:r>
          </m:sub>
        </m:sSub>
      </m:oMath>
      <w:r w:rsidR="00065750">
        <w:rPr>
          <w:rFonts w:asciiTheme="majorHAnsi" w:hAnsiTheme="majorHAnsi" w:cstheme="majorHAnsi"/>
          <w:sz w:val="22"/>
          <w:szCs w:val="22"/>
        </w:rPr>
        <w:t xml:space="preserve"> by the total area of the </w:t>
      </w:r>
      <w:r w:rsidR="00921EE8">
        <w:rPr>
          <w:rFonts w:asciiTheme="majorHAnsi" w:hAnsiTheme="majorHAnsi" w:cstheme="majorHAnsi"/>
          <w:sz w:val="22"/>
          <w:szCs w:val="22"/>
        </w:rPr>
        <w:t>TMF</w:t>
      </w:r>
      <w:r w:rsidR="00065750">
        <w:rPr>
          <w:rFonts w:asciiTheme="majorHAnsi" w:hAnsiTheme="majorHAnsi" w:cstheme="majorHAnsi"/>
          <w:sz w:val="22"/>
          <w:szCs w:val="22"/>
        </w:rPr>
        <w:t xml:space="preserve"> bottom </w:t>
      </w:r>
      <m:oMath>
        <m:sSub>
          <m:sSubPr>
            <m:ctrlPr>
              <w:rPr>
                <w:rFonts w:ascii="Cambria Math" w:hAnsi="Cambria Math" w:cstheme="majorHAnsi"/>
                <w:i/>
                <w:sz w:val="22"/>
                <w:szCs w:val="22"/>
              </w:rPr>
            </m:ctrlPr>
          </m:sSubPr>
          <m:e>
            <m:r>
              <w:rPr>
                <w:rFonts w:ascii="Cambria Math" w:hAnsi="Cambria Math" w:cstheme="majorHAnsi"/>
                <w:sz w:val="22"/>
                <w:szCs w:val="22"/>
              </w:rPr>
              <m:t>A</m:t>
            </m:r>
          </m:e>
          <m:sub>
            <m:r>
              <w:rPr>
                <w:rFonts w:ascii="Cambria Math" w:hAnsi="Cambria Math" w:cstheme="majorHAnsi"/>
                <w:sz w:val="22"/>
                <w:szCs w:val="22"/>
              </w:rPr>
              <m:t>bottom</m:t>
            </m:r>
          </m:sub>
        </m:sSub>
        <m:r>
          <w:rPr>
            <w:rFonts w:ascii="Cambria Math" w:hAnsi="Cambria Math" w:cstheme="majorHAnsi"/>
            <w:sz w:val="22"/>
            <w:szCs w:val="22"/>
          </w:rPr>
          <m:t xml:space="preserve"> </m:t>
        </m:r>
      </m:oMath>
      <w:r>
        <w:rPr>
          <w:rFonts w:asciiTheme="majorHAnsi" w:hAnsiTheme="majorHAnsi" w:cstheme="majorHAnsi"/>
          <w:sz w:val="22"/>
          <w:szCs w:val="22"/>
        </w:rPr>
        <w:t xml:space="preserve"> in </w:t>
      </w:r>
      <m:oMath>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2</m:t>
            </m:r>
          </m:sup>
        </m:sSup>
      </m:oMath>
      <w:r>
        <w:rPr>
          <w:rFonts w:asciiTheme="majorHAnsi" w:hAnsiTheme="majorHAnsi" w:cstheme="majorHAnsi"/>
          <w:sz w:val="22"/>
          <w:szCs w:val="22"/>
        </w:rPr>
        <w:t xml:space="preserve"> : </w:t>
      </w:r>
    </w:p>
    <w:p w14:paraId="6B31E996" w14:textId="294B888C" w:rsidR="00065750" w:rsidRPr="00065750" w:rsidRDefault="00065750" w:rsidP="00065750">
      <w:pPr>
        <w:ind w:left="720"/>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J</m:t>
              </m:r>
            </m:e>
            <m:sub>
              <m:r>
                <w:rPr>
                  <w:rFonts w:ascii="Cambria Math" w:hAnsi="Cambria Math" w:cstheme="majorHAnsi"/>
                  <w:sz w:val="22"/>
                  <w:szCs w:val="22"/>
                </w:rPr>
                <m:t>pore</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A</m:t>
              </m:r>
            </m:e>
            <m:sub>
              <m:r>
                <w:rPr>
                  <w:rFonts w:ascii="Cambria Math" w:hAnsi="Cambria Math" w:cstheme="majorHAnsi"/>
                  <w:sz w:val="22"/>
                  <w:szCs w:val="22"/>
                </w:rPr>
                <m:t>bottom</m:t>
              </m:r>
            </m:sub>
          </m:sSub>
          <m:sSub>
            <m:sSubPr>
              <m:ctrlPr>
                <w:rPr>
                  <w:rFonts w:ascii="Cambria Math" w:hAnsi="Cambria Math" w:cstheme="majorHAnsi"/>
                  <w:i/>
                  <w:sz w:val="22"/>
                  <w:szCs w:val="22"/>
                </w:rPr>
              </m:ctrlPr>
            </m:sSubPr>
            <m:e>
              <m:r>
                <w:rPr>
                  <w:rFonts w:ascii="Cambria Math" w:hAnsi="Cambria Math" w:cstheme="majorHAnsi"/>
                  <w:sz w:val="22"/>
                  <w:szCs w:val="22"/>
                </w:rPr>
                <m:t>×j</m:t>
              </m:r>
            </m:e>
            <m:sub>
              <m:r>
                <w:rPr>
                  <w:rFonts w:ascii="Cambria Math" w:hAnsi="Cambria Math" w:cstheme="majorHAnsi"/>
                  <w:sz w:val="22"/>
                  <w:szCs w:val="22"/>
                </w:rPr>
                <m:t>pore</m:t>
              </m:r>
            </m:sub>
          </m:sSub>
        </m:oMath>
      </m:oMathPara>
    </w:p>
    <w:p w14:paraId="78785A1D" w14:textId="51B1D767" w:rsidR="005304E9" w:rsidRDefault="005304E9" w:rsidP="005304E9">
      <w:pPr>
        <w:pStyle w:val="ListParagraph"/>
        <w:numPr>
          <w:ilvl w:val="0"/>
          <w:numId w:val="10"/>
        </w:numPr>
        <w:rPr>
          <w:rFonts w:asciiTheme="majorHAnsi" w:hAnsiTheme="majorHAnsi" w:cstheme="majorHAnsi"/>
          <w:sz w:val="22"/>
          <w:szCs w:val="22"/>
        </w:rPr>
      </w:pPr>
      <w:r>
        <w:rPr>
          <w:rFonts w:asciiTheme="majorHAnsi" w:hAnsiTheme="majorHAnsi" w:cstheme="majorHAnsi"/>
          <w:sz w:val="22"/>
          <w:szCs w:val="22"/>
        </w:rPr>
        <w:t>Leaving via the discharge ditch.</w:t>
      </w:r>
      <w:r w:rsidR="00065750">
        <w:rPr>
          <w:rFonts w:asciiTheme="majorHAnsi" w:hAnsiTheme="majorHAnsi" w:cstheme="majorHAnsi"/>
          <w:sz w:val="22"/>
          <w:szCs w:val="22"/>
        </w:rPr>
        <w:t xml:space="preserve"> Sulfate leaves the TMF with the water that is discharged </w:t>
      </w:r>
      <w:r w:rsidR="005954D5">
        <w:rPr>
          <w:rFonts w:asciiTheme="majorHAnsi" w:hAnsiTheme="majorHAnsi" w:cstheme="majorHAnsi"/>
          <w:sz w:val="22"/>
          <w:szCs w:val="22"/>
        </w:rPr>
        <w:t xml:space="preserve">at a rate </w:t>
      </w:r>
      <m:oMath>
        <m:sSub>
          <m:sSubPr>
            <m:ctrlPr>
              <w:rPr>
                <w:rFonts w:ascii="Cambria Math" w:hAnsi="Cambria Math" w:cstheme="majorHAnsi"/>
                <w:i/>
                <w:sz w:val="22"/>
                <w:szCs w:val="22"/>
              </w:rPr>
            </m:ctrlPr>
          </m:sSubPr>
          <m:e>
            <m:r>
              <w:rPr>
                <w:rFonts w:ascii="Cambria Math" w:hAnsi="Cambria Math" w:cstheme="majorHAnsi"/>
                <w:sz w:val="22"/>
                <w:szCs w:val="22"/>
              </w:rPr>
              <m:t>Q</m:t>
            </m:r>
          </m:e>
          <m:sub>
            <m:r>
              <w:rPr>
                <w:rFonts w:ascii="Cambria Math" w:hAnsi="Cambria Math" w:cstheme="majorHAnsi"/>
                <w:sz w:val="22"/>
                <w:szCs w:val="22"/>
              </w:rPr>
              <m:t>discharge</m:t>
            </m:r>
          </m:sub>
        </m:sSub>
        <m:r>
          <w:rPr>
            <w:rFonts w:ascii="Cambria Math" w:hAnsi="Cambria Math" w:cstheme="majorHAnsi"/>
            <w:sz w:val="22"/>
            <w:szCs w:val="22"/>
          </w:rPr>
          <m:t xml:space="preserve"> </m:t>
        </m:r>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3</m:t>
            </m:r>
          </m:sup>
        </m:sSup>
        <m:r>
          <w:rPr>
            <w:rFonts w:ascii="Cambria Math" w:hAnsi="Cambria Math" w:cstheme="majorHAnsi"/>
            <w:sz w:val="22"/>
            <w:szCs w:val="22"/>
          </w:rPr>
          <m:t>/s</m:t>
        </m:r>
      </m:oMath>
      <w:r w:rsidR="005954D5">
        <w:rPr>
          <w:rFonts w:asciiTheme="majorHAnsi" w:hAnsiTheme="majorHAnsi" w:cstheme="majorHAnsi"/>
          <w:sz w:val="22"/>
          <w:szCs w:val="22"/>
        </w:rPr>
        <w:t xml:space="preserve"> </w:t>
      </w:r>
      <w:r w:rsidR="00065750">
        <w:rPr>
          <w:rFonts w:asciiTheme="majorHAnsi" w:hAnsiTheme="majorHAnsi" w:cstheme="majorHAnsi"/>
          <w:sz w:val="22"/>
          <w:szCs w:val="22"/>
        </w:rPr>
        <w:t xml:space="preserve">from the TMF to the environment. </w:t>
      </w:r>
      <w:r w:rsidR="005954D5">
        <w:rPr>
          <w:rFonts w:asciiTheme="majorHAnsi" w:hAnsiTheme="majorHAnsi" w:cstheme="majorHAnsi"/>
          <w:sz w:val="22"/>
          <w:szCs w:val="22"/>
        </w:rPr>
        <w:t xml:space="preserve">SIMPLIFYING ASSUMPTION: if we assume that the water in the TMF is well mixed at all times, then the concentration in the TMF, </w:t>
      </w:r>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TMF</m:t>
            </m:r>
          </m:sub>
        </m:sSub>
      </m:oMath>
      <w:r w:rsidR="005954D5">
        <w:rPr>
          <w:rFonts w:asciiTheme="majorHAnsi" w:hAnsiTheme="majorHAnsi" w:cstheme="majorHAnsi"/>
          <w:sz w:val="22"/>
          <w:szCs w:val="22"/>
        </w:rPr>
        <w:t xml:space="preserve"> is the same at all points in the TMF, and therefore the water leaving the TMF has that same concentration </w:t>
      </w:r>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TMF</m:t>
            </m:r>
          </m:sub>
        </m:sSub>
        <m:r>
          <w:rPr>
            <w:rFonts w:ascii="Cambria Math" w:hAnsi="Cambria Math" w:cstheme="majorHAnsi"/>
            <w:sz w:val="22"/>
            <w:szCs w:val="22"/>
          </w:rPr>
          <m:t xml:space="preserve"> </m:t>
        </m:r>
      </m:oMath>
      <w:r w:rsidR="005954D5">
        <w:rPr>
          <w:rFonts w:asciiTheme="majorHAnsi" w:hAnsiTheme="majorHAnsi" w:cstheme="majorHAnsi"/>
          <w:sz w:val="22"/>
          <w:szCs w:val="22"/>
        </w:rPr>
        <w:t>.</w:t>
      </w:r>
    </w:p>
    <w:p w14:paraId="2EA17A83" w14:textId="5B61DD77" w:rsidR="005954D5" w:rsidRDefault="005954D5" w:rsidP="005954D5">
      <w:pPr>
        <w:rPr>
          <w:rFonts w:asciiTheme="majorHAnsi" w:hAnsiTheme="majorHAnsi" w:cstheme="majorHAnsi"/>
          <w:sz w:val="22"/>
          <w:szCs w:val="22"/>
        </w:rPr>
      </w:pPr>
    </w:p>
    <w:p w14:paraId="5479FFDC" w14:textId="19C8B776" w:rsidR="00205F39" w:rsidRDefault="005D047B" w:rsidP="005954D5">
      <w:pPr>
        <w:rPr>
          <w:rFonts w:asciiTheme="majorHAnsi" w:hAnsiTheme="majorHAnsi" w:cstheme="majorHAnsi"/>
          <w:b/>
          <w:sz w:val="22"/>
          <w:szCs w:val="22"/>
        </w:rPr>
      </w:pPr>
      <w:r>
        <w:rPr>
          <w:rFonts w:asciiTheme="majorHAnsi" w:hAnsiTheme="majorHAnsi" w:cstheme="majorHAnsi"/>
          <w:b/>
          <w:sz w:val="22"/>
          <w:szCs w:val="22"/>
        </w:rPr>
        <w:t>Parameters</w:t>
      </w:r>
    </w:p>
    <w:p w14:paraId="4432EFA0" w14:textId="55EC1C12" w:rsidR="005D047B" w:rsidRDefault="005D047B" w:rsidP="005954D5">
      <w:pPr>
        <w:rPr>
          <w:rFonts w:asciiTheme="majorHAnsi" w:hAnsiTheme="majorHAnsi" w:cstheme="majorHAnsi"/>
          <w:sz w:val="22"/>
          <w:szCs w:val="22"/>
        </w:rPr>
      </w:pPr>
    </w:p>
    <w:p w14:paraId="5DFDC44A" w14:textId="11BC206B" w:rsidR="005D047B" w:rsidRDefault="000A60B5" w:rsidP="005954D5">
      <w:pPr>
        <w:rPr>
          <w:rFonts w:asciiTheme="majorHAnsi" w:hAnsiTheme="majorHAnsi" w:cstheme="majorHAnsi"/>
          <w:sz w:val="22"/>
          <w:szCs w:val="22"/>
        </w:rPr>
      </w:pPr>
      <w:r>
        <w:rPr>
          <w:rFonts w:asciiTheme="majorHAnsi" w:hAnsiTheme="majorHAnsi" w:cstheme="majorHAnsi"/>
          <w:sz w:val="22"/>
          <w:szCs w:val="22"/>
        </w:rPr>
        <w:t>You will need these parameters for your model</w:t>
      </w:r>
    </w:p>
    <w:p w14:paraId="3AC13E9B" w14:textId="77777777" w:rsidR="002335C6" w:rsidRDefault="002335C6" w:rsidP="005954D5">
      <w:pPr>
        <w:rPr>
          <w:rFonts w:asciiTheme="majorHAnsi" w:hAnsiTheme="majorHAnsi" w:cstheme="majorHAnsi"/>
          <w:sz w:val="22"/>
          <w:szCs w:val="22"/>
        </w:rPr>
      </w:pPr>
    </w:p>
    <w:tbl>
      <w:tblPr>
        <w:tblStyle w:val="TableGrid"/>
        <w:tblW w:w="0" w:type="auto"/>
        <w:jc w:val="center"/>
        <w:tblLook w:val="04A0" w:firstRow="1" w:lastRow="0" w:firstColumn="1" w:lastColumn="0" w:noHBand="0" w:noVBand="1"/>
      </w:tblPr>
      <w:tblGrid>
        <w:gridCol w:w="1165"/>
        <w:gridCol w:w="1350"/>
        <w:gridCol w:w="4050"/>
        <w:gridCol w:w="1260"/>
      </w:tblGrid>
      <w:tr w:rsidR="005D047B" w14:paraId="207801FF" w14:textId="77777777" w:rsidTr="002335C6">
        <w:trPr>
          <w:jc w:val="center"/>
        </w:trPr>
        <w:tc>
          <w:tcPr>
            <w:tcW w:w="1165" w:type="dxa"/>
          </w:tcPr>
          <w:p w14:paraId="66857251" w14:textId="42C914F3" w:rsidR="005D047B" w:rsidRDefault="005D047B" w:rsidP="005954D5">
            <w:pPr>
              <w:rPr>
                <w:rFonts w:asciiTheme="majorHAnsi" w:hAnsiTheme="majorHAnsi" w:cstheme="majorHAnsi"/>
                <w:sz w:val="22"/>
                <w:szCs w:val="22"/>
              </w:rPr>
            </w:pPr>
            <w:r>
              <w:rPr>
                <w:rFonts w:asciiTheme="majorHAnsi" w:hAnsiTheme="majorHAnsi" w:cstheme="majorHAnsi"/>
                <w:sz w:val="22"/>
                <w:szCs w:val="22"/>
              </w:rPr>
              <w:t>Symbol</w:t>
            </w:r>
          </w:p>
        </w:tc>
        <w:tc>
          <w:tcPr>
            <w:tcW w:w="1350" w:type="dxa"/>
          </w:tcPr>
          <w:p w14:paraId="287F73DB" w14:textId="527AFBF2" w:rsidR="005D047B" w:rsidRDefault="005D047B" w:rsidP="005954D5">
            <w:pPr>
              <w:rPr>
                <w:rFonts w:asciiTheme="majorHAnsi" w:hAnsiTheme="majorHAnsi" w:cstheme="majorHAnsi"/>
                <w:sz w:val="22"/>
                <w:szCs w:val="22"/>
              </w:rPr>
            </w:pPr>
            <w:r>
              <w:rPr>
                <w:rFonts w:asciiTheme="majorHAnsi" w:hAnsiTheme="majorHAnsi" w:cstheme="majorHAnsi"/>
                <w:sz w:val="22"/>
                <w:szCs w:val="22"/>
              </w:rPr>
              <w:t>Units</w:t>
            </w:r>
          </w:p>
        </w:tc>
        <w:tc>
          <w:tcPr>
            <w:tcW w:w="4050" w:type="dxa"/>
          </w:tcPr>
          <w:p w14:paraId="3C8C57A6" w14:textId="324DE6B7" w:rsidR="005D047B" w:rsidRDefault="005D047B" w:rsidP="005954D5">
            <w:pPr>
              <w:rPr>
                <w:rFonts w:asciiTheme="majorHAnsi" w:hAnsiTheme="majorHAnsi" w:cstheme="majorHAnsi"/>
                <w:sz w:val="22"/>
                <w:szCs w:val="22"/>
              </w:rPr>
            </w:pPr>
            <w:r>
              <w:rPr>
                <w:rFonts w:asciiTheme="majorHAnsi" w:hAnsiTheme="majorHAnsi" w:cstheme="majorHAnsi"/>
                <w:sz w:val="22"/>
                <w:szCs w:val="22"/>
              </w:rPr>
              <w:t>Description</w:t>
            </w:r>
          </w:p>
        </w:tc>
        <w:tc>
          <w:tcPr>
            <w:tcW w:w="1260" w:type="dxa"/>
          </w:tcPr>
          <w:p w14:paraId="6F0B52E5" w14:textId="403CC8E6" w:rsidR="005D047B" w:rsidRDefault="005D047B" w:rsidP="005954D5">
            <w:pPr>
              <w:rPr>
                <w:rFonts w:asciiTheme="majorHAnsi" w:hAnsiTheme="majorHAnsi" w:cstheme="majorHAnsi"/>
                <w:sz w:val="22"/>
                <w:szCs w:val="22"/>
              </w:rPr>
            </w:pPr>
            <w:r>
              <w:rPr>
                <w:rFonts w:asciiTheme="majorHAnsi" w:hAnsiTheme="majorHAnsi" w:cstheme="majorHAnsi"/>
                <w:sz w:val="22"/>
                <w:szCs w:val="22"/>
              </w:rPr>
              <w:t>Value</w:t>
            </w:r>
          </w:p>
        </w:tc>
      </w:tr>
      <w:tr w:rsidR="005D047B" w14:paraId="04E6E43B" w14:textId="77777777" w:rsidTr="002335C6">
        <w:trPr>
          <w:jc w:val="center"/>
        </w:trPr>
        <w:tc>
          <w:tcPr>
            <w:tcW w:w="1165" w:type="dxa"/>
          </w:tcPr>
          <w:p w14:paraId="36F14F35" w14:textId="2E4264DB" w:rsidR="005D047B" w:rsidRDefault="005D047B" w:rsidP="0025599B">
            <w:pPr>
              <w:jc w:val="center"/>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pit</m:t>
                    </m:r>
                  </m:sub>
                </m:sSub>
              </m:oMath>
            </m:oMathPara>
          </w:p>
        </w:tc>
        <w:tc>
          <w:tcPr>
            <w:tcW w:w="1350" w:type="dxa"/>
          </w:tcPr>
          <w:p w14:paraId="6278673D" w14:textId="4C38D9DA" w:rsidR="005D047B" w:rsidRDefault="005D047B" w:rsidP="005D047B">
            <w:pPr>
              <w:rPr>
                <w:rFonts w:asciiTheme="majorHAnsi" w:hAnsiTheme="majorHAnsi" w:cstheme="majorHAnsi"/>
                <w:sz w:val="22"/>
                <w:szCs w:val="22"/>
              </w:rPr>
            </w:pPr>
            <m:oMathPara>
              <m:oMath>
                <m:r>
                  <w:rPr>
                    <w:rFonts w:ascii="Cambria Math" w:hAnsi="Cambria Math" w:cstheme="majorHAnsi"/>
                    <w:sz w:val="22"/>
                    <w:szCs w:val="22"/>
                  </w:rPr>
                  <m:t>mg/L</m:t>
                </m:r>
              </m:oMath>
            </m:oMathPara>
          </w:p>
        </w:tc>
        <w:tc>
          <w:tcPr>
            <w:tcW w:w="4050" w:type="dxa"/>
          </w:tcPr>
          <w:p w14:paraId="401D77D6" w14:textId="49087659" w:rsidR="005D047B" w:rsidRDefault="005D047B" w:rsidP="005954D5">
            <w:pPr>
              <w:rPr>
                <w:rFonts w:asciiTheme="majorHAnsi" w:hAnsiTheme="majorHAnsi" w:cstheme="majorHAnsi"/>
                <w:sz w:val="22"/>
                <w:szCs w:val="22"/>
              </w:rPr>
            </w:pPr>
            <w:r>
              <w:rPr>
                <w:rFonts w:asciiTheme="majorHAnsi" w:hAnsiTheme="majorHAnsi" w:cstheme="majorHAnsi"/>
                <w:sz w:val="22"/>
                <w:szCs w:val="22"/>
              </w:rPr>
              <w:t>Concentration of sulfate in pit water (assume constant)</w:t>
            </w:r>
          </w:p>
        </w:tc>
        <w:tc>
          <w:tcPr>
            <w:tcW w:w="1260" w:type="dxa"/>
          </w:tcPr>
          <w:p w14:paraId="458B1D11" w14:textId="17A811FB" w:rsidR="005D047B" w:rsidRDefault="005D047B" w:rsidP="0025599B">
            <w:pPr>
              <w:jc w:val="center"/>
              <w:rPr>
                <w:rFonts w:asciiTheme="majorHAnsi" w:hAnsiTheme="majorHAnsi" w:cstheme="majorHAnsi"/>
                <w:sz w:val="22"/>
                <w:szCs w:val="22"/>
              </w:rPr>
            </w:pPr>
            <m:oMathPara>
              <m:oMath>
                <m:r>
                  <w:rPr>
                    <w:rFonts w:ascii="Cambria Math" w:hAnsi="Cambria Math" w:cstheme="majorHAnsi"/>
                    <w:sz w:val="22"/>
                    <w:szCs w:val="22"/>
                  </w:rPr>
                  <m:t>50</m:t>
                </m:r>
              </m:oMath>
            </m:oMathPara>
          </w:p>
        </w:tc>
      </w:tr>
      <w:tr w:rsidR="005D047B" w14:paraId="3DE0892E" w14:textId="77777777" w:rsidTr="002335C6">
        <w:trPr>
          <w:jc w:val="center"/>
        </w:trPr>
        <w:tc>
          <w:tcPr>
            <w:tcW w:w="1165" w:type="dxa"/>
          </w:tcPr>
          <w:p w14:paraId="28CE50C0" w14:textId="357B3CF3" w:rsidR="005D047B" w:rsidRDefault="005D047B" w:rsidP="0025599B">
            <w:pPr>
              <w:jc w:val="center"/>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Q</m:t>
                    </m:r>
                  </m:e>
                  <m:sub>
                    <m:r>
                      <w:rPr>
                        <w:rFonts w:ascii="Cambria Math" w:hAnsi="Cambria Math" w:cstheme="majorHAnsi"/>
                        <w:sz w:val="22"/>
                        <w:szCs w:val="22"/>
                      </w:rPr>
                      <m:t>pit</m:t>
                    </m:r>
                  </m:sub>
                </m:sSub>
              </m:oMath>
            </m:oMathPara>
          </w:p>
        </w:tc>
        <w:tc>
          <w:tcPr>
            <w:tcW w:w="1350" w:type="dxa"/>
          </w:tcPr>
          <w:p w14:paraId="0DFC9AC3" w14:textId="267A1BAB" w:rsidR="005D047B" w:rsidRDefault="005D047B" w:rsidP="005D047B">
            <w:pPr>
              <w:rPr>
                <w:rFonts w:asciiTheme="majorHAnsi" w:hAnsiTheme="majorHAnsi" w:cstheme="majorHAnsi"/>
                <w:sz w:val="22"/>
                <w:szCs w:val="22"/>
              </w:rPr>
            </w:pPr>
            <m:oMathPara>
              <m:oMath>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3</m:t>
                    </m:r>
                  </m:sup>
                </m:sSup>
                <m:r>
                  <w:rPr>
                    <w:rFonts w:ascii="Cambria Math" w:hAnsi="Cambria Math" w:cstheme="majorHAnsi"/>
                    <w:sz w:val="22"/>
                    <w:szCs w:val="22"/>
                  </w:rPr>
                  <m:t>/s</m:t>
                </m:r>
              </m:oMath>
            </m:oMathPara>
          </w:p>
        </w:tc>
        <w:tc>
          <w:tcPr>
            <w:tcW w:w="4050" w:type="dxa"/>
          </w:tcPr>
          <w:p w14:paraId="2EC9E97B" w14:textId="36CCA161" w:rsidR="005D047B" w:rsidRDefault="005D047B" w:rsidP="002335C6">
            <w:pPr>
              <w:rPr>
                <w:rFonts w:asciiTheme="majorHAnsi" w:hAnsiTheme="majorHAnsi" w:cstheme="majorHAnsi"/>
                <w:sz w:val="22"/>
                <w:szCs w:val="22"/>
              </w:rPr>
            </w:pPr>
            <w:r>
              <w:rPr>
                <w:rFonts w:asciiTheme="majorHAnsi" w:hAnsiTheme="majorHAnsi" w:cstheme="majorHAnsi"/>
                <w:sz w:val="22"/>
                <w:szCs w:val="22"/>
              </w:rPr>
              <w:t xml:space="preserve">Flow </w:t>
            </w:r>
            <w:r w:rsidR="002335C6">
              <w:rPr>
                <w:rFonts w:asciiTheme="majorHAnsi" w:hAnsiTheme="majorHAnsi" w:cstheme="majorHAnsi"/>
                <w:sz w:val="22"/>
                <w:szCs w:val="22"/>
              </w:rPr>
              <w:t>rate</w:t>
            </w:r>
            <w:r>
              <w:rPr>
                <w:rFonts w:asciiTheme="majorHAnsi" w:hAnsiTheme="majorHAnsi" w:cstheme="majorHAnsi"/>
                <w:sz w:val="22"/>
                <w:szCs w:val="22"/>
              </w:rPr>
              <w:t xml:space="preserve"> of</w:t>
            </w:r>
            <w:r w:rsidR="002335C6">
              <w:rPr>
                <w:rFonts w:asciiTheme="majorHAnsi" w:hAnsiTheme="majorHAnsi" w:cstheme="majorHAnsi"/>
                <w:sz w:val="22"/>
                <w:szCs w:val="22"/>
              </w:rPr>
              <w:t xml:space="preserve"> water from</w:t>
            </w:r>
            <w:r>
              <w:rPr>
                <w:rFonts w:asciiTheme="majorHAnsi" w:hAnsiTheme="majorHAnsi" w:cstheme="majorHAnsi"/>
                <w:sz w:val="22"/>
                <w:szCs w:val="22"/>
              </w:rPr>
              <w:t xml:space="preserve"> the pit </w:t>
            </w:r>
            <w:r w:rsidR="002335C6">
              <w:rPr>
                <w:rFonts w:asciiTheme="majorHAnsi" w:hAnsiTheme="majorHAnsi" w:cstheme="majorHAnsi"/>
                <w:sz w:val="22"/>
                <w:szCs w:val="22"/>
              </w:rPr>
              <w:t xml:space="preserve">into TMF </w:t>
            </w:r>
            <w:r>
              <w:rPr>
                <w:rFonts w:asciiTheme="majorHAnsi" w:hAnsiTheme="majorHAnsi" w:cstheme="majorHAnsi"/>
                <w:sz w:val="22"/>
                <w:szCs w:val="22"/>
              </w:rPr>
              <w:t>(assume constant)</w:t>
            </w:r>
          </w:p>
        </w:tc>
        <w:tc>
          <w:tcPr>
            <w:tcW w:w="1260" w:type="dxa"/>
          </w:tcPr>
          <w:p w14:paraId="130EE7D5" w14:textId="7C99FE52" w:rsidR="005D047B" w:rsidRDefault="0025599B" w:rsidP="0025599B">
            <w:pPr>
              <w:jc w:val="center"/>
              <w:rPr>
                <w:rFonts w:asciiTheme="majorHAnsi" w:hAnsiTheme="majorHAnsi" w:cstheme="majorHAnsi"/>
                <w:sz w:val="22"/>
                <w:szCs w:val="22"/>
              </w:rPr>
            </w:pPr>
            <w:r>
              <w:rPr>
                <w:rFonts w:asciiTheme="majorHAnsi" w:hAnsiTheme="majorHAnsi" w:cstheme="majorHAnsi"/>
                <w:sz w:val="22"/>
                <w:szCs w:val="22"/>
              </w:rPr>
              <w:t>0.030</w:t>
            </w:r>
          </w:p>
        </w:tc>
      </w:tr>
      <w:tr w:rsidR="0025599B" w14:paraId="4DBCEE77" w14:textId="77777777" w:rsidTr="002335C6">
        <w:trPr>
          <w:jc w:val="center"/>
        </w:trPr>
        <w:tc>
          <w:tcPr>
            <w:tcW w:w="1165" w:type="dxa"/>
          </w:tcPr>
          <w:p w14:paraId="69FB8964" w14:textId="0852E6AA" w:rsidR="0025599B" w:rsidRDefault="0025599B" w:rsidP="0025599B">
            <w:pPr>
              <w:jc w:val="center"/>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mill</m:t>
                    </m:r>
                  </m:sub>
                </m:sSub>
              </m:oMath>
            </m:oMathPara>
          </w:p>
        </w:tc>
        <w:tc>
          <w:tcPr>
            <w:tcW w:w="1350" w:type="dxa"/>
          </w:tcPr>
          <w:p w14:paraId="71D2BFCE" w14:textId="3F6BBC45" w:rsidR="0025599B" w:rsidRDefault="0025599B" w:rsidP="0025599B">
            <w:pPr>
              <w:rPr>
                <w:rFonts w:asciiTheme="majorHAnsi" w:hAnsiTheme="majorHAnsi" w:cstheme="majorHAnsi"/>
                <w:sz w:val="22"/>
                <w:szCs w:val="22"/>
              </w:rPr>
            </w:pPr>
            <m:oMathPara>
              <m:oMath>
                <m:r>
                  <w:rPr>
                    <w:rFonts w:ascii="Cambria Math" w:hAnsi="Cambria Math" w:cstheme="majorHAnsi"/>
                    <w:sz w:val="22"/>
                    <w:szCs w:val="22"/>
                  </w:rPr>
                  <m:t>mg/L</m:t>
                </m:r>
              </m:oMath>
            </m:oMathPara>
          </w:p>
        </w:tc>
        <w:tc>
          <w:tcPr>
            <w:tcW w:w="4050" w:type="dxa"/>
          </w:tcPr>
          <w:p w14:paraId="3D15330E" w14:textId="384C421D" w:rsidR="0025599B" w:rsidRDefault="0025599B" w:rsidP="0025599B">
            <w:pPr>
              <w:rPr>
                <w:rFonts w:asciiTheme="majorHAnsi" w:hAnsiTheme="majorHAnsi" w:cstheme="majorHAnsi"/>
                <w:sz w:val="22"/>
                <w:szCs w:val="22"/>
              </w:rPr>
            </w:pPr>
            <w:r>
              <w:rPr>
                <w:rFonts w:asciiTheme="majorHAnsi" w:hAnsiTheme="majorHAnsi" w:cstheme="majorHAnsi"/>
                <w:sz w:val="22"/>
                <w:szCs w:val="22"/>
              </w:rPr>
              <w:t xml:space="preserve">Concentration of sulfate in </w:t>
            </w:r>
            <w:r>
              <w:rPr>
                <w:rFonts w:asciiTheme="majorHAnsi" w:hAnsiTheme="majorHAnsi" w:cstheme="majorHAnsi"/>
                <w:sz w:val="22"/>
                <w:szCs w:val="22"/>
              </w:rPr>
              <w:t>mill</w:t>
            </w:r>
            <w:r>
              <w:rPr>
                <w:rFonts w:asciiTheme="majorHAnsi" w:hAnsiTheme="majorHAnsi" w:cstheme="majorHAnsi"/>
                <w:sz w:val="22"/>
                <w:szCs w:val="22"/>
              </w:rPr>
              <w:t xml:space="preserve"> water (assume constant)</w:t>
            </w:r>
          </w:p>
        </w:tc>
        <w:tc>
          <w:tcPr>
            <w:tcW w:w="1260" w:type="dxa"/>
          </w:tcPr>
          <w:p w14:paraId="7154653E" w14:textId="4242E02A" w:rsidR="0025599B" w:rsidRDefault="0025599B" w:rsidP="0025599B">
            <w:pPr>
              <w:jc w:val="center"/>
              <w:rPr>
                <w:rFonts w:asciiTheme="majorHAnsi" w:hAnsiTheme="majorHAnsi" w:cstheme="majorHAnsi"/>
                <w:sz w:val="22"/>
                <w:szCs w:val="22"/>
              </w:rPr>
            </w:pPr>
            <m:oMathPara>
              <m:oMath>
                <m:r>
                  <w:rPr>
                    <w:rFonts w:ascii="Cambria Math" w:hAnsi="Cambria Math" w:cstheme="majorHAnsi"/>
                    <w:sz w:val="22"/>
                    <w:szCs w:val="22"/>
                  </w:rPr>
                  <m:t>700</m:t>
                </m:r>
              </m:oMath>
            </m:oMathPara>
          </w:p>
        </w:tc>
      </w:tr>
      <w:tr w:rsidR="0025599B" w14:paraId="6F27047F" w14:textId="77777777" w:rsidTr="002335C6">
        <w:trPr>
          <w:jc w:val="center"/>
        </w:trPr>
        <w:tc>
          <w:tcPr>
            <w:tcW w:w="1165" w:type="dxa"/>
          </w:tcPr>
          <w:p w14:paraId="64151748" w14:textId="2F4AB85D" w:rsidR="0025599B" w:rsidRDefault="0025599B" w:rsidP="002335C6">
            <w:pPr>
              <w:jc w:val="center"/>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Q</m:t>
                    </m:r>
                  </m:e>
                  <m:sub>
                    <m:r>
                      <w:rPr>
                        <w:rFonts w:ascii="Cambria Math" w:hAnsi="Cambria Math" w:cstheme="majorHAnsi"/>
                        <w:sz w:val="22"/>
                        <w:szCs w:val="22"/>
                      </w:rPr>
                      <m:t>mill</m:t>
                    </m:r>
                  </m:sub>
                </m:sSub>
              </m:oMath>
            </m:oMathPara>
          </w:p>
        </w:tc>
        <w:tc>
          <w:tcPr>
            <w:tcW w:w="1350" w:type="dxa"/>
          </w:tcPr>
          <w:p w14:paraId="182B0D02" w14:textId="2FA432C1" w:rsidR="0025599B" w:rsidRDefault="0025599B" w:rsidP="0025599B">
            <w:pPr>
              <w:rPr>
                <w:rFonts w:asciiTheme="majorHAnsi" w:hAnsiTheme="majorHAnsi" w:cstheme="majorHAnsi"/>
                <w:sz w:val="22"/>
                <w:szCs w:val="22"/>
              </w:rPr>
            </w:pPr>
            <m:oMathPara>
              <m:oMath>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3</m:t>
                    </m:r>
                  </m:sup>
                </m:sSup>
                <m:r>
                  <w:rPr>
                    <w:rFonts w:ascii="Cambria Math" w:hAnsi="Cambria Math" w:cstheme="majorHAnsi"/>
                    <w:sz w:val="22"/>
                    <w:szCs w:val="22"/>
                  </w:rPr>
                  <m:t>/s</m:t>
                </m:r>
              </m:oMath>
            </m:oMathPara>
          </w:p>
        </w:tc>
        <w:tc>
          <w:tcPr>
            <w:tcW w:w="4050" w:type="dxa"/>
          </w:tcPr>
          <w:p w14:paraId="469ED620" w14:textId="52D4893A" w:rsidR="0025599B" w:rsidRDefault="0025599B" w:rsidP="002335C6">
            <w:pPr>
              <w:rPr>
                <w:rFonts w:asciiTheme="majorHAnsi" w:hAnsiTheme="majorHAnsi" w:cstheme="majorHAnsi"/>
                <w:sz w:val="22"/>
                <w:szCs w:val="22"/>
              </w:rPr>
            </w:pPr>
            <w:r>
              <w:rPr>
                <w:rFonts w:asciiTheme="majorHAnsi" w:hAnsiTheme="majorHAnsi" w:cstheme="majorHAnsi"/>
                <w:sz w:val="22"/>
                <w:szCs w:val="22"/>
              </w:rPr>
              <w:t xml:space="preserve">Flow </w:t>
            </w:r>
            <w:r w:rsidR="002335C6">
              <w:rPr>
                <w:rFonts w:asciiTheme="majorHAnsi" w:hAnsiTheme="majorHAnsi" w:cstheme="majorHAnsi"/>
                <w:sz w:val="22"/>
                <w:szCs w:val="22"/>
              </w:rPr>
              <w:t>rate of water from mill into TMF</w:t>
            </w:r>
            <w:r>
              <w:rPr>
                <w:rFonts w:asciiTheme="majorHAnsi" w:hAnsiTheme="majorHAnsi" w:cstheme="majorHAnsi"/>
                <w:sz w:val="22"/>
                <w:szCs w:val="22"/>
              </w:rPr>
              <w:t xml:space="preserve"> (assume constant)</w:t>
            </w:r>
          </w:p>
        </w:tc>
        <w:tc>
          <w:tcPr>
            <w:tcW w:w="1260" w:type="dxa"/>
          </w:tcPr>
          <w:p w14:paraId="56895FA4" w14:textId="3D2338E1" w:rsidR="0025599B" w:rsidRDefault="0025599B" w:rsidP="002335C6">
            <w:pPr>
              <w:jc w:val="center"/>
              <w:rPr>
                <w:rFonts w:asciiTheme="majorHAnsi" w:hAnsiTheme="majorHAnsi" w:cstheme="majorHAnsi"/>
                <w:sz w:val="22"/>
                <w:szCs w:val="22"/>
              </w:rPr>
            </w:pPr>
            <w:r>
              <w:rPr>
                <w:rFonts w:asciiTheme="majorHAnsi" w:hAnsiTheme="majorHAnsi" w:cstheme="majorHAnsi"/>
                <w:sz w:val="22"/>
                <w:szCs w:val="22"/>
              </w:rPr>
              <w:t>0.0</w:t>
            </w:r>
            <w:r w:rsidR="002335C6">
              <w:rPr>
                <w:rFonts w:asciiTheme="majorHAnsi" w:hAnsiTheme="majorHAnsi" w:cstheme="majorHAnsi"/>
                <w:sz w:val="22"/>
                <w:szCs w:val="22"/>
              </w:rPr>
              <w:t>14</w:t>
            </w:r>
          </w:p>
        </w:tc>
      </w:tr>
      <w:tr w:rsidR="0025599B" w14:paraId="4257C765" w14:textId="77777777" w:rsidTr="002335C6">
        <w:trPr>
          <w:jc w:val="center"/>
        </w:trPr>
        <w:tc>
          <w:tcPr>
            <w:tcW w:w="1165" w:type="dxa"/>
          </w:tcPr>
          <w:p w14:paraId="46E467E2" w14:textId="381B9418" w:rsidR="0025599B" w:rsidRDefault="002335C6" w:rsidP="002335C6">
            <w:pPr>
              <w:jc w:val="center"/>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Q</m:t>
                    </m:r>
                  </m:e>
                  <m:sub>
                    <m:r>
                      <w:rPr>
                        <w:rFonts w:ascii="Cambria Math" w:hAnsi="Cambria Math" w:cstheme="majorHAnsi"/>
                        <w:sz w:val="22"/>
                        <w:szCs w:val="22"/>
                      </w:rPr>
                      <m:t>discharge</m:t>
                    </m:r>
                  </m:sub>
                </m:sSub>
              </m:oMath>
            </m:oMathPara>
          </w:p>
        </w:tc>
        <w:tc>
          <w:tcPr>
            <w:tcW w:w="1350" w:type="dxa"/>
          </w:tcPr>
          <w:p w14:paraId="43722ABC" w14:textId="337F93C7" w:rsidR="0025599B" w:rsidRDefault="002335C6" w:rsidP="0025599B">
            <w:pPr>
              <w:rPr>
                <w:rFonts w:asciiTheme="majorHAnsi" w:hAnsiTheme="majorHAnsi" w:cstheme="majorHAnsi"/>
                <w:sz w:val="22"/>
                <w:szCs w:val="22"/>
              </w:rPr>
            </w:pPr>
            <m:oMathPara>
              <m:oMath>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3</m:t>
                    </m:r>
                  </m:sup>
                </m:sSup>
                <m:r>
                  <w:rPr>
                    <w:rFonts w:ascii="Cambria Math" w:hAnsi="Cambria Math" w:cstheme="majorHAnsi"/>
                    <w:sz w:val="22"/>
                    <w:szCs w:val="22"/>
                  </w:rPr>
                  <m:t>/s</m:t>
                </m:r>
              </m:oMath>
            </m:oMathPara>
          </w:p>
        </w:tc>
        <w:tc>
          <w:tcPr>
            <w:tcW w:w="4050" w:type="dxa"/>
          </w:tcPr>
          <w:p w14:paraId="0DDE3BC7" w14:textId="0E584BF8" w:rsidR="0025599B" w:rsidRDefault="002335C6" w:rsidP="0025599B">
            <w:pPr>
              <w:rPr>
                <w:rFonts w:asciiTheme="majorHAnsi" w:hAnsiTheme="majorHAnsi" w:cstheme="majorHAnsi"/>
                <w:sz w:val="22"/>
                <w:szCs w:val="22"/>
              </w:rPr>
            </w:pPr>
            <w:r>
              <w:rPr>
                <w:rFonts w:asciiTheme="majorHAnsi" w:hAnsiTheme="majorHAnsi" w:cstheme="majorHAnsi"/>
                <w:sz w:val="22"/>
                <w:szCs w:val="22"/>
              </w:rPr>
              <w:t>Flow rate of water from TMF to environment (assume constant)</w:t>
            </w:r>
          </w:p>
        </w:tc>
        <w:tc>
          <w:tcPr>
            <w:tcW w:w="1260" w:type="dxa"/>
          </w:tcPr>
          <w:p w14:paraId="21A7EDBA" w14:textId="39556B28" w:rsidR="0025599B" w:rsidRDefault="002335C6" w:rsidP="0025599B">
            <w:pPr>
              <w:jc w:val="center"/>
              <w:rPr>
                <w:rFonts w:asciiTheme="majorHAnsi" w:hAnsiTheme="majorHAnsi" w:cstheme="majorHAnsi"/>
                <w:sz w:val="22"/>
                <w:szCs w:val="22"/>
              </w:rPr>
            </w:pPr>
            <w:r>
              <w:rPr>
                <w:rFonts w:asciiTheme="majorHAnsi" w:hAnsiTheme="majorHAnsi" w:cstheme="majorHAnsi"/>
                <w:sz w:val="22"/>
                <w:szCs w:val="22"/>
              </w:rPr>
              <w:t>0.044</w:t>
            </w:r>
          </w:p>
        </w:tc>
      </w:tr>
      <w:tr w:rsidR="0025599B" w14:paraId="01B715B8" w14:textId="77777777" w:rsidTr="002335C6">
        <w:trPr>
          <w:jc w:val="center"/>
        </w:trPr>
        <w:tc>
          <w:tcPr>
            <w:tcW w:w="1165" w:type="dxa"/>
          </w:tcPr>
          <w:p w14:paraId="0F599E67" w14:textId="35221EAC" w:rsidR="0025599B" w:rsidRDefault="002335C6" w:rsidP="002335C6">
            <w:pPr>
              <w:jc w:val="center"/>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pore</m:t>
                    </m:r>
                  </m:sub>
                </m:sSub>
              </m:oMath>
            </m:oMathPara>
          </w:p>
        </w:tc>
        <w:tc>
          <w:tcPr>
            <w:tcW w:w="1350" w:type="dxa"/>
          </w:tcPr>
          <w:p w14:paraId="7C1E7F26" w14:textId="78883B0B" w:rsidR="0025599B" w:rsidRDefault="002335C6" w:rsidP="0025599B">
            <w:pPr>
              <w:rPr>
                <w:rFonts w:asciiTheme="majorHAnsi" w:hAnsiTheme="majorHAnsi" w:cstheme="majorHAnsi"/>
                <w:sz w:val="22"/>
                <w:szCs w:val="22"/>
              </w:rPr>
            </w:pPr>
            <m:oMathPara>
              <m:oMath>
                <m:r>
                  <w:rPr>
                    <w:rFonts w:ascii="Cambria Math" w:hAnsi="Cambria Math" w:cstheme="majorHAnsi"/>
                    <w:sz w:val="22"/>
                    <w:szCs w:val="22"/>
                  </w:rPr>
                  <m:t>mg/L</m:t>
                </m:r>
              </m:oMath>
            </m:oMathPara>
          </w:p>
        </w:tc>
        <w:tc>
          <w:tcPr>
            <w:tcW w:w="4050" w:type="dxa"/>
          </w:tcPr>
          <w:p w14:paraId="3900DBAD" w14:textId="24E73CBF" w:rsidR="0025599B" w:rsidRDefault="002335C6" w:rsidP="0025599B">
            <w:pPr>
              <w:rPr>
                <w:rFonts w:asciiTheme="majorHAnsi" w:hAnsiTheme="majorHAnsi" w:cstheme="majorHAnsi"/>
                <w:sz w:val="22"/>
                <w:szCs w:val="22"/>
              </w:rPr>
            </w:pPr>
            <w:r>
              <w:rPr>
                <w:rFonts w:asciiTheme="majorHAnsi" w:hAnsiTheme="majorHAnsi" w:cstheme="majorHAnsi"/>
                <w:sz w:val="22"/>
                <w:szCs w:val="22"/>
              </w:rPr>
              <w:t xml:space="preserve">Concentration of sulfate in </w:t>
            </w:r>
            <w:proofErr w:type="spellStart"/>
            <w:r>
              <w:rPr>
                <w:rFonts w:asciiTheme="majorHAnsi" w:hAnsiTheme="majorHAnsi" w:cstheme="majorHAnsi"/>
                <w:sz w:val="22"/>
                <w:szCs w:val="22"/>
              </w:rPr>
              <w:t>porewater</w:t>
            </w:r>
            <w:proofErr w:type="spellEnd"/>
            <w:r>
              <w:rPr>
                <w:rFonts w:asciiTheme="majorHAnsi" w:hAnsiTheme="majorHAnsi" w:cstheme="majorHAnsi"/>
                <w:sz w:val="22"/>
                <w:szCs w:val="22"/>
              </w:rPr>
              <w:t xml:space="preserve"> at bottom of pond</w:t>
            </w:r>
          </w:p>
        </w:tc>
        <w:tc>
          <w:tcPr>
            <w:tcW w:w="1260" w:type="dxa"/>
          </w:tcPr>
          <w:p w14:paraId="70F853E3" w14:textId="56BB843E" w:rsidR="0025599B" w:rsidRDefault="002335C6" w:rsidP="0025599B">
            <w:pPr>
              <w:jc w:val="center"/>
              <w:rPr>
                <w:rFonts w:asciiTheme="majorHAnsi" w:hAnsiTheme="majorHAnsi" w:cstheme="majorHAnsi"/>
                <w:sz w:val="22"/>
                <w:szCs w:val="22"/>
              </w:rPr>
            </w:pPr>
            <w:r>
              <w:rPr>
                <w:rFonts w:asciiTheme="majorHAnsi" w:hAnsiTheme="majorHAnsi" w:cstheme="majorHAnsi"/>
                <w:sz w:val="22"/>
                <w:szCs w:val="22"/>
              </w:rPr>
              <w:t>2000</w:t>
            </w:r>
          </w:p>
        </w:tc>
      </w:tr>
      <w:tr w:rsidR="0025599B" w14:paraId="7FE30DE5" w14:textId="77777777" w:rsidTr="002335C6">
        <w:trPr>
          <w:jc w:val="center"/>
        </w:trPr>
        <w:tc>
          <w:tcPr>
            <w:tcW w:w="1165" w:type="dxa"/>
          </w:tcPr>
          <w:p w14:paraId="67C8D6D5" w14:textId="601FEBEB" w:rsidR="0025599B" w:rsidRDefault="002335C6" w:rsidP="002335C6">
            <w:pPr>
              <w:jc w:val="center"/>
              <w:rPr>
                <w:rFonts w:asciiTheme="majorHAnsi" w:hAnsiTheme="majorHAnsi" w:cstheme="majorHAnsi"/>
                <w:sz w:val="22"/>
                <w:szCs w:val="22"/>
              </w:rPr>
            </w:pPr>
            <m:oMathPara>
              <m:oMath>
                <m:r>
                  <w:rPr>
                    <w:rFonts w:ascii="Cambria Math" w:hAnsi="Cambria Math" w:cstheme="majorHAnsi"/>
                    <w:sz w:val="22"/>
                    <w:szCs w:val="22"/>
                  </w:rPr>
                  <m:t>k</m:t>
                </m:r>
              </m:oMath>
            </m:oMathPara>
          </w:p>
        </w:tc>
        <w:tc>
          <w:tcPr>
            <w:tcW w:w="1350" w:type="dxa"/>
          </w:tcPr>
          <w:p w14:paraId="1EE6A2EB" w14:textId="50BE76EB" w:rsidR="0025599B" w:rsidRDefault="002335C6" w:rsidP="0025599B">
            <w:pPr>
              <w:rPr>
                <w:rFonts w:asciiTheme="majorHAnsi" w:hAnsiTheme="majorHAnsi" w:cstheme="majorHAnsi"/>
                <w:sz w:val="22"/>
                <w:szCs w:val="22"/>
              </w:rPr>
            </w:pPr>
            <m:oMathPara>
              <m:oMath>
                <m:r>
                  <w:rPr>
                    <w:rFonts w:ascii="Cambria Math" w:hAnsi="Cambria Math" w:cstheme="majorHAnsi"/>
                    <w:sz w:val="22"/>
                    <w:szCs w:val="22"/>
                  </w:rPr>
                  <m:t>L/(s⋅</m:t>
                </m:r>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2</m:t>
                    </m:r>
                  </m:sup>
                </m:sSup>
                <m:r>
                  <w:rPr>
                    <w:rFonts w:ascii="Cambria Math" w:hAnsi="Cambria Math" w:cstheme="majorHAnsi"/>
                    <w:sz w:val="22"/>
                    <w:szCs w:val="22"/>
                  </w:rPr>
                  <m:t>)</m:t>
                </m:r>
              </m:oMath>
            </m:oMathPara>
          </w:p>
        </w:tc>
        <w:tc>
          <w:tcPr>
            <w:tcW w:w="4050" w:type="dxa"/>
          </w:tcPr>
          <w:p w14:paraId="1104CD51" w14:textId="1209C7DD" w:rsidR="0025599B" w:rsidRDefault="002335C6" w:rsidP="0025599B">
            <w:pPr>
              <w:rPr>
                <w:rFonts w:asciiTheme="majorHAnsi" w:hAnsiTheme="majorHAnsi" w:cstheme="majorHAnsi"/>
                <w:sz w:val="22"/>
                <w:szCs w:val="22"/>
              </w:rPr>
            </w:pPr>
            <w:r>
              <w:rPr>
                <w:rFonts w:asciiTheme="majorHAnsi" w:hAnsiTheme="majorHAnsi" w:cstheme="majorHAnsi"/>
                <w:sz w:val="22"/>
                <w:szCs w:val="22"/>
              </w:rPr>
              <w:t xml:space="preserve">Flux coefficient from </w:t>
            </w:r>
            <w:proofErr w:type="spellStart"/>
            <w:r>
              <w:rPr>
                <w:rFonts w:asciiTheme="majorHAnsi" w:hAnsiTheme="majorHAnsi" w:cstheme="majorHAnsi"/>
                <w:sz w:val="22"/>
                <w:szCs w:val="22"/>
              </w:rPr>
              <w:t>porewater</w:t>
            </w:r>
            <w:proofErr w:type="spellEnd"/>
            <w:r>
              <w:rPr>
                <w:rFonts w:asciiTheme="majorHAnsi" w:hAnsiTheme="majorHAnsi" w:cstheme="majorHAnsi"/>
                <w:sz w:val="22"/>
                <w:szCs w:val="22"/>
              </w:rPr>
              <w:t xml:space="preserve"> to water column</w:t>
            </w:r>
          </w:p>
        </w:tc>
        <w:tc>
          <w:tcPr>
            <w:tcW w:w="1260" w:type="dxa"/>
          </w:tcPr>
          <w:p w14:paraId="00455BE5" w14:textId="2A83C6AD" w:rsidR="0025599B" w:rsidRDefault="002335C6" w:rsidP="002335C6">
            <w:pPr>
              <w:jc w:val="center"/>
              <w:rPr>
                <w:rFonts w:asciiTheme="majorHAnsi" w:hAnsiTheme="majorHAnsi" w:cstheme="majorHAnsi"/>
                <w:sz w:val="22"/>
                <w:szCs w:val="22"/>
              </w:rPr>
            </w:pPr>
            <m:oMathPara>
              <m:oMath>
                <m:r>
                  <w:rPr>
                    <w:rFonts w:ascii="Cambria Math" w:hAnsi="Cambria Math" w:cstheme="majorHAnsi"/>
                    <w:sz w:val="22"/>
                    <w:szCs w:val="22"/>
                  </w:rPr>
                  <m:t>2.5×</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-5</m:t>
                    </m:r>
                  </m:sup>
                </m:sSup>
              </m:oMath>
            </m:oMathPara>
          </w:p>
        </w:tc>
      </w:tr>
      <w:tr w:rsidR="00921EE8" w14:paraId="55ADA823" w14:textId="77777777" w:rsidTr="002335C6">
        <w:trPr>
          <w:jc w:val="center"/>
        </w:trPr>
        <w:tc>
          <w:tcPr>
            <w:tcW w:w="1165" w:type="dxa"/>
          </w:tcPr>
          <w:p w14:paraId="6B145A00" w14:textId="77DD03A4" w:rsidR="00921EE8" w:rsidRDefault="00921EE8" w:rsidP="00921EE8">
            <w:pPr>
              <w:jc w:val="center"/>
              <w:rPr>
                <w:rFonts w:ascii="Calibri" w:eastAsia="MS Mincho" w:hAnsi="Calibri" w:cs="Calibri"/>
                <w:sz w:val="22"/>
                <w:szCs w:val="22"/>
              </w:rPr>
            </w:pPr>
            <m:oMathPara>
              <m:oMath>
                <m:sSub>
                  <m:sSubPr>
                    <m:ctrlPr>
                      <w:rPr>
                        <w:rFonts w:ascii="Cambria Math" w:eastAsia="MS Mincho" w:hAnsi="Cambria Math" w:cs="Calibri"/>
                        <w:i/>
                        <w:sz w:val="22"/>
                        <w:szCs w:val="22"/>
                      </w:rPr>
                    </m:ctrlPr>
                  </m:sSubPr>
                  <m:e>
                    <m:r>
                      <w:rPr>
                        <w:rFonts w:ascii="Cambria Math" w:eastAsia="MS Mincho" w:hAnsi="Cambria Math" w:cs="Calibri"/>
                        <w:sz w:val="22"/>
                        <w:szCs w:val="22"/>
                      </w:rPr>
                      <m:t>A</m:t>
                    </m:r>
                  </m:e>
                  <m:sub>
                    <m:r>
                      <w:rPr>
                        <w:rFonts w:ascii="Cambria Math" w:eastAsia="MS Mincho" w:hAnsi="Cambria Math" w:cs="Calibri"/>
                        <w:sz w:val="22"/>
                        <w:szCs w:val="22"/>
                      </w:rPr>
                      <m:t>bottom</m:t>
                    </m:r>
                  </m:sub>
                </m:sSub>
              </m:oMath>
            </m:oMathPara>
          </w:p>
        </w:tc>
        <w:tc>
          <w:tcPr>
            <w:tcW w:w="1350" w:type="dxa"/>
          </w:tcPr>
          <w:p w14:paraId="06CD9D60" w14:textId="4A4CD9FB" w:rsidR="00921EE8" w:rsidRDefault="00921EE8" w:rsidP="00921EE8">
            <w:pPr>
              <w:rPr>
                <w:rFonts w:ascii="Calibri" w:eastAsia="MS Mincho" w:hAnsi="Calibri" w:cs="Calibri"/>
                <w:sz w:val="22"/>
                <w:szCs w:val="22"/>
              </w:rPr>
            </w:pPr>
            <m:oMathPara>
              <m:oMath>
                <m:sSup>
                  <m:sSupPr>
                    <m:ctrlPr>
                      <w:rPr>
                        <w:rFonts w:ascii="Cambria Math" w:eastAsia="MS Mincho" w:hAnsi="Cambria Math" w:cs="Calibri"/>
                        <w:i/>
                        <w:sz w:val="22"/>
                        <w:szCs w:val="22"/>
                      </w:rPr>
                    </m:ctrlPr>
                  </m:sSupPr>
                  <m:e>
                    <m:r>
                      <w:rPr>
                        <w:rFonts w:ascii="Cambria Math" w:eastAsia="MS Mincho" w:hAnsi="Cambria Math" w:cs="Calibri"/>
                        <w:sz w:val="22"/>
                        <w:szCs w:val="22"/>
                      </w:rPr>
                      <m:t>m</m:t>
                    </m:r>
                  </m:e>
                  <m:sup>
                    <m:r>
                      <w:rPr>
                        <w:rFonts w:ascii="Cambria Math" w:eastAsia="MS Mincho" w:hAnsi="Cambria Math" w:cs="Calibri"/>
                        <w:sz w:val="22"/>
                        <w:szCs w:val="22"/>
                      </w:rPr>
                      <m:t>2</m:t>
                    </m:r>
                  </m:sup>
                </m:sSup>
              </m:oMath>
            </m:oMathPara>
          </w:p>
        </w:tc>
        <w:tc>
          <w:tcPr>
            <w:tcW w:w="4050" w:type="dxa"/>
          </w:tcPr>
          <w:p w14:paraId="191B2A98" w14:textId="7868CD13" w:rsidR="00921EE8" w:rsidRDefault="00921EE8" w:rsidP="0025599B">
            <w:pPr>
              <w:rPr>
                <w:rFonts w:asciiTheme="majorHAnsi" w:hAnsiTheme="majorHAnsi" w:cstheme="majorHAnsi"/>
                <w:sz w:val="22"/>
                <w:szCs w:val="22"/>
              </w:rPr>
            </w:pPr>
            <w:r>
              <w:rPr>
                <w:rFonts w:asciiTheme="majorHAnsi" w:hAnsiTheme="majorHAnsi" w:cstheme="majorHAnsi"/>
                <w:sz w:val="22"/>
                <w:szCs w:val="22"/>
              </w:rPr>
              <w:t>Total area of TMF bottom</w:t>
            </w:r>
          </w:p>
        </w:tc>
        <w:tc>
          <w:tcPr>
            <w:tcW w:w="1260" w:type="dxa"/>
          </w:tcPr>
          <w:p w14:paraId="423DBDF8" w14:textId="11836F33" w:rsidR="00921EE8" w:rsidRDefault="00921EE8" w:rsidP="00921EE8">
            <w:pPr>
              <w:rPr>
                <w:rFonts w:ascii="Calibri" w:eastAsia="MS Mincho" w:hAnsi="Calibri" w:cs="Calibri"/>
                <w:sz w:val="22"/>
                <w:szCs w:val="22"/>
              </w:rPr>
            </w:pPr>
            <m:oMathPara>
              <m:oMath>
                <m:r>
                  <w:rPr>
                    <w:rFonts w:ascii="Cambria Math" w:eastAsia="MS Mincho" w:hAnsi="Cambria Math" w:cs="Calibri"/>
                    <w:sz w:val="22"/>
                    <w:szCs w:val="22"/>
                  </w:rPr>
                  <m:t>3×</m:t>
                </m:r>
                <m:sSup>
                  <m:sSupPr>
                    <m:ctrlPr>
                      <w:rPr>
                        <w:rFonts w:ascii="Cambria Math" w:eastAsia="MS Mincho" w:hAnsi="Cambria Math" w:cs="Calibri"/>
                        <w:i/>
                        <w:sz w:val="22"/>
                        <w:szCs w:val="22"/>
                      </w:rPr>
                    </m:ctrlPr>
                  </m:sSupPr>
                  <m:e>
                    <m:r>
                      <w:rPr>
                        <w:rFonts w:ascii="Cambria Math" w:eastAsia="MS Mincho" w:hAnsi="Cambria Math" w:cs="Calibri"/>
                        <w:sz w:val="22"/>
                        <w:szCs w:val="22"/>
                      </w:rPr>
                      <m:t>10</m:t>
                    </m:r>
                  </m:e>
                  <m:sup>
                    <m:r>
                      <w:rPr>
                        <w:rFonts w:ascii="Cambria Math" w:eastAsia="MS Mincho" w:hAnsi="Cambria Math" w:cs="Calibri"/>
                        <w:sz w:val="22"/>
                        <w:szCs w:val="22"/>
                      </w:rPr>
                      <m:t>5</m:t>
                    </m:r>
                  </m:sup>
                </m:sSup>
              </m:oMath>
            </m:oMathPara>
          </w:p>
        </w:tc>
      </w:tr>
      <w:tr w:rsidR="0025599B" w14:paraId="040715BB" w14:textId="77777777" w:rsidTr="002335C6">
        <w:trPr>
          <w:jc w:val="center"/>
        </w:trPr>
        <w:tc>
          <w:tcPr>
            <w:tcW w:w="1165" w:type="dxa"/>
          </w:tcPr>
          <w:p w14:paraId="449902C1" w14:textId="683A5224" w:rsidR="0025599B" w:rsidRDefault="00921EE8" w:rsidP="00921EE8">
            <w:pPr>
              <w:jc w:val="center"/>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V</m:t>
                    </m:r>
                  </m:e>
                  <m:sub>
                    <m:r>
                      <w:rPr>
                        <w:rFonts w:ascii="Cambria Math" w:hAnsi="Cambria Math" w:cstheme="majorHAnsi"/>
                        <w:sz w:val="22"/>
                        <w:szCs w:val="22"/>
                      </w:rPr>
                      <m:t>TMF</m:t>
                    </m:r>
                  </m:sub>
                </m:sSub>
              </m:oMath>
            </m:oMathPara>
          </w:p>
        </w:tc>
        <w:tc>
          <w:tcPr>
            <w:tcW w:w="1350" w:type="dxa"/>
          </w:tcPr>
          <w:p w14:paraId="3D0B7204" w14:textId="1F0F38DE" w:rsidR="0025599B" w:rsidRDefault="00921EE8" w:rsidP="00921EE8">
            <w:pPr>
              <w:rPr>
                <w:rFonts w:asciiTheme="majorHAnsi" w:hAnsiTheme="majorHAnsi" w:cstheme="majorHAnsi"/>
                <w:sz w:val="22"/>
                <w:szCs w:val="22"/>
              </w:rPr>
            </w:pPr>
            <m:oMathPara>
              <m:oMath>
                <m:sSup>
                  <m:sSupPr>
                    <m:ctrlPr>
                      <w:rPr>
                        <w:rFonts w:ascii="Cambria Math" w:hAnsi="Cambria Math" w:cstheme="majorHAnsi"/>
                        <w:i/>
                        <w:sz w:val="22"/>
                        <w:szCs w:val="22"/>
                      </w:rPr>
                    </m:ctrlPr>
                  </m:sSupPr>
                  <m:e>
                    <m:r>
                      <w:rPr>
                        <w:rFonts w:ascii="Cambria Math" w:hAnsi="Cambria Math" w:cstheme="majorHAnsi"/>
                        <w:sz w:val="22"/>
                        <w:szCs w:val="22"/>
                      </w:rPr>
                      <m:t>m</m:t>
                    </m:r>
                  </m:e>
                  <m:sup>
                    <m:r>
                      <w:rPr>
                        <w:rFonts w:ascii="Cambria Math" w:hAnsi="Cambria Math" w:cstheme="majorHAnsi"/>
                        <w:sz w:val="22"/>
                        <w:szCs w:val="22"/>
                      </w:rPr>
                      <m:t>3</m:t>
                    </m:r>
                  </m:sup>
                </m:sSup>
              </m:oMath>
            </m:oMathPara>
          </w:p>
        </w:tc>
        <w:tc>
          <w:tcPr>
            <w:tcW w:w="4050" w:type="dxa"/>
          </w:tcPr>
          <w:p w14:paraId="7B21DD5D" w14:textId="3BC9191A" w:rsidR="0025599B" w:rsidRDefault="00921EE8" w:rsidP="00921EE8">
            <w:pPr>
              <w:rPr>
                <w:rFonts w:asciiTheme="majorHAnsi" w:hAnsiTheme="majorHAnsi" w:cstheme="majorHAnsi"/>
                <w:sz w:val="22"/>
                <w:szCs w:val="22"/>
              </w:rPr>
            </w:pPr>
            <w:r>
              <w:rPr>
                <w:rFonts w:asciiTheme="majorHAnsi" w:hAnsiTheme="majorHAnsi" w:cstheme="majorHAnsi"/>
                <w:sz w:val="22"/>
                <w:szCs w:val="22"/>
              </w:rPr>
              <w:t>Volume of water in TMF at start of simulation</w:t>
            </w:r>
          </w:p>
        </w:tc>
        <w:tc>
          <w:tcPr>
            <w:tcW w:w="1260" w:type="dxa"/>
          </w:tcPr>
          <w:p w14:paraId="5D3637CA" w14:textId="4977D6A8" w:rsidR="0025599B" w:rsidRDefault="00921EE8" w:rsidP="00921EE8">
            <w:pPr>
              <w:rPr>
                <w:rFonts w:asciiTheme="majorHAnsi" w:hAnsiTheme="majorHAnsi" w:cstheme="majorHAnsi"/>
                <w:sz w:val="22"/>
                <w:szCs w:val="22"/>
              </w:rPr>
            </w:pPr>
            <m:oMathPara>
              <m:oMath>
                <m:r>
                  <w:rPr>
                    <w:rFonts w:ascii="Cambria Math" w:hAnsi="Cambria Math" w:cstheme="majorHAnsi"/>
                    <w:sz w:val="22"/>
                    <w:szCs w:val="22"/>
                  </w:rPr>
                  <m:t>8.1×</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6</m:t>
                    </m:r>
                  </m:sup>
                </m:sSup>
              </m:oMath>
            </m:oMathPara>
          </w:p>
        </w:tc>
      </w:tr>
      <w:tr w:rsidR="0025599B" w14:paraId="22F76977" w14:textId="77777777" w:rsidTr="002335C6">
        <w:trPr>
          <w:jc w:val="center"/>
        </w:trPr>
        <w:tc>
          <w:tcPr>
            <w:tcW w:w="1165" w:type="dxa"/>
          </w:tcPr>
          <w:p w14:paraId="1ED95624" w14:textId="69E67029" w:rsidR="0025599B" w:rsidRDefault="00921EE8" w:rsidP="00921EE8">
            <w:pPr>
              <w:jc w:val="center"/>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0</m:t>
                    </m:r>
                  </m:sub>
                </m:sSub>
              </m:oMath>
            </m:oMathPara>
          </w:p>
        </w:tc>
        <w:tc>
          <w:tcPr>
            <w:tcW w:w="1350" w:type="dxa"/>
          </w:tcPr>
          <w:p w14:paraId="12CA6731" w14:textId="515961EC" w:rsidR="0025599B" w:rsidRDefault="00921EE8" w:rsidP="00921EE8">
            <w:pPr>
              <w:rPr>
                <w:rFonts w:asciiTheme="majorHAnsi" w:hAnsiTheme="majorHAnsi" w:cstheme="majorHAnsi"/>
                <w:sz w:val="22"/>
                <w:szCs w:val="22"/>
              </w:rPr>
            </w:pPr>
            <m:oMath>
              <m:r>
                <w:rPr>
                  <w:rFonts w:ascii="Cambria Math" w:hAnsi="Cambria Math" w:cstheme="majorHAnsi"/>
                  <w:sz w:val="22"/>
                  <w:szCs w:val="22"/>
                </w:rPr>
                <m:t>mg/L</m:t>
              </m:r>
            </m:oMath>
            <w:r>
              <w:rPr>
                <w:rFonts w:asciiTheme="majorHAnsi" w:hAnsiTheme="majorHAnsi" w:cstheme="majorHAnsi"/>
                <w:sz w:val="22"/>
                <w:szCs w:val="22"/>
              </w:rPr>
              <w:t xml:space="preserve"> </w:t>
            </w:r>
          </w:p>
        </w:tc>
        <w:tc>
          <w:tcPr>
            <w:tcW w:w="4050" w:type="dxa"/>
          </w:tcPr>
          <w:p w14:paraId="79E57A8B" w14:textId="573D3910" w:rsidR="0025599B" w:rsidRDefault="00921EE8" w:rsidP="0025599B">
            <w:pPr>
              <w:rPr>
                <w:rFonts w:asciiTheme="majorHAnsi" w:hAnsiTheme="majorHAnsi" w:cstheme="majorHAnsi"/>
                <w:sz w:val="22"/>
                <w:szCs w:val="22"/>
              </w:rPr>
            </w:pPr>
            <w:r>
              <w:rPr>
                <w:rFonts w:asciiTheme="majorHAnsi" w:hAnsiTheme="majorHAnsi" w:cstheme="majorHAnsi"/>
                <w:sz w:val="22"/>
                <w:szCs w:val="22"/>
              </w:rPr>
              <w:t>Concentration of sulfate in TMF water at start of simulation</w:t>
            </w:r>
          </w:p>
        </w:tc>
        <w:tc>
          <w:tcPr>
            <w:tcW w:w="1260" w:type="dxa"/>
          </w:tcPr>
          <w:p w14:paraId="739B2C17" w14:textId="4298761C" w:rsidR="0025599B" w:rsidRDefault="00921EE8" w:rsidP="00921EE8">
            <w:pPr>
              <w:jc w:val="center"/>
              <w:rPr>
                <w:rFonts w:asciiTheme="majorHAnsi" w:hAnsiTheme="majorHAnsi" w:cstheme="majorHAnsi"/>
                <w:sz w:val="22"/>
                <w:szCs w:val="22"/>
              </w:rPr>
            </w:pPr>
            <m:oMathPara>
              <m:oMath>
                <m:r>
                  <w:rPr>
                    <w:rFonts w:ascii="Cambria Math" w:hAnsi="Cambria Math" w:cstheme="majorHAnsi"/>
                    <w:sz w:val="22"/>
                    <w:szCs w:val="22"/>
                  </w:rPr>
                  <m:t>93</m:t>
                </m:r>
              </m:oMath>
            </m:oMathPara>
          </w:p>
        </w:tc>
      </w:tr>
    </w:tbl>
    <w:p w14:paraId="3415BEAC" w14:textId="77777777" w:rsidR="005D047B" w:rsidRPr="005D047B" w:rsidRDefault="005D047B" w:rsidP="005954D5">
      <w:pPr>
        <w:rPr>
          <w:rFonts w:asciiTheme="majorHAnsi" w:hAnsiTheme="majorHAnsi" w:cstheme="majorHAnsi"/>
          <w:sz w:val="22"/>
          <w:szCs w:val="22"/>
        </w:rPr>
      </w:pPr>
    </w:p>
    <w:p w14:paraId="483DE9E2" w14:textId="40F8B547" w:rsidR="00205F39" w:rsidRDefault="00205F39" w:rsidP="005954D5">
      <w:pPr>
        <w:rPr>
          <w:rFonts w:asciiTheme="majorHAnsi" w:hAnsiTheme="majorHAnsi" w:cstheme="majorHAnsi"/>
          <w:sz w:val="22"/>
          <w:szCs w:val="22"/>
        </w:rPr>
      </w:pPr>
    </w:p>
    <w:p w14:paraId="204F405C" w14:textId="0F834A15" w:rsidR="00205F39" w:rsidRDefault="002335C6" w:rsidP="005954D5">
      <w:pPr>
        <w:rPr>
          <w:rFonts w:asciiTheme="majorHAnsi" w:hAnsiTheme="majorHAnsi" w:cstheme="majorHAnsi"/>
          <w:sz w:val="22"/>
          <w:szCs w:val="22"/>
        </w:rPr>
      </w:pPr>
      <w:r>
        <w:rPr>
          <w:rFonts w:asciiTheme="majorHAnsi" w:hAnsiTheme="majorHAnsi" w:cstheme="majorHAnsi"/>
          <w:sz w:val="22"/>
          <w:szCs w:val="22"/>
        </w:rPr>
        <w:t xml:space="preserve"> </w:t>
      </w:r>
    </w:p>
    <w:p w14:paraId="23B806FA" w14:textId="64ED330F" w:rsidR="005954D5" w:rsidRDefault="00921EE8" w:rsidP="005954D5">
      <w:pPr>
        <w:rPr>
          <w:rFonts w:asciiTheme="majorHAnsi" w:hAnsiTheme="majorHAnsi" w:cstheme="majorHAnsi"/>
          <w:b/>
          <w:sz w:val="22"/>
          <w:szCs w:val="22"/>
        </w:rPr>
      </w:pPr>
      <w:r>
        <w:rPr>
          <w:rFonts w:asciiTheme="majorHAnsi" w:hAnsiTheme="majorHAnsi" w:cstheme="majorHAnsi"/>
          <w:b/>
          <w:sz w:val="22"/>
          <w:szCs w:val="22"/>
        </w:rPr>
        <w:t>Model</w:t>
      </w:r>
    </w:p>
    <w:p w14:paraId="2FFE924E" w14:textId="57C91F4D" w:rsidR="00605C42" w:rsidRDefault="00F33D68" w:rsidP="005954D5">
      <w:pPr>
        <w:rPr>
          <w:rFonts w:asciiTheme="majorHAnsi" w:hAnsiTheme="majorHAnsi" w:cstheme="majorHAnsi"/>
          <w:sz w:val="22"/>
          <w:szCs w:val="22"/>
        </w:rPr>
      </w:pPr>
      <w:r>
        <w:rPr>
          <w:rFonts w:asciiTheme="majorHAnsi" w:hAnsiTheme="majorHAnsi" w:cstheme="majorHAnsi"/>
          <w:sz w:val="22"/>
          <w:szCs w:val="22"/>
        </w:rPr>
        <w:t>(to be finished)</w:t>
      </w:r>
      <w:bookmarkStart w:id="0" w:name="_GoBack"/>
      <w:bookmarkEnd w:id="0"/>
    </w:p>
    <w:p w14:paraId="7347E760" w14:textId="0ECA230B" w:rsidR="00605C42" w:rsidRDefault="00605C42" w:rsidP="005954D5">
      <w:pPr>
        <w:rPr>
          <w:rFonts w:asciiTheme="majorHAnsi" w:hAnsiTheme="majorHAnsi" w:cstheme="majorHAnsi"/>
          <w:sz w:val="22"/>
          <w:szCs w:val="22"/>
        </w:rPr>
      </w:pPr>
      <w:r>
        <w:rPr>
          <w:rFonts w:asciiTheme="majorHAnsi" w:hAnsiTheme="majorHAnsi" w:cstheme="majorHAnsi"/>
          <w:sz w:val="22"/>
          <w:szCs w:val="22"/>
        </w:rPr>
        <w:t>Assume all parameters are constant</w:t>
      </w:r>
    </w:p>
    <w:p w14:paraId="7BAF236D" w14:textId="128E4CAC" w:rsidR="00605C42" w:rsidRDefault="00605C42" w:rsidP="005954D5">
      <w:pPr>
        <w:rPr>
          <w:rFonts w:asciiTheme="majorHAnsi" w:hAnsiTheme="majorHAnsi" w:cstheme="majorHAnsi"/>
          <w:sz w:val="22"/>
          <w:szCs w:val="22"/>
        </w:rPr>
      </w:pPr>
      <w:r>
        <w:rPr>
          <w:rFonts w:asciiTheme="majorHAnsi" w:hAnsiTheme="majorHAnsi" w:cstheme="majorHAnsi"/>
          <w:sz w:val="22"/>
          <w:szCs w:val="22"/>
        </w:rPr>
        <w:t>Use Euler’s method with daily time steps</w:t>
      </w:r>
    </w:p>
    <w:p w14:paraId="78201F2C" w14:textId="67A0C172" w:rsidR="00605C42" w:rsidRDefault="00605C42" w:rsidP="005954D5">
      <w:pPr>
        <w:rPr>
          <w:rFonts w:asciiTheme="majorHAnsi" w:hAnsiTheme="majorHAnsi" w:cstheme="majorHAnsi"/>
          <w:sz w:val="22"/>
          <w:szCs w:val="22"/>
        </w:rPr>
      </w:pPr>
      <w:r>
        <w:rPr>
          <w:rFonts w:asciiTheme="majorHAnsi" w:hAnsiTheme="majorHAnsi" w:cstheme="majorHAnsi"/>
          <w:sz w:val="22"/>
          <w:szCs w:val="22"/>
        </w:rPr>
        <w:t>Compute concentrations for 3 years</w:t>
      </w:r>
    </w:p>
    <w:p w14:paraId="1D2A25A8" w14:textId="500AF8CD" w:rsidR="00605C42" w:rsidRDefault="00605C42" w:rsidP="005954D5">
      <w:pPr>
        <w:rPr>
          <w:rFonts w:asciiTheme="majorHAnsi" w:hAnsiTheme="majorHAnsi" w:cstheme="majorHAnsi"/>
          <w:sz w:val="22"/>
          <w:szCs w:val="22"/>
        </w:rPr>
      </w:pPr>
      <w:r>
        <w:rPr>
          <w:rFonts w:asciiTheme="majorHAnsi" w:hAnsiTheme="majorHAnsi" w:cstheme="majorHAnsi"/>
          <w:sz w:val="22"/>
          <w:szCs w:val="22"/>
        </w:rPr>
        <w:t>Plot concentration in TMF versus time</w:t>
      </w:r>
    </w:p>
    <w:p w14:paraId="4FF7A43E" w14:textId="2B609F8E" w:rsidR="00605C42" w:rsidRPr="00921EE8" w:rsidRDefault="00605C42" w:rsidP="005954D5">
      <w:pPr>
        <w:rPr>
          <w:rFonts w:asciiTheme="majorHAnsi" w:hAnsiTheme="majorHAnsi" w:cstheme="majorHAnsi"/>
          <w:sz w:val="22"/>
          <w:szCs w:val="22"/>
        </w:rPr>
      </w:pPr>
      <w:r>
        <w:rPr>
          <w:rFonts w:asciiTheme="majorHAnsi" w:hAnsiTheme="majorHAnsi" w:cstheme="majorHAnsi"/>
          <w:sz w:val="22"/>
          <w:szCs w:val="22"/>
        </w:rPr>
        <w:t>Plot cumulative sulfate discharged to environment versus time</w:t>
      </w:r>
    </w:p>
    <w:sectPr w:rsidR="00605C42" w:rsidRPr="00921EE8" w:rsidSect="008F68EA">
      <w:footerReference w:type="even" r:id="rId8"/>
      <w:footerReference w:type="default" r:id="rId9"/>
      <w:headerReference w:type="first" r:id="rId10"/>
      <w:pgSz w:w="12240" w:h="15840"/>
      <w:pgMar w:top="1247" w:right="1170" w:bottom="1134" w:left="1260" w:header="720" w:footer="79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DB5CA" w14:textId="77777777" w:rsidR="004535E7" w:rsidRDefault="004535E7" w:rsidP="00275596">
      <w:r>
        <w:separator/>
      </w:r>
    </w:p>
  </w:endnote>
  <w:endnote w:type="continuationSeparator" w:id="0">
    <w:p w14:paraId="18C62615" w14:textId="77777777" w:rsidR="004535E7" w:rsidRDefault="004535E7" w:rsidP="00275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53943" w14:textId="77777777" w:rsidR="00385A09" w:rsidRDefault="00385A09" w:rsidP="008B29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28B78" w14:textId="77777777" w:rsidR="00385A09" w:rsidRDefault="00385A09" w:rsidP="00E83F15">
    <w:pPr>
      <w:pStyle w:val="Footer"/>
      <w:ind w:right="360"/>
    </w:pPr>
  </w:p>
  <w:p w14:paraId="01C02ECD" w14:textId="77777777" w:rsidR="00385A09" w:rsidRDefault="00385A09"/>
  <w:p w14:paraId="4AFEEC58" w14:textId="77777777" w:rsidR="00385A09" w:rsidRDefault="00385A09"/>
  <w:p w14:paraId="6A1B71EA" w14:textId="77777777" w:rsidR="00385A09" w:rsidRDefault="00385A09"/>
  <w:p w14:paraId="295D1910" w14:textId="77777777" w:rsidR="00385A09" w:rsidRDefault="00385A0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21600" w14:textId="2C92485E" w:rsidR="00385A09" w:rsidRDefault="00385A09" w:rsidP="008B29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3D68">
      <w:rPr>
        <w:rStyle w:val="PageNumber"/>
        <w:noProof/>
      </w:rPr>
      <w:t>2</w:t>
    </w:r>
    <w:r>
      <w:rPr>
        <w:rStyle w:val="PageNumber"/>
      </w:rPr>
      <w:fldChar w:fldCharType="end"/>
    </w:r>
  </w:p>
  <w:p w14:paraId="54B2D464" w14:textId="77777777" w:rsidR="00385A09" w:rsidRDefault="00385A09" w:rsidP="00E83F15">
    <w:pPr>
      <w:pStyle w:val="Footer"/>
      <w:ind w:right="360"/>
    </w:pPr>
  </w:p>
  <w:p w14:paraId="583BEF3F" w14:textId="77777777" w:rsidR="00385A09" w:rsidRDefault="00385A09"/>
  <w:p w14:paraId="549A6893" w14:textId="77777777" w:rsidR="00385A09" w:rsidRDefault="00385A09"/>
  <w:p w14:paraId="60029037" w14:textId="77777777" w:rsidR="00385A09" w:rsidRDefault="00385A09"/>
  <w:p w14:paraId="342BC4B8" w14:textId="77777777" w:rsidR="00385A09" w:rsidRDefault="00385A0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7B8D9" w14:textId="77777777" w:rsidR="004535E7" w:rsidRDefault="004535E7" w:rsidP="00275596">
      <w:r>
        <w:separator/>
      </w:r>
    </w:p>
  </w:footnote>
  <w:footnote w:type="continuationSeparator" w:id="0">
    <w:p w14:paraId="227C438D" w14:textId="77777777" w:rsidR="004535E7" w:rsidRDefault="004535E7" w:rsidP="002755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17" w:type="dxa"/>
      <w:jc w:val="center"/>
      <w:tblLayout w:type="fixed"/>
      <w:tblLook w:val="0000" w:firstRow="0" w:lastRow="0" w:firstColumn="0" w:lastColumn="0" w:noHBand="0" w:noVBand="0"/>
    </w:tblPr>
    <w:tblGrid>
      <w:gridCol w:w="7032"/>
      <w:gridCol w:w="3485"/>
    </w:tblGrid>
    <w:tr w:rsidR="00385A09" w:rsidRPr="00BE14D0" w14:paraId="55FF7B22" w14:textId="77777777" w:rsidTr="00893FB8">
      <w:trPr>
        <w:trHeight w:val="1286"/>
        <w:jc w:val="center"/>
      </w:trPr>
      <w:tc>
        <w:tcPr>
          <w:tcW w:w="7032" w:type="dxa"/>
        </w:tcPr>
        <w:p w14:paraId="18CA018D" w14:textId="77777777" w:rsidR="00385A09" w:rsidRDefault="00385A09" w:rsidP="008B2948">
          <w:pPr>
            <w:rPr>
              <w:rFonts w:ascii="Arial" w:hAnsi="Arial"/>
              <w:b/>
              <w:color w:val="000000"/>
              <w:sz w:val="20"/>
            </w:rPr>
          </w:pPr>
          <w:r w:rsidRPr="00E82F98">
            <w:rPr>
              <w:rFonts w:eastAsia="Times New Roman" w:cs="Times New Roman"/>
              <w:noProof/>
              <w:color w:val="000000"/>
              <w:szCs w:val="24"/>
              <w:lang w:val="en-CA" w:eastAsia="en-CA"/>
            </w:rPr>
            <w:drawing>
              <wp:inline distT="0" distB="0" distL="0" distR="0" wp14:anchorId="4E4AB538" wp14:editId="23170C99">
                <wp:extent cx="2915728" cy="451178"/>
                <wp:effectExtent l="0" t="0" r="0" b="6350"/>
                <wp:docPr id="14" name="lightboxImage" descr="UBC Blue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UBC Blue Fu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6939" cy="451365"/>
                        </a:xfrm>
                        <a:prstGeom prst="rect">
                          <a:avLst/>
                        </a:prstGeom>
                        <a:noFill/>
                        <a:ln>
                          <a:noFill/>
                        </a:ln>
                      </pic:spPr>
                    </pic:pic>
                  </a:graphicData>
                </a:graphic>
              </wp:inline>
            </w:drawing>
          </w:r>
        </w:p>
      </w:tc>
      <w:tc>
        <w:tcPr>
          <w:tcW w:w="3485" w:type="dxa"/>
        </w:tcPr>
        <w:p w14:paraId="18AA3320" w14:textId="23F2EEF1" w:rsidR="00385A09" w:rsidRPr="00E86279" w:rsidRDefault="00385A09" w:rsidP="008B2948">
          <w:pPr>
            <w:pStyle w:val="NoSpacing"/>
            <w:rPr>
              <w:rFonts w:ascii="Arial" w:hAnsi="Arial" w:cs="Arial"/>
              <w:b/>
              <w:color w:val="1F497D" w:themeColor="text2"/>
              <w:sz w:val="16"/>
              <w:szCs w:val="16"/>
            </w:rPr>
          </w:pPr>
          <w:r>
            <w:rPr>
              <w:rFonts w:ascii="Arial" w:hAnsi="Arial" w:cs="Arial"/>
              <w:b/>
              <w:color w:val="1F497D" w:themeColor="text2"/>
              <w:sz w:val="16"/>
              <w:szCs w:val="16"/>
            </w:rPr>
            <w:t>Earth, Ocean and Atmospheric Sciences</w:t>
          </w:r>
          <w:r w:rsidRPr="00D441EA">
            <w:rPr>
              <w:rFonts w:ascii="Arial" w:hAnsi="Arial" w:cs="Arial"/>
              <w:b/>
              <w:color w:val="1F497D" w:themeColor="text2"/>
              <w:sz w:val="16"/>
              <w:szCs w:val="16"/>
            </w:rPr>
            <w:t xml:space="preserve"> </w:t>
          </w:r>
        </w:p>
        <w:p w14:paraId="54780F3E" w14:textId="65F68279" w:rsidR="00385A09" w:rsidRPr="00E86279" w:rsidRDefault="00385A09" w:rsidP="008B2948">
          <w:pPr>
            <w:pStyle w:val="NoSpacing"/>
            <w:rPr>
              <w:rFonts w:ascii="Arial" w:hAnsi="Arial" w:cs="Arial"/>
              <w:color w:val="1F497D" w:themeColor="text2"/>
              <w:sz w:val="16"/>
              <w:szCs w:val="16"/>
            </w:rPr>
          </w:pPr>
          <w:r>
            <w:rPr>
              <w:rFonts w:ascii="Arial" w:hAnsi="Arial" w:cs="Arial"/>
              <w:color w:val="1F497D" w:themeColor="text2"/>
              <w:sz w:val="16"/>
              <w:szCs w:val="16"/>
            </w:rPr>
            <w:t>2020 – 2207 Main Mall</w:t>
          </w:r>
        </w:p>
        <w:p w14:paraId="1CED9558" w14:textId="6E08867F" w:rsidR="00385A09" w:rsidRDefault="00385A09" w:rsidP="008B2948">
          <w:pPr>
            <w:pStyle w:val="NoSpacing"/>
            <w:rPr>
              <w:rFonts w:ascii="Arial" w:hAnsi="Arial" w:cs="Arial"/>
              <w:color w:val="1F497D" w:themeColor="text2"/>
              <w:sz w:val="16"/>
              <w:szCs w:val="16"/>
            </w:rPr>
          </w:pPr>
          <w:r w:rsidRPr="00E86279">
            <w:rPr>
              <w:rFonts w:ascii="Arial" w:hAnsi="Arial" w:cs="Arial"/>
              <w:color w:val="1F497D" w:themeColor="text2"/>
              <w:sz w:val="16"/>
              <w:szCs w:val="16"/>
            </w:rPr>
            <w:t>Vancouver, BC</w:t>
          </w:r>
          <w:r>
            <w:rPr>
              <w:rFonts w:ascii="Arial" w:hAnsi="Arial" w:cs="Arial"/>
              <w:color w:val="1F497D" w:themeColor="text2"/>
              <w:sz w:val="16"/>
              <w:szCs w:val="16"/>
            </w:rPr>
            <w:t>,</w:t>
          </w:r>
          <w:r w:rsidRPr="00E86279">
            <w:rPr>
              <w:rFonts w:ascii="Arial" w:hAnsi="Arial" w:cs="Arial"/>
              <w:color w:val="1F497D" w:themeColor="text2"/>
              <w:sz w:val="16"/>
              <w:szCs w:val="16"/>
            </w:rPr>
            <w:t xml:space="preserve"> V6T 1Z4</w:t>
          </w:r>
          <w:r>
            <w:rPr>
              <w:rFonts w:ascii="Arial" w:hAnsi="Arial" w:cs="Arial"/>
              <w:color w:val="1F497D" w:themeColor="text2"/>
              <w:sz w:val="16"/>
              <w:szCs w:val="16"/>
            </w:rPr>
            <w:t xml:space="preserve">   </w:t>
          </w:r>
          <w:r w:rsidRPr="00E86279">
            <w:rPr>
              <w:rFonts w:ascii="Arial" w:hAnsi="Arial" w:cs="Arial"/>
              <w:color w:val="1F497D" w:themeColor="text2"/>
              <w:sz w:val="16"/>
              <w:szCs w:val="16"/>
            </w:rPr>
            <w:t xml:space="preserve">Canada  </w:t>
          </w:r>
        </w:p>
        <w:p w14:paraId="105DD1A1" w14:textId="77777777" w:rsidR="00385A09" w:rsidRDefault="00385A09" w:rsidP="008B2948">
          <w:pPr>
            <w:pStyle w:val="NoSpacing"/>
            <w:rPr>
              <w:rFonts w:ascii="Arial" w:hAnsi="Arial" w:cs="Arial"/>
              <w:color w:val="1F497D" w:themeColor="text2"/>
              <w:sz w:val="16"/>
              <w:szCs w:val="16"/>
            </w:rPr>
          </w:pPr>
        </w:p>
        <w:p w14:paraId="33FEEE0F" w14:textId="6E53C3B9" w:rsidR="00385A09" w:rsidRPr="002F3345" w:rsidRDefault="00385A09" w:rsidP="002F3345">
          <w:pPr>
            <w:pStyle w:val="NoSpacing"/>
            <w:rPr>
              <w:rFonts w:ascii="Arial" w:hAnsi="Arial" w:cs="Arial"/>
              <w:b/>
              <w:color w:val="1F497D" w:themeColor="text2"/>
              <w:sz w:val="16"/>
              <w:szCs w:val="16"/>
            </w:rPr>
          </w:pPr>
        </w:p>
      </w:tc>
    </w:tr>
  </w:tbl>
  <w:p w14:paraId="45239E58" w14:textId="7B7CE8DB" w:rsidR="00385A09" w:rsidRPr="003B56C9" w:rsidRDefault="00385A09">
    <w:pPr>
      <w:pStyle w:val="Header"/>
      <w:rPr>
        <w:sz w:val="6"/>
        <w:szCs w:val="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7FB"/>
    <w:multiLevelType w:val="hybridMultilevel"/>
    <w:tmpl w:val="799A8B3E"/>
    <w:lvl w:ilvl="0" w:tplc="4D4CC80C">
      <w:start w:val="1"/>
      <w:numFmt w:val="bullet"/>
      <w:lvlText w:val="•"/>
      <w:lvlJc w:val="left"/>
      <w:pPr>
        <w:tabs>
          <w:tab w:val="num" w:pos="720"/>
        </w:tabs>
        <w:ind w:left="720" w:hanging="360"/>
      </w:pPr>
      <w:rPr>
        <w:rFonts w:ascii="Arial" w:hAnsi="Arial" w:hint="default"/>
      </w:rPr>
    </w:lvl>
    <w:lvl w:ilvl="1" w:tplc="1B3C5320">
      <w:numFmt w:val="bullet"/>
      <w:lvlText w:val="•"/>
      <w:lvlJc w:val="left"/>
      <w:pPr>
        <w:tabs>
          <w:tab w:val="num" w:pos="1440"/>
        </w:tabs>
        <w:ind w:left="1440" w:hanging="360"/>
      </w:pPr>
      <w:rPr>
        <w:rFonts w:ascii="Arial" w:hAnsi="Arial" w:hint="default"/>
      </w:rPr>
    </w:lvl>
    <w:lvl w:ilvl="2" w:tplc="5420AD48">
      <w:start w:val="1"/>
      <w:numFmt w:val="bullet"/>
      <w:lvlText w:val="•"/>
      <w:lvlJc w:val="left"/>
      <w:pPr>
        <w:tabs>
          <w:tab w:val="num" w:pos="2160"/>
        </w:tabs>
        <w:ind w:left="2160" w:hanging="360"/>
      </w:pPr>
      <w:rPr>
        <w:rFonts w:ascii="Arial" w:hAnsi="Arial" w:hint="default"/>
      </w:rPr>
    </w:lvl>
    <w:lvl w:ilvl="3" w:tplc="2B444D0C" w:tentative="1">
      <w:start w:val="1"/>
      <w:numFmt w:val="bullet"/>
      <w:lvlText w:val="•"/>
      <w:lvlJc w:val="left"/>
      <w:pPr>
        <w:tabs>
          <w:tab w:val="num" w:pos="2880"/>
        </w:tabs>
        <w:ind w:left="2880" w:hanging="360"/>
      </w:pPr>
      <w:rPr>
        <w:rFonts w:ascii="Arial" w:hAnsi="Arial" w:hint="default"/>
      </w:rPr>
    </w:lvl>
    <w:lvl w:ilvl="4" w:tplc="5A62D154" w:tentative="1">
      <w:start w:val="1"/>
      <w:numFmt w:val="bullet"/>
      <w:lvlText w:val="•"/>
      <w:lvlJc w:val="left"/>
      <w:pPr>
        <w:tabs>
          <w:tab w:val="num" w:pos="3600"/>
        </w:tabs>
        <w:ind w:left="3600" w:hanging="360"/>
      </w:pPr>
      <w:rPr>
        <w:rFonts w:ascii="Arial" w:hAnsi="Arial" w:hint="default"/>
      </w:rPr>
    </w:lvl>
    <w:lvl w:ilvl="5" w:tplc="1778D46E" w:tentative="1">
      <w:start w:val="1"/>
      <w:numFmt w:val="bullet"/>
      <w:lvlText w:val="•"/>
      <w:lvlJc w:val="left"/>
      <w:pPr>
        <w:tabs>
          <w:tab w:val="num" w:pos="4320"/>
        </w:tabs>
        <w:ind w:left="4320" w:hanging="360"/>
      </w:pPr>
      <w:rPr>
        <w:rFonts w:ascii="Arial" w:hAnsi="Arial" w:hint="default"/>
      </w:rPr>
    </w:lvl>
    <w:lvl w:ilvl="6" w:tplc="0BC86508" w:tentative="1">
      <w:start w:val="1"/>
      <w:numFmt w:val="bullet"/>
      <w:lvlText w:val="•"/>
      <w:lvlJc w:val="left"/>
      <w:pPr>
        <w:tabs>
          <w:tab w:val="num" w:pos="5040"/>
        </w:tabs>
        <w:ind w:left="5040" w:hanging="360"/>
      </w:pPr>
      <w:rPr>
        <w:rFonts w:ascii="Arial" w:hAnsi="Arial" w:hint="default"/>
      </w:rPr>
    </w:lvl>
    <w:lvl w:ilvl="7" w:tplc="66A0A596" w:tentative="1">
      <w:start w:val="1"/>
      <w:numFmt w:val="bullet"/>
      <w:lvlText w:val="•"/>
      <w:lvlJc w:val="left"/>
      <w:pPr>
        <w:tabs>
          <w:tab w:val="num" w:pos="5760"/>
        </w:tabs>
        <w:ind w:left="5760" w:hanging="360"/>
      </w:pPr>
      <w:rPr>
        <w:rFonts w:ascii="Arial" w:hAnsi="Arial" w:hint="default"/>
      </w:rPr>
    </w:lvl>
    <w:lvl w:ilvl="8" w:tplc="10F4D5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BB4B62"/>
    <w:multiLevelType w:val="hybridMultilevel"/>
    <w:tmpl w:val="2A16080E"/>
    <w:lvl w:ilvl="0" w:tplc="64A6BDF0">
      <w:start w:val="212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624395"/>
    <w:multiLevelType w:val="hybridMultilevel"/>
    <w:tmpl w:val="CB4239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2B499F"/>
    <w:multiLevelType w:val="hybridMultilevel"/>
    <w:tmpl w:val="9672283E"/>
    <w:lvl w:ilvl="0" w:tplc="AE4621F8">
      <w:start w:val="1"/>
      <w:numFmt w:val="bullet"/>
      <w:pStyle w:val="ManualBulletedList"/>
      <w:lvlText w:val=""/>
      <w:lvlJc w:val="left"/>
      <w:pPr>
        <w:tabs>
          <w:tab w:val="num" w:pos="432"/>
        </w:tabs>
        <w:ind w:left="0"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483F64"/>
    <w:multiLevelType w:val="hybridMultilevel"/>
    <w:tmpl w:val="4468B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8B411B"/>
    <w:multiLevelType w:val="hybridMultilevel"/>
    <w:tmpl w:val="C504A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12401F"/>
    <w:multiLevelType w:val="hybridMultilevel"/>
    <w:tmpl w:val="2B8E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61469"/>
    <w:multiLevelType w:val="hybridMultilevel"/>
    <w:tmpl w:val="5CF6D6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F0D50"/>
    <w:multiLevelType w:val="hybridMultilevel"/>
    <w:tmpl w:val="98C0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5583E"/>
    <w:multiLevelType w:val="hybridMultilevel"/>
    <w:tmpl w:val="51C0CAE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
  </w:num>
  <w:num w:numId="5">
    <w:abstractNumId w:val="5"/>
  </w:num>
  <w:num w:numId="6">
    <w:abstractNumId w:val="0"/>
  </w:num>
  <w:num w:numId="7">
    <w:abstractNumId w:val="6"/>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17"/>
    <w:rsid w:val="00031E29"/>
    <w:rsid w:val="000571B6"/>
    <w:rsid w:val="00065750"/>
    <w:rsid w:val="000A2990"/>
    <w:rsid w:val="000A60B5"/>
    <w:rsid w:val="000A6F2B"/>
    <w:rsid w:val="000C0641"/>
    <w:rsid w:val="000D237B"/>
    <w:rsid w:val="001029CF"/>
    <w:rsid w:val="00112532"/>
    <w:rsid w:val="00134E5B"/>
    <w:rsid w:val="001418B5"/>
    <w:rsid w:val="001476B9"/>
    <w:rsid w:val="00162017"/>
    <w:rsid w:val="00162DA1"/>
    <w:rsid w:val="00181439"/>
    <w:rsid w:val="001A5015"/>
    <w:rsid w:val="001C613A"/>
    <w:rsid w:val="001E788A"/>
    <w:rsid w:val="00205F39"/>
    <w:rsid w:val="002335C6"/>
    <w:rsid w:val="00255260"/>
    <w:rsid w:val="0025599B"/>
    <w:rsid w:val="002564B7"/>
    <w:rsid w:val="00275596"/>
    <w:rsid w:val="002900E6"/>
    <w:rsid w:val="002A0280"/>
    <w:rsid w:val="002B4284"/>
    <w:rsid w:val="002B65D3"/>
    <w:rsid w:val="002D74DE"/>
    <w:rsid w:val="002E182B"/>
    <w:rsid w:val="002F3345"/>
    <w:rsid w:val="002F41F9"/>
    <w:rsid w:val="003243CE"/>
    <w:rsid w:val="00343B63"/>
    <w:rsid w:val="00385A09"/>
    <w:rsid w:val="003B56C9"/>
    <w:rsid w:val="003C12AF"/>
    <w:rsid w:val="004317C5"/>
    <w:rsid w:val="00433BA9"/>
    <w:rsid w:val="004535E7"/>
    <w:rsid w:val="00494983"/>
    <w:rsid w:val="004C446A"/>
    <w:rsid w:val="004C6B4F"/>
    <w:rsid w:val="004D4239"/>
    <w:rsid w:val="005304E9"/>
    <w:rsid w:val="00534B12"/>
    <w:rsid w:val="00583074"/>
    <w:rsid w:val="005954D5"/>
    <w:rsid w:val="005D047B"/>
    <w:rsid w:val="005E0C74"/>
    <w:rsid w:val="005F56E7"/>
    <w:rsid w:val="00605C42"/>
    <w:rsid w:val="00630A58"/>
    <w:rsid w:val="006364FE"/>
    <w:rsid w:val="00655448"/>
    <w:rsid w:val="006865C6"/>
    <w:rsid w:val="006A2B52"/>
    <w:rsid w:val="006A6C0F"/>
    <w:rsid w:val="006B38A3"/>
    <w:rsid w:val="006C5E91"/>
    <w:rsid w:val="006D457D"/>
    <w:rsid w:val="006E4E24"/>
    <w:rsid w:val="00745D84"/>
    <w:rsid w:val="00793407"/>
    <w:rsid w:val="007A3E64"/>
    <w:rsid w:val="007D4B98"/>
    <w:rsid w:val="007E39BF"/>
    <w:rsid w:val="007F5DBC"/>
    <w:rsid w:val="007F5F54"/>
    <w:rsid w:val="00805004"/>
    <w:rsid w:val="00821703"/>
    <w:rsid w:val="00872CA6"/>
    <w:rsid w:val="00876462"/>
    <w:rsid w:val="00893FB8"/>
    <w:rsid w:val="0089545B"/>
    <w:rsid w:val="008B2948"/>
    <w:rsid w:val="008C34F7"/>
    <w:rsid w:val="008C487A"/>
    <w:rsid w:val="008E08AA"/>
    <w:rsid w:val="008F68EA"/>
    <w:rsid w:val="00906C4B"/>
    <w:rsid w:val="00916F73"/>
    <w:rsid w:val="00921EE8"/>
    <w:rsid w:val="0094509E"/>
    <w:rsid w:val="009C350E"/>
    <w:rsid w:val="009D2217"/>
    <w:rsid w:val="009F1532"/>
    <w:rsid w:val="00A838D2"/>
    <w:rsid w:val="00A9210C"/>
    <w:rsid w:val="00A938F9"/>
    <w:rsid w:val="00AE47A7"/>
    <w:rsid w:val="00AF724D"/>
    <w:rsid w:val="00B105C7"/>
    <w:rsid w:val="00B1226A"/>
    <w:rsid w:val="00B15091"/>
    <w:rsid w:val="00B16F47"/>
    <w:rsid w:val="00B232F2"/>
    <w:rsid w:val="00B24508"/>
    <w:rsid w:val="00B4005F"/>
    <w:rsid w:val="00B675EF"/>
    <w:rsid w:val="00B67AB6"/>
    <w:rsid w:val="00BD3305"/>
    <w:rsid w:val="00BD52E8"/>
    <w:rsid w:val="00BD6BF0"/>
    <w:rsid w:val="00C16065"/>
    <w:rsid w:val="00C30EF5"/>
    <w:rsid w:val="00C32C2E"/>
    <w:rsid w:val="00C4112F"/>
    <w:rsid w:val="00CB755D"/>
    <w:rsid w:val="00CE031D"/>
    <w:rsid w:val="00CE07DB"/>
    <w:rsid w:val="00CE468A"/>
    <w:rsid w:val="00D46AD2"/>
    <w:rsid w:val="00D86A3C"/>
    <w:rsid w:val="00DE2B8E"/>
    <w:rsid w:val="00DF7572"/>
    <w:rsid w:val="00E45C44"/>
    <w:rsid w:val="00E50481"/>
    <w:rsid w:val="00E73B0F"/>
    <w:rsid w:val="00E83F15"/>
    <w:rsid w:val="00EC4623"/>
    <w:rsid w:val="00EE1F6E"/>
    <w:rsid w:val="00F13F28"/>
    <w:rsid w:val="00F33D68"/>
    <w:rsid w:val="00F5112F"/>
    <w:rsid w:val="00F51874"/>
    <w:rsid w:val="00F6623B"/>
    <w:rsid w:val="00F72D25"/>
    <w:rsid w:val="00F73DEE"/>
    <w:rsid w:val="00F860EA"/>
    <w:rsid w:val="00FB5F52"/>
    <w:rsid w:val="00FD03F8"/>
    <w:rsid w:val="00FD07D4"/>
    <w:rsid w:val="00FF402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795A634"/>
  <w15:docId w15:val="{9BC1FDE2-5AF7-4556-929A-0C7FE880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F6E"/>
    <w:rPr>
      <w:rFonts w:ascii="Times New Roman" w:hAnsi="Times New Roman"/>
      <w:sz w:val="24"/>
    </w:rPr>
  </w:style>
  <w:style w:type="paragraph" w:styleId="Heading1">
    <w:name w:val="heading 1"/>
    <w:basedOn w:val="Normal"/>
    <w:next w:val="Normal"/>
    <w:qFormat/>
    <w:rsid w:val="00B232F2"/>
    <w:pPr>
      <w:keepNext/>
      <w:outlineLvl w:val="0"/>
    </w:pPr>
    <w:rPr>
      <w:rFonts w:cs="Helvetica"/>
      <w:b/>
      <w:color w:val="000000"/>
      <w:sz w:val="28"/>
      <w:szCs w:val="16"/>
      <w:lang w:val="en-CA"/>
    </w:rPr>
  </w:style>
  <w:style w:type="paragraph" w:styleId="Heading2">
    <w:name w:val="heading 2"/>
    <w:basedOn w:val="Normal"/>
    <w:next w:val="Normal"/>
    <w:link w:val="Heading2Char"/>
    <w:uiPriority w:val="9"/>
    <w:semiHidden/>
    <w:unhideWhenUsed/>
    <w:qFormat/>
    <w:rsid w:val="001C61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6B38A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alBulletedList">
    <w:name w:val="_Manual_Bulleted_List"/>
    <w:basedOn w:val="Normal"/>
    <w:rsid w:val="001241D8"/>
    <w:pPr>
      <w:numPr>
        <w:numId w:val="1"/>
      </w:numPr>
      <w:autoSpaceDE w:val="0"/>
      <w:autoSpaceDN w:val="0"/>
      <w:adjustRightInd w:val="0"/>
    </w:pPr>
    <w:rPr>
      <w:rFonts w:ascii="Helvetica" w:hAnsi="Helvetica"/>
      <w:sz w:val="22"/>
      <w:szCs w:val="22"/>
    </w:rPr>
  </w:style>
  <w:style w:type="paragraph" w:styleId="Header">
    <w:name w:val="header"/>
    <w:basedOn w:val="Normal"/>
    <w:link w:val="HeaderChar"/>
    <w:uiPriority w:val="99"/>
    <w:unhideWhenUsed/>
    <w:rsid w:val="00275596"/>
    <w:pPr>
      <w:tabs>
        <w:tab w:val="center" w:pos="4320"/>
        <w:tab w:val="right" w:pos="8640"/>
      </w:tabs>
    </w:pPr>
  </w:style>
  <w:style w:type="character" w:customStyle="1" w:styleId="HeaderChar">
    <w:name w:val="Header Char"/>
    <w:basedOn w:val="DefaultParagraphFont"/>
    <w:link w:val="Header"/>
    <w:uiPriority w:val="99"/>
    <w:rsid w:val="00275596"/>
    <w:rPr>
      <w:rFonts w:ascii="Times New Roman" w:hAnsi="Times New Roman"/>
      <w:sz w:val="24"/>
    </w:rPr>
  </w:style>
  <w:style w:type="paragraph" w:styleId="Footer">
    <w:name w:val="footer"/>
    <w:basedOn w:val="Normal"/>
    <w:link w:val="FooterChar"/>
    <w:uiPriority w:val="99"/>
    <w:unhideWhenUsed/>
    <w:rsid w:val="00275596"/>
    <w:pPr>
      <w:tabs>
        <w:tab w:val="center" w:pos="4320"/>
        <w:tab w:val="right" w:pos="8640"/>
      </w:tabs>
    </w:pPr>
  </w:style>
  <w:style w:type="character" w:customStyle="1" w:styleId="FooterChar">
    <w:name w:val="Footer Char"/>
    <w:basedOn w:val="DefaultParagraphFont"/>
    <w:link w:val="Footer"/>
    <w:uiPriority w:val="99"/>
    <w:rsid w:val="00275596"/>
    <w:rPr>
      <w:rFonts w:ascii="Times New Roman" w:hAnsi="Times New Roman"/>
      <w:sz w:val="24"/>
    </w:rPr>
  </w:style>
  <w:style w:type="paragraph" w:styleId="NoSpacing">
    <w:name w:val="No Spacing"/>
    <w:uiPriority w:val="1"/>
    <w:qFormat/>
    <w:rsid w:val="00275596"/>
    <w:rPr>
      <w:rFonts w:eastAsiaTheme="minorHAnsi"/>
      <w:sz w:val="22"/>
      <w:szCs w:val="22"/>
      <w:lang w:eastAsia="en-US"/>
    </w:rPr>
  </w:style>
  <w:style w:type="paragraph" w:styleId="BalloonText">
    <w:name w:val="Balloon Text"/>
    <w:basedOn w:val="Normal"/>
    <w:link w:val="BalloonTextChar"/>
    <w:uiPriority w:val="99"/>
    <w:semiHidden/>
    <w:unhideWhenUsed/>
    <w:rsid w:val="002755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5596"/>
    <w:rPr>
      <w:rFonts w:ascii="Lucida Grande" w:hAnsi="Lucida Grande" w:cs="Lucida Grande"/>
      <w:sz w:val="18"/>
      <w:szCs w:val="18"/>
    </w:rPr>
  </w:style>
  <w:style w:type="character" w:styleId="PageNumber">
    <w:name w:val="page number"/>
    <w:basedOn w:val="DefaultParagraphFont"/>
    <w:uiPriority w:val="99"/>
    <w:semiHidden/>
    <w:unhideWhenUsed/>
    <w:rsid w:val="00E83F15"/>
  </w:style>
  <w:style w:type="paragraph" w:styleId="ListParagraph">
    <w:name w:val="List Paragraph"/>
    <w:basedOn w:val="Normal"/>
    <w:uiPriority w:val="34"/>
    <w:qFormat/>
    <w:rsid w:val="001C613A"/>
    <w:pPr>
      <w:ind w:left="720"/>
      <w:contextualSpacing/>
    </w:pPr>
  </w:style>
  <w:style w:type="table" w:styleId="TableGrid">
    <w:name w:val="Table Grid"/>
    <w:basedOn w:val="TableNormal"/>
    <w:uiPriority w:val="59"/>
    <w:rsid w:val="001C6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ount">
    <w:name w:val="Amount"/>
    <w:basedOn w:val="Normal"/>
    <w:uiPriority w:val="99"/>
    <w:rsid w:val="001C613A"/>
    <w:pPr>
      <w:spacing w:line="264" w:lineRule="auto"/>
      <w:jc w:val="right"/>
    </w:pPr>
    <w:rPr>
      <w:rFonts w:ascii="Trebuchet MS" w:eastAsia="Times New Roman" w:hAnsi="Trebuchet MS" w:cs="Trebuchet MS"/>
      <w:spacing w:val="4"/>
      <w:sz w:val="17"/>
      <w:szCs w:val="17"/>
      <w:lang w:eastAsia="en-US"/>
    </w:rPr>
  </w:style>
  <w:style w:type="paragraph" w:customStyle="1" w:styleId="ColumnHeadings">
    <w:name w:val="Column Headings"/>
    <w:basedOn w:val="Heading2"/>
    <w:uiPriority w:val="99"/>
    <w:rsid w:val="001C613A"/>
    <w:pPr>
      <w:keepNext w:val="0"/>
      <w:keepLines w:val="0"/>
      <w:spacing w:before="20"/>
      <w:jc w:val="center"/>
    </w:pPr>
    <w:rPr>
      <w:rFonts w:ascii="Trebuchet MS" w:eastAsia="Times New Roman" w:hAnsi="Trebuchet MS" w:cs="Trebuchet MS"/>
      <w:caps/>
      <w:color w:val="auto"/>
      <w:spacing w:val="4"/>
      <w:sz w:val="15"/>
      <w:szCs w:val="15"/>
      <w:lang w:eastAsia="en-US"/>
    </w:rPr>
  </w:style>
  <w:style w:type="paragraph" w:customStyle="1" w:styleId="Labels">
    <w:name w:val="Labels"/>
    <w:basedOn w:val="Heading2"/>
    <w:uiPriority w:val="99"/>
    <w:rsid w:val="001C613A"/>
    <w:pPr>
      <w:keepNext w:val="0"/>
      <w:keepLines w:val="0"/>
      <w:spacing w:before="20"/>
      <w:jc w:val="right"/>
    </w:pPr>
    <w:rPr>
      <w:rFonts w:ascii="Trebuchet MS" w:eastAsia="Times New Roman" w:hAnsi="Trebuchet MS" w:cs="Trebuchet MS"/>
      <w:caps/>
      <w:color w:val="auto"/>
      <w:spacing w:val="4"/>
      <w:sz w:val="15"/>
      <w:szCs w:val="15"/>
      <w:lang w:eastAsia="en-US"/>
    </w:rPr>
  </w:style>
  <w:style w:type="character" w:customStyle="1" w:styleId="Heading2Char">
    <w:name w:val="Heading 2 Char"/>
    <w:basedOn w:val="DefaultParagraphFont"/>
    <w:link w:val="Heading2"/>
    <w:uiPriority w:val="9"/>
    <w:semiHidden/>
    <w:rsid w:val="001C613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B56C9"/>
    <w:rPr>
      <w:color w:val="0000FF" w:themeColor="hyperlink"/>
      <w:u w:val="single"/>
    </w:rPr>
  </w:style>
  <w:style w:type="character" w:styleId="FollowedHyperlink">
    <w:name w:val="FollowedHyperlink"/>
    <w:basedOn w:val="DefaultParagraphFont"/>
    <w:uiPriority w:val="99"/>
    <w:semiHidden/>
    <w:unhideWhenUsed/>
    <w:rsid w:val="000A2990"/>
    <w:rPr>
      <w:color w:val="800080" w:themeColor="followedHyperlink"/>
      <w:u w:val="single"/>
    </w:rPr>
  </w:style>
  <w:style w:type="paragraph" w:styleId="NormalWeb">
    <w:name w:val="Normal (Web)"/>
    <w:basedOn w:val="Normal"/>
    <w:uiPriority w:val="99"/>
    <w:semiHidden/>
    <w:unhideWhenUsed/>
    <w:rsid w:val="00255260"/>
    <w:pPr>
      <w:spacing w:before="100" w:beforeAutospacing="1" w:after="100" w:afterAutospacing="1"/>
    </w:pPr>
    <w:rPr>
      <w:rFonts w:eastAsia="Times New Roman" w:cs="Times New Roman"/>
      <w:szCs w:val="24"/>
      <w:lang w:eastAsia="en-US"/>
    </w:rPr>
  </w:style>
  <w:style w:type="character" w:customStyle="1" w:styleId="Heading6Char">
    <w:name w:val="Heading 6 Char"/>
    <w:basedOn w:val="DefaultParagraphFont"/>
    <w:link w:val="Heading6"/>
    <w:uiPriority w:val="9"/>
    <w:semiHidden/>
    <w:rsid w:val="006B38A3"/>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343B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63733">
      <w:bodyDiv w:val="1"/>
      <w:marLeft w:val="0"/>
      <w:marRight w:val="0"/>
      <w:marTop w:val="0"/>
      <w:marBottom w:val="0"/>
      <w:divBdr>
        <w:top w:val="none" w:sz="0" w:space="0" w:color="auto"/>
        <w:left w:val="none" w:sz="0" w:space="0" w:color="auto"/>
        <w:bottom w:val="none" w:sz="0" w:space="0" w:color="auto"/>
        <w:right w:val="none" w:sz="0" w:space="0" w:color="auto"/>
      </w:divBdr>
    </w:div>
    <w:div w:id="713580077">
      <w:bodyDiv w:val="1"/>
      <w:marLeft w:val="0"/>
      <w:marRight w:val="0"/>
      <w:marTop w:val="0"/>
      <w:marBottom w:val="0"/>
      <w:divBdr>
        <w:top w:val="none" w:sz="0" w:space="0" w:color="auto"/>
        <w:left w:val="none" w:sz="0" w:space="0" w:color="auto"/>
        <w:bottom w:val="none" w:sz="0" w:space="0" w:color="auto"/>
        <w:right w:val="none" w:sz="0" w:space="0" w:color="auto"/>
      </w:divBdr>
      <w:divsChild>
        <w:div w:id="227033704">
          <w:marLeft w:val="0"/>
          <w:marRight w:val="0"/>
          <w:marTop w:val="0"/>
          <w:marBottom w:val="0"/>
          <w:divBdr>
            <w:top w:val="none" w:sz="0" w:space="0" w:color="auto"/>
            <w:left w:val="none" w:sz="0" w:space="0" w:color="auto"/>
            <w:bottom w:val="none" w:sz="0" w:space="0" w:color="auto"/>
            <w:right w:val="none" w:sz="0" w:space="0" w:color="auto"/>
          </w:divBdr>
        </w:div>
      </w:divsChild>
    </w:div>
    <w:div w:id="1020592307">
      <w:bodyDiv w:val="1"/>
      <w:marLeft w:val="0"/>
      <w:marRight w:val="0"/>
      <w:marTop w:val="0"/>
      <w:marBottom w:val="0"/>
      <w:divBdr>
        <w:top w:val="none" w:sz="0" w:space="0" w:color="auto"/>
        <w:left w:val="none" w:sz="0" w:space="0" w:color="auto"/>
        <w:bottom w:val="none" w:sz="0" w:space="0" w:color="auto"/>
        <w:right w:val="none" w:sz="0" w:space="0" w:color="auto"/>
      </w:divBdr>
    </w:div>
    <w:div w:id="1490171850">
      <w:bodyDiv w:val="1"/>
      <w:marLeft w:val="0"/>
      <w:marRight w:val="0"/>
      <w:marTop w:val="0"/>
      <w:marBottom w:val="0"/>
      <w:divBdr>
        <w:top w:val="none" w:sz="0" w:space="0" w:color="auto"/>
        <w:left w:val="none" w:sz="0" w:space="0" w:color="auto"/>
        <w:bottom w:val="none" w:sz="0" w:space="0" w:color="auto"/>
        <w:right w:val="none" w:sz="0" w:space="0" w:color="auto"/>
      </w:divBdr>
      <w:divsChild>
        <w:div w:id="159588946">
          <w:marLeft w:val="360"/>
          <w:marRight w:val="0"/>
          <w:marTop w:val="200"/>
          <w:marBottom w:val="0"/>
          <w:divBdr>
            <w:top w:val="none" w:sz="0" w:space="0" w:color="auto"/>
            <w:left w:val="none" w:sz="0" w:space="0" w:color="auto"/>
            <w:bottom w:val="none" w:sz="0" w:space="0" w:color="auto"/>
            <w:right w:val="none" w:sz="0" w:space="0" w:color="auto"/>
          </w:divBdr>
        </w:div>
        <w:div w:id="1566376430">
          <w:marLeft w:val="360"/>
          <w:marRight w:val="0"/>
          <w:marTop w:val="200"/>
          <w:marBottom w:val="0"/>
          <w:divBdr>
            <w:top w:val="none" w:sz="0" w:space="0" w:color="auto"/>
            <w:left w:val="none" w:sz="0" w:space="0" w:color="auto"/>
            <w:bottom w:val="none" w:sz="0" w:space="0" w:color="auto"/>
            <w:right w:val="none" w:sz="0" w:space="0" w:color="auto"/>
          </w:divBdr>
        </w:div>
        <w:div w:id="1409693943">
          <w:marLeft w:val="1080"/>
          <w:marRight w:val="0"/>
          <w:marTop w:val="100"/>
          <w:marBottom w:val="0"/>
          <w:divBdr>
            <w:top w:val="none" w:sz="0" w:space="0" w:color="auto"/>
            <w:left w:val="none" w:sz="0" w:space="0" w:color="auto"/>
            <w:bottom w:val="none" w:sz="0" w:space="0" w:color="auto"/>
            <w:right w:val="none" w:sz="0" w:space="0" w:color="auto"/>
          </w:divBdr>
        </w:div>
        <w:div w:id="431248384">
          <w:marLeft w:val="1080"/>
          <w:marRight w:val="0"/>
          <w:marTop w:val="100"/>
          <w:marBottom w:val="0"/>
          <w:divBdr>
            <w:top w:val="none" w:sz="0" w:space="0" w:color="auto"/>
            <w:left w:val="none" w:sz="0" w:space="0" w:color="auto"/>
            <w:bottom w:val="none" w:sz="0" w:space="0" w:color="auto"/>
            <w:right w:val="none" w:sz="0" w:space="0" w:color="auto"/>
          </w:divBdr>
        </w:div>
        <w:div w:id="2121607494">
          <w:marLeft w:val="1080"/>
          <w:marRight w:val="0"/>
          <w:marTop w:val="100"/>
          <w:marBottom w:val="0"/>
          <w:divBdr>
            <w:top w:val="none" w:sz="0" w:space="0" w:color="auto"/>
            <w:left w:val="none" w:sz="0" w:space="0" w:color="auto"/>
            <w:bottom w:val="none" w:sz="0" w:space="0" w:color="auto"/>
            <w:right w:val="none" w:sz="0" w:space="0" w:color="auto"/>
          </w:divBdr>
        </w:div>
        <w:div w:id="1495343845">
          <w:marLeft w:val="1080"/>
          <w:marRight w:val="0"/>
          <w:marTop w:val="100"/>
          <w:marBottom w:val="0"/>
          <w:divBdr>
            <w:top w:val="none" w:sz="0" w:space="0" w:color="auto"/>
            <w:left w:val="none" w:sz="0" w:space="0" w:color="auto"/>
            <w:bottom w:val="none" w:sz="0" w:space="0" w:color="auto"/>
            <w:right w:val="none" w:sz="0" w:space="0" w:color="auto"/>
          </w:divBdr>
        </w:div>
        <w:div w:id="776370005">
          <w:marLeft w:val="360"/>
          <w:marRight w:val="0"/>
          <w:marTop w:val="200"/>
          <w:marBottom w:val="0"/>
          <w:divBdr>
            <w:top w:val="none" w:sz="0" w:space="0" w:color="auto"/>
            <w:left w:val="none" w:sz="0" w:space="0" w:color="auto"/>
            <w:bottom w:val="none" w:sz="0" w:space="0" w:color="auto"/>
            <w:right w:val="none" w:sz="0" w:space="0" w:color="auto"/>
          </w:divBdr>
        </w:div>
        <w:div w:id="416874967">
          <w:marLeft w:val="1080"/>
          <w:marRight w:val="0"/>
          <w:marTop w:val="100"/>
          <w:marBottom w:val="0"/>
          <w:divBdr>
            <w:top w:val="none" w:sz="0" w:space="0" w:color="auto"/>
            <w:left w:val="none" w:sz="0" w:space="0" w:color="auto"/>
            <w:bottom w:val="none" w:sz="0" w:space="0" w:color="auto"/>
            <w:right w:val="none" w:sz="0" w:space="0" w:color="auto"/>
          </w:divBdr>
        </w:div>
        <w:div w:id="1006206390">
          <w:marLeft w:val="360"/>
          <w:marRight w:val="0"/>
          <w:marTop w:val="200"/>
          <w:marBottom w:val="0"/>
          <w:divBdr>
            <w:top w:val="none" w:sz="0" w:space="0" w:color="auto"/>
            <w:left w:val="none" w:sz="0" w:space="0" w:color="auto"/>
            <w:bottom w:val="none" w:sz="0" w:space="0" w:color="auto"/>
            <w:right w:val="none" w:sz="0" w:space="0" w:color="auto"/>
          </w:divBdr>
        </w:div>
      </w:divsChild>
    </w:div>
    <w:div w:id="1621377828">
      <w:bodyDiv w:val="1"/>
      <w:marLeft w:val="0"/>
      <w:marRight w:val="0"/>
      <w:marTop w:val="0"/>
      <w:marBottom w:val="0"/>
      <w:divBdr>
        <w:top w:val="none" w:sz="0" w:space="0" w:color="auto"/>
        <w:left w:val="none" w:sz="0" w:space="0" w:color="auto"/>
        <w:bottom w:val="none" w:sz="0" w:space="0" w:color="auto"/>
        <w:right w:val="none" w:sz="0" w:space="0" w:color="auto"/>
      </w:divBdr>
    </w:div>
    <w:div w:id="209408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Michael Smith Laboratories</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Daniel Beckie</dc:creator>
  <cp:lastModifiedBy>Roger Beckie</cp:lastModifiedBy>
  <cp:revision>12</cp:revision>
  <cp:lastPrinted>2014-12-19T18:57:00Z</cp:lastPrinted>
  <dcterms:created xsi:type="dcterms:W3CDTF">2018-12-04T03:39:00Z</dcterms:created>
  <dcterms:modified xsi:type="dcterms:W3CDTF">2019-01-14T05:55:00Z</dcterms:modified>
</cp:coreProperties>
</file>