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400"/>
        <w:jc w:val="center"/>
      </w:pPr>
      <w:r>
        <w:rPr>
          <w:rFonts w:ascii="Arial" w:cs="Arial" w:eastAsia="Arial" w:hAnsi="Arial"/>
          <w:b/>
          <w:bCs/>
          <w:color w:val="1F3864"/>
          <w:sz w:val="44"/>
          <w:szCs w:val="44"/>
        </w:rPr>
        <w:t xml:space="preserve">МАСТЕР ТЕСТ-ПЛАН</w:t>
      </w:r>
    </w:p>
    <w:p>
      <w:pPr>
        <w:spacing w:after="200" w:before="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6"/>
          <w:szCs w:val="26"/>
        </w:rPr>
        <w:t xml:space="preserve">&lt;Название продукта / программы&gt;</w:t>
      </w:r>
    </w:p>
    <w:p>
      <w:pPr>
        <w:spacing w:after="500" w:before="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808080"/>
          <w:sz w:val="20"/>
          <w:szCs w:val="20"/>
        </w:rPr>
        <w:t xml:space="preserve">Master Test Plan (MTP)</w:t>
      </w:r>
    </w:p>
    <w:p>
      <w:pPr>
        <w:pBdr>
          <w:left w:val="single" w:color="C9A227" w:sz="18" w:space="6"/>
        </w:pBdr>
        <w:shd w:fill="FFF4D6" w:val="clear"/>
        <w:spacing w:after="40" w:before="120"/>
        <w:ind w:left="120"/>
      </w:pPr>
      <w:r>
        <w:rPr>
          <w:rFonts w:ascii="Arial" w:cs="Arial" w:eastAsia="Arial" w:hAnsi="Arial"/>
          <w:b/>
          <w:bCs/>
          <w:i w:val="false"/>
          <w:iCs w:val="false"/>
          <w:sz w:val="19"/>
          <w:szCs w:val="19"/>
        </w:rPr>
        <w:t xml:space="preserve">Как показать и скрыть подсказки</w:t>
      </w:r>
    </w:p>
    <w:p>
      <w:pPr>
        <w:pBdr>
          <w:left w:val="single" w:color="C9A227" w:sz="18" w:space="6"/>
        </w:pBdr>
        <w:shd w:fill="FFF4D6" w:val="clear"/>
        <w:spacing w:after="40"/>
        <w:ind w:left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18"/>
          <w:szCs w:val="18"/>
        </w:rPr>
        <w:t xml:space="preserve">Подсказки к каждому пункту спрятаны скрытым текстом. Быстрое переключение: Ctrl+Shift+8 в Windows или Cmd+8 на Mac — это кнопка ¶ на вкладке «Главная». Она показывает подсказки вместе со служебными знаками.</w:t>
      </w:r>
    </w:p>
    <w:p>
      <w:pPr>
        <w:pBdr>
          <w:left w:val="single" w:color="C9A227" w:sz="18" w:space="6"/>
        </w:pBdr>
        <w:shd w:fill="FFF4D6" w:val="clear"/>
        <w:spacing w:after="40"/>
        <w:ind w:left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18"/>
          <w:szCs w:val="18"/>
        </w:rPr>
        <w:t xml:space="preserve">Чтобы видеть только подсказки, без точек и значков абзацев: Файл → Параметры → Экран → отметить «Скрытый текст».</w:t>
      </w:r>
    </w:p>
    <w:p>
      <w:pPr>
        <w:pBdr>
          <w:left w:val="single" w:color="C9A227" w:sz="18" w:space="6"/>
        </w:pBdr>
        <w:shd w:fill="FFF4D6" w:val="clear"/>
        <w:spacing w:after="280"/>
        <w:ind w:left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18"/>
          <w:szCs w:val="18"/>
        </w:rPr>
        <w:t xml:space="preserve">Скрытые подсказки не выводятся на печать и не мешают заполнению. Удалять их перед отправкой документа не нужно.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Поле</w:t>
            </w:r>
          </w:p>
        </w:tc>
        <w:tc>
          <w:tcPr>
            <w:tcW w:type="dxa" w:w="696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Значение</w:t>
            </w:r>
          </w:p>
        </w:tc>
      </w:tr>
      <w:t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Документ</w:t>
            </w:r>
          </w:p>
        </w:tc>
        <w:tc>
          <w:tcPr>
            <w:tcW w:type="dxa" w:w="69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Мастер тест-план</w:t>
            </w:r>
          </w:p>
        </w:tc>
      </w:tr>
      <w:t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Продукт / программа</w:t>
            </w:r>
          </w:p>
        </w:tc>
        <w:tc>
          <w:tcPr>
            <w:tcW w:type="dxa" w:w="69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&lt;название&gt;</w:t>
            </w:r>
          </w:p>
        </w:tc>
      </w:tr>
      <w:t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Версия документа</w:t>
            </w:r>
          </w:p>
        </w:tc>
        <w:tc>
          <w:tcPr>
            <w:tcW w:type="dxa" w:w="69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Автор</w:t>
            </w:r>
          </w:p>
        </w:tc>
        <w:tc>
          <w:tcPr>
            <w:tcW w:type="dxa" w:w="69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&lt;ФИО, роль&gt;</w:t>
            </w:r>
          </w:p>
        </w:tc>
      </w:tr>
      <w:t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Дата создания</w:t>
            </w:r>
          </w:p>
        </w:tc>
        <w:tc>
          <w:tcPr>
            <w:tcW w:type="dxa" w:w="69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&lt;ДД.ММ.ГГГГ&gt;</w:t>
            </w:r>
          </w:p>
        </w:tc>
      </w:tr>
      <w:t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Период действия</w:t>
            </w:r>
          </w:p>
        </w:tc>
        <w:tc>
          <w:tcPr>
            <w:tcW w:type="dxa" w:w="69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&lt;с какого по какой релиз / квартал&gt;</w:t>
            </w:r>
          </w:p>
        </w:tc>
      </w:tr>
      <w:t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Согласовано</w:t>
            </w:r>
          </w:p>
        </w:tc>
        <w:tc>
          <w:tcPr>
            <w:tcW w:type="dxa" w:w="69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&lt;QA-лид, руководитель разработки, владелец продукта&gt;</w:t>
            </w:r>
          </w:p>
        </w:tc>
      </w:tr>
      <w:t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Статус</w:t>
            </w:r>
          </w:p>
        </w:tc>
        <w:tc>
          <w:tcPr>
            <w:tcW w:type="dxa" w:w="69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Черновик / На согласовании / Утверждён</w:t>
            </w:r>
          </w:p>
        </w:tc>
      </w:tr>
    </w:tbl>
    <w:p>
      <w:pPr>
        <w:pBdr>
          <w:left w:val="single" w:color="1F5C80" w:sz="12" w:space="6"/>
        </w:pBdr>
        <w:shd w:fill="EAF3FA" w:val="clear"/>
        <w:spacing w:after="40" w:before="60"/>
        <w:ind w:left="120"/>
        <w:rPr>
          <w:vanish/>
        </w:rPr>
      </w:pPr>
      <w:r>
        <w:rPr>
          <w:rFonts w:ascii="Arial" w:cs="Arial" w:eastAsia="Arial" w:hAnsi="Arial"/>
          <w:b/>
          <w:bCs/>
          <w:i w:val="false"/>
          <w:iCs w:val="false"/>
          <w:vanish/>
          <w:color w:val="1F5C80"/>
          <w:sz w:val="17"/>
          <w:szCs w:val="17"/>
        </w:rPr>
        <w:t xml:space="preserve">ПОДСКАЗКА. </w:t>
      </w:r>
      <w:r>
        <w:rPr>
          <w:rFonts w:ascii="Arial" w:cs="Arial" w:eastAsia="Arial" w:hAnsi="Arial"/>
          <w:b w:val="false"/>
          <w:bCs w:val="false"/>
          <w:i/>
          <w:iCs/>
          <w:vanish/>
          <w:color w:val="1F5C80"/>
          <w:sz w:val="17"/>
          <w:szCs w:val="17"/>
        </w:rPr>
        <w:t xml:space="preserve">Титульная таблица — паспорт документа.</w:t>
      </w:r>
    </w:p>
    <w:p>
      <w:pPr>
        <w:pBdr>
          <w:left w:val="single" w:color="1F5C80" w:sz="12" w:space="6"/>
        </w:pBdr>
        <w:shd w:fill="EAF3FA" w:val="clear"/>
        <w:spacing w:after="40" w:before="0"/>
        <w:ind w:left="120"/>
        <w:rPr>
          <w:vanish/>
        </w:rPr>
      </w:pPr>
      <w:r>
        <w:rPr>
          <w:rFonts w:ascii="Arial" w:cs="Arial" w:eastAsia="Arial" w:hAnsi="Arial"/>
          <w:b w:val="false"/>
          <w:bCs w:val="false"/>
          <w:i/>
          <w:iCs/>
          <w:vanish/>
          <w:color w:val="1F5C80"/>
          <w:sz w:val="17"/>
          <w:szCs w:val="17"/>
        </w:rPr>
        <w:t xml:space="preserve">Период действия — ключевое отличие от обычного тест-плана. Мастер тест-план живёт долго: квартал, год или всё время жизни продукта. Укажи, когда документ пересматривается, иначе через год он будет описывать процессы, которых уже нет.</w:t>
      </w:r>
    </w:p>
    <w:p>
      <w:pPr>
        <w:pBdr>
          <w:left w:val="single" w:color="1F5C80" w:sz="12" w:space="6"/>
        </w:pBdr>
        <w:shd w:fill="EAF3FA" w:val="clear"/>
        <w:spacing w:after="140" w:before="0"/>
        <w:ind w:left="120"/>
        <w:rPr>
          <w:vanish/>
        </w:rPr>
      </w:pPr>
      <w:r>
        <w:rPr>
          <w:rFonts w:ascii="Arial" w:cs="Arial" w:eastAsia="Arial" w:hAnsi="Arial"/>
          <w:b w:val="false"/>
          <w:bCs w:val="false"/>
          <w:i/>
          <w:iCs/>
          <w:vanish/>
          <w:color w:val="1F5C80"/>
          <w:sz w:val="17"/>
          <w:szCs w:val="17"/>
        </w:rPr>
        <w:t xml:space="preserve">Согласование с руководством обязательно. Без подписей мастер тест-план — просто пожелания QA, которые никто не обязан выполнять.</w:t>
      </w:r>
    </w:p>
    <w:p>
      <w:r>
        <w:br w:type="pag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Чем мастер тест-план отличается от тест-плана</w:t>
      </w:r>
    </w:p>
    <w:p>
      <w:pPr>
        <w:pBdr>
          <w:left w:val="single" w:color="1F5C80" w:sz="12" w:space="6"/>
        </w:pBdr>
        <w:shd w:fill="EAF3FA" w:val="clear"/>
        <w:spacing w:after="40" w:before="60"/>
        <w:ind w:left="120"/>
        <w:rPr>
          <w:vanish/>
        </w:rPr>
      </w:pPr>
      <w:r>
        <w:rPr>
          <w:rFonts w:ascii="Arial" w:cs="Arial" w:eastAsia="Arial" w:hAnsi="Arial"/>
          <w:b/>
          <w:bCs/>
          <w:i w:val="false"/>
          <w:iCs w:val="false"/>
          <w:vanish/>
          <w:color w:val="1F5C80"/>
          <w:sz w:val="17"/>
          <w:szCs w:val="17"/>
        </w:rPr>
        <w:t xml:space="preserve">ПОДСКАЗКА. </w:t>
      </w:r>
      <w:r>
        <w:rPr>
          <w:rFonts w:ascii="Arial" w:cs="Arial" w:eastAsia="Arial" w:hAnsi="Arial"/>
          <w:b w:val="false"/>
          <w:bCs w:val="false"/>
          <w:i/>
          <w:iCs/>
          <w:vanish/>
          <w:color w:val="1F5C80"/>
          <w:sz w:val="17"/>
          <w:szCs w:val="17"/>
        </w:rPr>
        <w:t xml:space="preserve">Это разные по охвату документы, и путать их на собеседовании не стоит.</w:t>
      </w:r>
    </w:p>
    <w:p>
      <w:pPr>
        <w:pBdr>
          <w:left w:val="single" w:color="1F5C80" w:sz="12" w:space="6"/>
        </w:pBdr>
        <w:shd w:fill="EAF3FA" w:val="clear"/>
        <w:spacing w:after="140" w:before="0"/>
        <w:ind w:left="120"/>
        <w:rPr>
          <w:vanish/>
        </w:rPr>
      </w:pPr>
      <w:r>
        <w:rPr>
          <w:rFonts w:ascii="Arial" w:cs="Arial" w:eastAsia="Arial" w:hAnsi="Arial"/>
          <w:b w:val="false"/>
          <w:bCs w:val="false"/>
          <w:i/>
          <w:iCs/>
          <w:vanish/>
          <w:color w:val="1F5C80"/>
          <w:sz w:val="17"/>
          <w:szCs w:val="17"/>
        </w:rPr>
        <w:t xml:space="preserve">Короткая формула: мастер тест-план отвечает на вопрос «как у нас в принципе устроено тестирование», а тест-план — «что и как мы тестируем в этот раз».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780"/>
        <w:gridCol w:w="3780"/>
      </w:tblGrid>
      <w:tr>
        <w:trPr>
          <w:tblHeader/>
        </w:trPr>
        <w:tc>
          <w:tcPr>
            <w:tcW w:type="dxa" w:w="18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378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Мастер тест-план</w:t>
            </w:r>
          </w:p>
        </w:tc>
        <w:tc>
          <w:tcPr>
            <w:tcW w:type="dxa" w:w="378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Тест-план</w:t>
            </w:r>
          </w:p>
        </w:tc>
      </w:tr>
      <w:tr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Охват</w:t>
            </w:r>
          </w:p>
        </w:tc>
        <w:tc>
          <w:tcPr>
            <w:tcW w:type="dxa" w:w="37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Весь продукт или программа проектов</w:t>
            </w:r>
          </w:p>
        </w:tc>
        <w:tc>
          <w:tcPr>
            <w:tcW w:type="dxa" w:w="37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Один релиз, проект или этап</w:t>
            </w:r>
          </w:p>
        </w:tc>
      </w:tr>
      <w:tr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Горизонт</w:t>
            </w:r>
          </w:p>
        </w:tc>
        <w:tc>
          <w:tcPr>
            <w:tcW w:type="dxa" w:w="37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Долгосрочный: квартал, год, всё время жизни продукта</w:t>
            </w:r>
          </w:p>
        </w:tc>
        <w:tc>
          <w:tcPr>
            <w:tcW w:type="dxa" w:w="37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Короткий: спринт, релиз</w:t>
            </w:r>
          </w:p>
        </w:tc>
      </w:tr>
      <w:tr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Отвечает на вопрос</w:t>
            </w:r>
          </w:p>
        </w:tc>
        <w:tc>
          <w:tcPr>
            <w:tcW w:type="dxa" w:w="37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Как у нас в принципе устроено тестирование</w:t>
            </w:r>
          </w:p>
        </w:tc>
        <w:tc>
          <w:tcPr>
            <w:tcW w:type="dxa" w:w="37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Что и как тестируем в этот раз</w:t>
            </w:r>
          </w:p>
        </w:tc>
      </w:tr>
      <w:tr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Содержит</w:t>
            </w:r>
          </w:p>
        </w:tc>
        <w:tc>
          <w:tcPr>
            <w:tcW w:type="dxa" w:w="37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Стратегию, процессы, стандарты, роли, распределение уровней тестирования</w:t>
            </w:r>
          </w:p>
        </w:tc>
        <w:tc>
          <w:tcPr>
            <w:tcW w:type="dxa" w:w="37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Конкретный объём работ, сроки, окружения, критерии</w:t>
            </w:r>
          </w:p>
        </w:tc>
      </w:tr>
      <w:tr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Меняется</w:t>
            </w:r>
          </w:p>
        </w:tc>
        <w:tc>
          <w:tcPr>
            <w:tcW w:type="dxa" w:w="37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Редко</w:t>
            </w:r>
          </w:p>
        </w:tc>
        <w:tc>
          <w:tcPr>
            <w:tcW w:type="dxa" w:w="37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К каждому релизу</w:t>
            </w:r>
          </w:p>
        </w:tc>
      </w:tr>
      <w:tr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Кто пишет</w:t>
            </w:r>
          </w:p>
        </w:tc>
        <w:tc>
          <w:tcPr>
            <w:tcW w:type="dxa" w:w="37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QA-лид, менеджер по качеству</w:t>
            </w:r>
          </w:p>
        </w:tc>
        <w:tc>
          <w:tcPr>
            <w:tcW w:type="dxa" w:w="37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QA-лид или senior QA</w:t>
            </w:r>
          </w:p>
        </w:tc>
      </w:tr>
    </w:tbl>
    <w:p>
      <w:pPr>
        <w:spacing w:after="160" w:before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Связь между ними: мастер тест-план — зонтичный документ. Частные тест-планы наследуют его стратегию и уточняют детали под конкретный релиз. Если MTP говорит «регресс автоматизируем», то тест-план релиза говорит «в этом релизе прогоняем 340 автотестов, срок — два дня».</w:t>
      </w:r>
    </w:p>
    <w:p>
      <w:r>
        <w:br w:type="pag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Содержание</w:t>
      </w:r>
    </w:p>
    <w:sdt>
      <w:sdtPr>
        <w:alias w:val="Содержание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i/>
          <w:iCs/>
          <w:color w:val="808080"/>
          <w:sz w:val="17"/>
          <w:szCs w:val="17"/>
        </w:rPr>
        <w:t xml:space="preserve">После открытия в Word: правый клик по оглавлению → «Обновить поле».</w:t>
      </w:r>
    </w:p>
    <w:p>
      <w:r>
        <w:br w:type="pag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1. Назначение документа</w:t>
      </w:r>
    </w:p>
    <w:p>
      <w:pPr>
        <w:pBdr>
          <w:left w:val="single" w:color="1F5C80" w:sz="12" w:space="6"/>
        </w:pBdr>
        <w:shd w:fill="EAF3FA" w:val="clear"/>
        <w:spacing w:after="40" w:before="60"/>
        <w:ind w:left="120"/>
        <w:rPr>
          <w:vanish/>
        </w:rPr>
      </w:pPr>
      <w:r>
        <w:rPr>
          <w:rFonts w:ascii="Arial" w:cs="Arial" w:eastAsia="Arial" w:hAnsi="Arial"/>
          <w:b/>
          <w:bCs/>
          <w:i w:val="false"/>
          <w:iCs w:val="false"/>
          <w:vanish/>
          <w:color w:val="1F5C80"/>
          <w:sz w:val="17"/>
          <w:szCs w:val="17"/>
        </w:rPr>
        <w:t xml:space="preserve">ПОДСКАЗКА. </w:t>
      </w:r>
      <w:r>
        <w:rPr>
          <w:rFonts w:ascii="Arial" w:cs="Arial" w:eastAsia="Arial" w:hAnsi="Arial"/>
          <w:b w:val="false"/>
          <w:bCs w:val="false"/>
          <w:i/>
          <w:iCs/>
          <w:vanish/>
          <w:color w:val="1F5C80"/>
          <w:sz w:val="17"/>
          <w:szCs w:val="17"/>
        </w:rPr>
        <w:t xml:space="preserve">Для кого документ, какую задачу решает и кто обязан ему следовать.</w:t>
      </w:r>
    </w:p>
    <w:p>
      <w:pPr>
        <w:pBdr>
          <w:left w:val="single" w:color="1F5C80" w:sz="12" w:space="6"/>
        </w:pBdr>
        <w:shd w:fill="EAF3FA" w:val="clear"/>
        <w:spacing w:after="40" w:before="0"/>
        <w:ind w:left="120"/>
        <w:rPr>
          <w:vanish/>
        </w:rPr>
      </w:pPr>
      <w:r>
        <w:rPr>
          <w:rFonts w:ascii="Arial" w:cs="Arial" w:eastAsia="Arial" w:hAnsi="Arial"/>
          <w:b w:val="false"/>
          <w:bCs w:val="false"/>
          <w:i/>
          <w:iCs/>
          <w:vanish/>
          <w:color w:val="1F5C80"/>
          <w:sz w:val="17"/>
          <w:szCs w:val="17"/>
        </w:rPr>
        <w:t xml:space="preserve">Мастер тест-план не описывает конкретный релиз — он задаёт правила, по которым пишутся все частные тест-планы.</w:t>
      </w:r>
    </w:p>
    <w:p>
      <w:pPr>
        <w:pBdr>
          <w:left w:val="single" w:color="1F5C80" w:sz="12" w:space="6"/>
        </w:pBdr>
        <w:shd w:fill="EAF3FA" w:val="clear"/>
        <w:spacing w:after="140" w:before="0"/>
        <w:ind w:left="120"/>
        <w:rPr>
          <w:vanish/>
        </w:rPr>
      </w:pPr>
      <w:r>
        <w:rPr>
          <w:rFonts w:ascii="Arial" w:cs="Arial" w:eastAsia="Arial" w:hAnsi="Arial"/>
          <w:b w:val="false"/>
          <w:bCs w:val="false"/>
          <w:i/>
          <w:iCs/>
          <w:vanish/>
          <w:color w:val="1F5C80"/>
          <w:sz w:val="17"/>
          <w:szCs w:val="17"/>
        </w:rPr>
        <w:t xml:space="preserve">Пропиши приоритет: если частный тест-план противоречит мастер-плану, действует мастер-план, если отдельно не согласовано иное.</w:t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&lt;Настоящий документ определяет общий подход к обеспечению качества продукта ... и является обязательным для всех команд, участвующих в разработке.&gt;</w:t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2. Область действия</w:t>
      </w:r>
    </w:p>
    <w:p>
      <w:pPr>
        <w:pBdr>
          <w:left w:val="single" w:color="1F5C80" w:sz="12" w:space="6"/>
        </w:pBdr>
        <w:shd w:fill="EAF3FA" w:val="clear"/>
        <w:spacing w:after="140" w:before="60"/>
        <w:ind w:left="120"/>
        <w:rPr>
          <w:vanish/>
        </w:rPr>
      </w:pPr>
      <w:r>
        <w:rPr>
          <w:rFonts w:ascii="Arial" w:cs="Arial" w:eastAsia="Arial" w:hAnsi="Arial"/>
          <w:b/>
          <w:bCs/>
          <w:i w:val="false"/>
          <w:iCs w:val="false"/>
          <w:vanish/>
          <w:color w:val="1F5C80"/>
          <w:sz w:val="17"/>
          <w:szCs w:val="17"/>
        </w:rPr>
        <w:t xml:space="preserve">ПОДСКАЗКА. </w:t>
      </w:r>
      <w:r>
        <w:rPr>
          <w:rFonts w:ascii="Arial" w:cs="Arial" w:eastAsia="Arial" w:hAnsi="Arial"/>
          <w:b w:val="false"/>
          <w:bCs w:val="false"/>
          <w:i/>
          <w:iCs/>
          <w:vanish/>
          <w:color w:val="1F5C80"/>
          <w:sz w:val="17"/>
          <w:szCs w:val="17"/>
        </w:rPr>
        <w:t xml:space="preserve">Какие продукты и системы регулирует документ, а какие нет. Границы должны быть однозначными, иначе каждая команда будет решать сама, касается ли её этот документ.</w:t>
      </w:r>
    </w:p>
    <w:p>
      <w:pPr>
        <w:pStyle w:val="Heading2"/>
        <w:spacing w:after="120" w:before="220"/>
      </w:pPr>
      <w:r>
        <w:rPr>
          <w:rFonts w:ascii="Arial" w:cs="Arial" w:eastAsia="Arial" w:hAnsi="Arial"/>
          <w:b/>
          <w:bCs/>
          <w:color w:val="1F3864"/>
          <w:sz w:val="25"/>
          <w:szCs w:val="25"/>
        </w:rPr>
        <w:t xml:space="preserve">2.1 Продукты и системы в охвате</w:t>
      </w:r>
    </w:p>
    <w:p>
      <w:pPr>
        <w:pBdr>
          <w:left w:val="single" w:color="1F5C80" w:sz="12" w:space="6"/>
        </w:pBdr>
        <w:shd w:fill="EAF3FA" w:val="clear"/>
        <w:spacing w:after="40" w:before="60"/>
        <w:ind w:left="120"/>
        <w:rPr>
          <w:vanish/>
        </w:rPr>
      </w:pPr>
      <w:r>
        <w:rPr>
          <w:rFonts w:ascii="Arial" w:cs="Arial" w:eastAsia="Arial" w:hAnsi="Arial"/>
          <w:b/>
          <w:bCs/>
          <w:i w:val="false"/>
          <w:iCs w:val="false"/>
          <w:vanish/>
          <w:color w:val="1F5C80"/>
          <w:sz w:val="17"/>
          <w:szCs w:val="17"/>
        </w:rPr>
        <w:t xml:space="preserve">ПОДСКАЗКА. </w:t>
      </w:r>
      <w:r>
        <w:rPr>
          <w:rFonts w:ascii="Arial" w:cs="Arial" w:eastAsia="Arial" w:hAnsi="Arial"/>
          <w:b w:val="false"/>
          <w:bCs w:val="false"/>
          <w:i/>
          <w:iCs/>
          <w:vanish/>
          <w:color w:val="1F5C80"/>
          <w:sz w:val="17"/>
          <w:szCs w:val="17"/>
        </w:rPr>
        <w:t xml:space="preserve">Какие системы, сервисы и приложения покрывает документ.</w:t>
      </w:r>
    </w:p>
    <w:p>
      <w:pPr>
        <w:pBdr>
          <w:left w:val="single" w:color="1F5C80" w:sz="12" w:space="6"/>
        </w:pBdr>
        <w:shd w:fill="EAF3FA" w:val="clear"/>
        <w:spacing w:after="140" w:before="0"/>
        <w:ind w:left="120"/>
        <w:rPr>
          <w:vanish/>
        </w:rPr>
      </w:pPr>
      <w:r>
        <w:rPr>
          <w:rFonts w:ascii="Arial" w:cs="Arial" w:eastAsia="Arial" w:hAnsi="Arial"/>
          <w:b w:val="false"/>
          <w:bCs w:val="false"/>
          <w:i/>
          <w:iCs/>
          <w:vanish/>
          <w:color w:val="1F5C80"/>
          <w:sz w:val="17"/>
          <w:szCs w:val="17"/>
        </w:rPr>
        <w:t xml:space="preserve">В микросервисной архитектуре перечисли сервисы по отдельности. У них могут быть разные команды, но правила качества — единые.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&lt;Система / сервис 1&gt;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&lt;Система / сервис 2&gt;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&lt;Мобильное приложение&gt;</w:t>
      </w:r>
    </w:p>
    <w:p>
      <w:pPr>
        <w:pStyle w:val="Heading2"/>
        <w:spacing w:after="120" w:before="220"/>
      </w:pPr>
      <w:r>
        <w:rPr>
          <w:rFonts w:ascii="Arial" w:cs="Arial" w:eastAsia="Arial" w:hAnsi="Arial"/>
          <w:b/>
          <w:bCs/>
          <w:color w:val="1F3864"/>
          <w:sz w:val="25"/>
          <w:szCs w:val="25"/>
        </w:rPr>
        <w:t xml:space="preserve">2.2 Вне охвата</w:t>
      </w:r>
    </w:p>
    <w:p>
      <w:pPr>
        <w:pBdr>
          <w:left w:val="single" w:color="1F5C80" w:sz="12" w:space="6"/>
        </w:pBdr>
        <w:shd w:fill="EAF3FA" w:val="clear"/>
        <w:spacing w:after="140" w:before="60"/>
        <w:ind w:left="120"/>
        <w:rPr>
          <w:vanish/>
        </w:rPr>
      </w:pPr>
      <w:r>
        <w:rPr>
          <w:rFonts w:ascii="Arial" w:cs="Arial" w:eastAsia="Arial" w:hAnsi="Arial"/>
          <w:b/>
          <w:bCs/>
          <w:i w:val="false"/>
          <w:iCs w:val="false"/>
          <w:vanish/>
          <w:color w:val="1F5C80"/>
          <w:sz w:val="17"/>
          <w:szCs w:val="17"/>
        </w:rPr>
        <w:t xml:space="preserve">ПОДСКАЗКА. </w:t>
      </w:r>
      <w:r>
        <w:rPr>
          <w:rFonts w:ascii="Arial" w:cs="Arial" w:eastAsia="Arial" w:hAnsi="Arial"/>
          <w:b w:val="false"/>
          <w:bCs w:val="false"/>
          <w:i/>
          <w:iCs/>
          <w:vanish/>
          <w:color w:val="1F5C80"/>
          <w:sz w:val="17"/>
          <w:szCs w:val="17"/>
        </w:rPr>
        <w:t xml:space="preserve">Что документ не регулирует и почему. Например: сторонние интеграции, за качество которых отвечает поставщик; внутренние инструменты команды, не доступные пользователям.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&lt;Что не покрывается этим документом и почему&gt;</w:t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3. Цели и политика качества</w:t>
      </w:r>
    </w:p>
    <w:p>
      <w:pPr>
        <w:pBdr>
          <w:left w:val="single" w:color="1F5C80" w:sz="12" w:space="6"/>
        </w:pBdr>
        <w:shd w:fill="EAF3FA" w:val="clear"/>
        <w:spacing w:after="40" w:before="60"/>
        <w:ind w:left="120"/>
        <w:rPr>
          <w:vanish/>
        </w:rPr>
      </w:pPr>
      <w:r>
        <w:rPr>
          <w:rFonts w:ascii="Arial" w:cs="Arial" w:eastAsia="Arial" w:hAnsi="Arial"/>
          <w:b/>
          <w:bCs/>
          <w:i w:val="false"/>
          <w:iCs w:val="false"/>
          <w:vanish/>
          <w:color w:val="1F5C80"/>
          <w:sz w:val="17"/>
          <w:szCs w:val="17"/>
        </w:rPr>
        <w:t xml:space="preserve">ПОДСКАЗКА. </w:t>
      </w:r>
      <w:r>
        <w:rPr>
          <w:rFonts w:ascii="Arial" w:cs="Arial" w:eastAsia="Arial" w:hAnsi="Arial"/>
          <w:b w:val="false"/>
          <w:bCs w:val="false"/>
          <w:i/>
          <w:iCs/>
          <w:vanish/>
          <w:color w:val="1F5C80"/>
          <w:sz w:val="17"/>
          <w:szCs w:val="17"/>
        </w:rPr>
        <w:t xml:space="preserve">Что для компании значит «качественный продукт», выраженное в числах.</w:t>
      </w:r>
    </w:p>
    <w:p>
      <w:pPr>
        <w:pBdr>
          <w:left w:val="single" w:color="1F5C80" w:sz="12" w:space="6"/>
        </w:pBdr>
        <w:shd w:fill="EAF3FA" w:val="clear"/>
        <w:spacing w:after="40" w:before="0"/>
        <w:ind w:left="120"/>
        <w:rPr>
          <w:vanish/>
        </w:rPr>
      </w:pPr>
      <w:r>
        <w:rPr>
          <w:rFonts w:ascii="Arial" w:cs="Arial" w:eastAsia="Arial" w:hAnsi="Arial"/>
          <w:b w:val="false"/>
          <w:bCs w:val="false"/>
          <w:i/>
          <w:iCs/>
          <w:vanish/>
          <w:color w:val="1F5C80"/>
          <w:sz w:val="17"/>
          <w:szCs w:val="17"/>
        </w:rPr>
        <w:t xml:space="preserve">Каждая цель обязана иметь метрику и целевое значение, иначе её невозможно проверить. Не «продукт должен быть стабильным», а «доля релизов без отката не менее 95%».</w:t>
      </w:r>
    </w:p>
    <w:p>
      <w:pPr>
        <w:pBdr>
          <w:left w:val="single" w:color="1F5C80" w:sz="12" w:space="6"/>
        </w:pBdr>
        <w:shd w:fill="EAF3FA" w:val="clear"/>
        <w:spacing w:after="140" w:before="0"/>
        <w:ind w:left="120"/>
        <w:rPr>
          <w:vanish/>
        </w:rPr>
      </w:pPr>
      <w:r>
        <w:rPr>
          <w:rFonts w:ascii="Arial" w:cs="Arial" w:eastAsia="Arial" w:hAnsi="Arial"/>
          <w:b w:val="false"/>
          <w:bCs w:val="false"/>
          <w:i/>
          <w:iCs/>
          <w:vanish/>
          <w:color w:val="1F5C80"/>
          <w:sz w:val="17"/>
          <w:szCs w:val="17"/>
        </w:rPr>
        <w:t xml:space="preserve">Цели задаёт QA-лид вместе с бизнесом. По сути это договорённость о том, какой уровень риска компания считает приемлемым.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2600"/>
        <w:gridCol w:w="2560"/>
      </w:tblGrid>
      <w:tr>
        <w:trPr>
          <w:tblHeader/>
        </w:trPr>
        <w:tc>
          <w:tcPr>
            <w:tcW w:type="dxa" w:w="42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Цель</w:t>
            </w:r>
          </w:p>
        </w:tc>
        <w:tc>
          <w:tcPr>
            <w:tcW w:type="dxa" w:w="26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Метрика</w:t>
            </w:r>
          </w:p>
        </w:tc>
        <w:tc>
          <w:tcPr>
            <w:tcW w:type="dxa" w:w="256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Целевое значение</w:t>
            </w:r>
          </w:p>
        </w:tc>
      </w:tr>
      <w:tr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Отсутствие критичных дефектов на проде</w:t>
            </w:r>
          </w:p>
        </w:tc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Blocker + Critical в проде за релиз</w:t>
            </w:r>
          </w:p>
        </w:tc>
        <w:tc>
          <w:tcPr>
            <w:tcW w:type="dxa" w:w="25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Стабильность релизов</w:t>
            </w:r>
          </w:p>
        </w:tc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Доля релизов без отката</w:t>
            </w:r>
          </w:p>
        </w:tc>
        <w:tc>
          <w:tcPr>
            <w:tcW w:type="dxa" w:w="25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не менее 95%</w:t>
            </w:r>
          </w:p>
        </w:tc>
      </w:tr>
      <w:tr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Покрытие критичных сценариев</w:t>
            </w:r>
          </w:p>
        </w:tc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Доля критичных флоу под автотестами</w:t>
            </w:r>
          </w:p>
        </w:tc>
        <w:tc>
          <w:tcPr>
            <w:tcW w:type="dxa" w:w="25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не менее 80%</w:t>
            </w:r>
          </w:p>
        </w:tc>
      </w:tr>
      <w:tr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Скорость обратной связи</w:t>
            </w:r>
          </w:p>
        </w:tc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Время прогона смоука</w:t>
            </w:r>
          </w:p>
        </w:tc>
        <w:tc>
          <w:tcPr>
            <w:tcW w:type="dxa" w:w="25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не более 15 минут</w:t>
            </w:r>
          </w:p>
        </w:tc>
      </w:tr>
      <w:tr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5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</w:tbl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4. Общая стратегия тестирования</w:t>
      </w:r>
    </w:p>
    <w:p>
      <w:pPr>
        <w:pBdr>
          <w:left w:val="single" w:color="1F5C80" w:sz="12" w:space="6"/>
        </w:pBdr>
        <w:shd w:fill="EAF3FA" w:val="clear"/>
        <w:spacing w:after="140" w:before="60"/>
        <w:ind w:left="120"/>
        <w:rPr>
          <w:vanish/>
        </w:rPr>
      </w:pPr>
      <w:r>
        <w:rPr>
          <w:rFonts w:ascii="Arial" w:cs="Arial" w:eastAsia="Arial" w:hAnsi="Arial"/>
          <w:b/>
          <w:bCs/>
          <w:i w:val="false"/>
          <w:iCs w:val="false"/>
          <w:vanish/>
          <w:color w:val="1F5C80"/>
          <w:sz w:val="17"/>
          <w:szCs w:val="17"/>
        </w:rPr>
        <w:t xml:space="preserve">ПОДСКАЗКА. </w:t>
      </w:r>
      <w:r>
        <w:rPr>
          <w:rFonts w:ascii="Arial" w:cs="Arial" w:eastAsia="Arial" w:hAnsi="Arial"/>
          <w:b w:val="false"/>
          <w:bCs w:val="false"/>
          <w:i/>
          <w:iCs/>
          <w:vanish/>
          <w:color w:val="1F5C80"/>
          <w:sz w:val="17"/>
          <w:szCs w:val="17"/>
        </w:rPr>
        <w:t xml:space="preserve">Базовые принципы и распределение работы, одинаковые для всех команд и всех релизов. Частные тест-планы берут стратегию отсюда и не придумывают свою.</w:t>
      </w:r>
    </w:p>
    <w:p>
      <w:pPr>
        <w:pStyle w:val="Heading2"/>
        <w:spacing w:after="120" w:before="220"/>
      </w:pPr>
      <w:r>
        <w:rPr>
          <w:rFonts w:ascii="Arial" w:cs="Arial" w:eastAsia="Arial" w:hAnsi="Arial"/>
          <w:b/>
          <w:bCs/>
          <w:color w:val="1F3864"/>
          <w:sz w:val="25"/>
          <w:szCs w:val="25"/>
        </w:rPr>
        <w:t xml:space="preserve">4.1 Подход</w:t>
      </w:r>
    </w:p>
    <w:p>
      <w:pPr>
        <w:pBdr>
          <w:left w:val="single" w:color="1F5C80" w:sz="12" w:space="6"/>
        </w:pBdr>
        <w:shd w:fill="EAF3FA" w:val="clear"/>
        <w:spacing w:after="40" w:before="60"/>
        <w:ind w:left="120"/>
        <w:rPr>
          <w:vanish/>
        </w:rPr>
      </w:pPr>
      <w:r>
        <w:rPr>
          <w:rFonts w:ascii="Arial" w:cs="Arial" w:eastAsia="Arial" w:hAnsi="Arial"/>
          <w:b/>
          <w:bCs/>
          <w:i w:val="false"/>
          <w:iCs w:val="false"/>
          <w:vanish/>
          <w:color w:val="1F5C80"/>
          <w:sz w:val="17"/>
          <w:szCs w:val="17"/>
        </w:rPr>
        <w:t xml:space="preserve">ПОДСКАЗКА. </w:t>
      </w:r>
      <w:r>
        <w:rPr>
          <w:rFonts w:ascii="Arial" w:cs="Arial" w:eastAsia="Arial" w:hAnsi="Arial"/>
          <w:b w:val="false"/>
          <w:bCs w:val="false"/>
          <w:i/>
          <w:iCs/>
          <w:vanish/>
          <w:color w:val="1F5C80"/>
          <w:sz w:val="17"/>
          <w:szCs w:val="17"/>
        </w:rPr>
        <w:t xml:space="preserve">Принципы, на которых строится тестирование во всей организации.</w:t>
      </w:r>
    </w:p>
    <w:p>
      <w:pPr>
        <w:pBdr>
          <w:left w:val="single" w:color="1F5C80" w:sz="12" w:space="6"/>
        </w:pBdr>
        <w:shd w:fill="EAF3FA" w:val="clear"/>
        <w:spacing w:after="40" w:before="0"/>
        <w:ind w:left="120"/>
        <w:rPr>
          <w:vanish/>
        </w:rPr>
      </w:pPr>
      <w:r>
        <w:rPr>
          <w:rFonts w:ascii="Arial" w:cs="Arial" w:eastAsia="Arial" w:hAnsi="Arial"/>
          <w:b w:val="false"/>
          <w:bCs w:val="false"/>
          <w:i/>
          <w:iCs/>
          <w:vanish/>
          <w:color w:val="1F5C80"/>
          <w:sz w:val="17"/>
          <w:szCs w:val="17"/>
        </w:rPr>
        <w:t xml:space="preserve">Shift-left (сдвиг влево) — тестировщик подключается на этапе требований, а не когда код уже написан.</w:t>
      </w:r>
    </w:p>
    <w:p>
      <w:pPr>
        <w:pBdr>
          <w:left w:val="single" w:color="1F5C80" w:sz="12" w:space="6"/>
        </w:pBdr>
        <w:shd w:fill="EAF3FA" w:val="clear"/>
        <w:spacing w:after="40" w:before="0"/>
        <w:ind w:left="120"/>
        <w:rPr>
          <w:vanish/>
        </w:rPr>
      </w:pPr>
      <w:r>
        <w:rPr>
          <w:rFonts w:ascii="Arial" w:cs="Arial" w:eastAsia="Arial" w:hAnsi="Arial"/>
          <w:b w:val="false"/>
          <w:bCs w:val="false"/>
          <w:i/>
          <w:iCs/>
          <w:vanish/>
          <w:color w:val="1F5C80"/>
          <w:sz w:val="17"/>
          <w:szCs w:val="17"/>
        </w:rPr>
        <w:t xml:space="preserve">Пирамида тестирования — основная масса проверок на нижних быстрых уровнях: unit и API. UI-автотесты — только для критичных сквозных сценариев, потому что они медленные и хрупкие.</w:t>
      </w:r>
    </w:p>
    <w:p>
      <w:pPr>
        <w:pBdr>
          <w:left w:val="single" w:color="1F5C80" w:sz="12" w:space="6"/>
        </w:pBdr>
        <w:shd w:fill="EAF3FA" w:val="clear"/>
        <w:spacing w:after="140" w:before="0"/>
        <w:ind w:left="120"/>
        <w:rPr>
          <w:vanish/>
        </w:rPr>
      </w:pPr>
      <w:r>
        <w:rPr>
          <w:rFonts w:ascii="Arial" w:cs="Arial" w:eastAsia="Arial" w:hAnsi="Arial"/>
          <w:b w:val="false"/>
          <w:bCs w:val="false"/>
          <w:i/>
          <w:iCs/>
          <w:vanish/>
          <w:color w:val="1F5C80"/>
          <w:sz w:val="17"/>
          <w:szCs w:val="17"/>
        </w:rPr>
        <w:t xml:space="preserve">Риск-ориентированный подход — глубина проверок пропорциональна критичности модуля. Платёжный модуль тестируется глубже, чем страница «О компании».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Shift-left: тестировщик подключается на этапе требований, статическое тестирование обязательно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Пирамида тестирования: основная масса проверок — на уровне unit и API, UI-автотесты только для критичных сквозных сценариев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Раннее тестирование: дефект в требованиях дешевле дефекта на проде на порядки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Риск-ориентированный подход: глубина проверок пропорциональна критичности модуля</w:t>
      </w:r>
    </w:p>
    <w:p>
      <w:pPr>
        <w:pStyle w:val="Heading2"/>
        <w:spacing w:after="120" w:before="220"/>
      </w:pPr>
      <w:r>
        <w:rPr>
          <w:rFonts w:ascii="Arial" w:cs="Arial" w:eastAsia="Arial" w:hAnsi="Arial"/>
          <w:b/>
          <w:bCs/>
          <w:color w:val="1F3864"/>
          <w:sz w:val="25"/>
          <w:szCs w:val="25"/>
        </w:rPr>
        <w:t xml:space="preserve">4.2 Распределение уровней тестирования</w:t>
      </w:r>
    </w:p>
    <w:p>
      <w:pPr>
        <w:pBdr>
          <w:left w:val="single" w:color="1F5C80" w:sz="12" w:space="6"/>
        </w:pBdr>
        <w:shd w:fill="EAF3FA" w:val="clear"/>
        <w:spacing w:after="40" w:before="60"/>
        <w:ind w:left="120"/>
        <w:rPr>
          <w:vanish/>
        </w:rPr>
      </w:pPr>
      <w:r>
        <w:rPr>
          <w:rFonts w:ascii="Arial" w:cs="Arial" w:eastAsia="Arial" w:hAnsi="Arial"/>
          <w:b/>
          <w:bCs/>
          <w:i w:val="false"/>
          <w:iCs w:val="false"/>
          <w:vanish/>
          <w:color w:val="1F5C80"/>
          <w:sz w:val="17"/>
          <w:szCs w:val="17"/>
        </w:rPr>
        <w:t xml:space="preserve">ПОДСКАЗКА. </w:t>
      </w:r>
      <w:r>
        <w:rPr>
          <w:rFonts w:ascii="Arial" w:cs="Arial" w:eastAsia="Arial" w:hAnsi="Arial"/>
          <w:b w:val="false"/>
          <w:bCs w:val="false"/>
          <w:i/>
          <w:iCs/>
          <w:vanish/>
          <w:color w:val="1F5C80"/>
          <w:sz w:val="17"/>
          <w:szCs w:val="17"/>
        </w:rPr>
        <w:t xml:space="preserve">Кто выполняет каждый уровень, насколько он автоматизирован и когда запускается.</w:t>
      </w:r>
    </w:p>
    <w:p>
      <w:pPr>
        <w:pBdr>
          <w:left w:val="single" w:color="1F5C80" w:sz="12" w:space="6"/>
        </w:pBdr>
        <w:shd w:fill="EAF3FA" w:val="clear"/>
        <w:spacing w:after="40" w:before="0"/>
        <w:ind w:left="120"/>
        <w:rPr>
          <w:vanish/>
        </w:rPr>
      </w:pPr>
      <w:r>
        <w:rPr>
          <w:rFonts w:ascii="Arial" w:cs="Arial" w:eastAsia="Arial" w:hAnsi="Arial"/>
          <w:b w:val="false"/>
          <w:bCs w:val="false"/>
          <w:i/>
          <w:iCs/>
          <w:vanish/>
          <w:color w:val="1F5C80"/>
          <w:sz w:val="17"/>
          <w:szCs w:val="17"/>
        </w:rPr>
        <w:t xml:space="preserve">Эта таблица — фактически описание пирамиды тестирования конкретной компании.</w:t>
      </w:r>
    </w:p>
    <w:p>
      <w:pPr>
        <w:pBdr>
          <w:left w:val="single" w:color="1F5C80" w:sz="12" w:space="6"/>
        </w:pBdr>
        <w:shd w:fill="EAF3FA" w:val="clear"/>
        <w:spacing w:after="140" w:before="0"/>
        <w:ind w:left="120"/>
        <w:rPr>
          <w:vanish/>
        </w:rPr>
      </w:pPr>
      <w:r>
        <w:rPr>
          <w:rFonts w:ascii="Arial" w:cs="Arial" w:eastAsia="Arial" w:hAnsi="Arial"/>
          <w:b w:val="false"/>
          <w:bCs w:val="false"/>
          <w:i/>
          <w:iCs/>
          <w:vanish/>
          <w:color w:val="1F5C80"/>
          <w:sz w:val="17"/>
          <w:szCs w:val="17"/>
        </w:rPr>
        <w:t xml:space="preserve">Раздел снимает частый конфликт «почему QA не нашёл баг, который должны были поймать unit-тесты»: видно, чья это была зона.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600"/>
        <w:gridCol w:w="2200"/>
        <w:gridCol w:w="2160"/>
      </w:tblGrid>
      <w:tr>
        <w:trPr>
          <w:tblHeader/>
        </w:trPr>
        <w:tc>
          <w:tcPr>
            <w:tcW w:type="dxa" w:w="24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Уровень</w:t>
            </w:r>
          </w:p>
        </w:tc>
        <w:tc>
          <w:tcPr>
            <w:tcW w:type="dxa" w:w="26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Кто выполняет</w:t>
            </w:r>
          </w:p>
        </w:tc>
        <w:tc>
          <w:tcPr>
            <w:tcW w:type="dxa" w:w="22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Автоматизация</w:t>
            </w:r>
          </w:p>
        </w:tc>
        <w:tc>
          <w:tcPr>
            <w:tcW w:type="dxa" w:w="216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Когда запускается</w:t>
            </w:r>
          </w:p>
        </w:tc>
      </w:tr>
      <w:t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Модульное (unit)</w:t>
            </w:r>
          </w:p>
        </w:tc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Разработчики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Полная</w:t>
            </w:r>
          </w:p>
        </w:tc>
        <w:tc>
          <w:tcPr>
            <w:tcW w:type="dxa" w:w="21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Каждый коммит, в CI</w:t>
            </w:r>
          </w:p>
        </w:tc>
      </w:tr>
      <w:t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Интеграционное (API)</w:t>
            </w:r>
          </w:p>
        </w:tc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QA + разработчики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Высокая</w:t>
            </w:r>
          </w:p>
        </w:tc>
        <w:tc>
          <w:tcPr>
            <w:tcW w:type="dxa" w:w="21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Каждая сборка, в CI</w:t>
            </w:r>
          </w:p>
        </w:tc>
      </w:tr>
      <w:t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Системное</w:t>
            </w:r>
          </w:p>
        </w:tc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QA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Частичная</w:t>
            </w:r>
          </w:p>
        </w:tc>
        <w:tc>
          <w:tcPr>
            <w:tcW w:type="dxa" w:w="21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Перед релизом</w:t>
            </w:r>
          </w:p>
        </w:tc>
      </w:tr>
      <w:t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UI / E2E</w:t>
            </w:r>
          </w:p>
        </w:tc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QA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Только критичные флоу</w:t>
            </w:r>
          </w:p>
        </w:tc>
        <w:tc>
          <w:tcPr>
            <w:tcW w:type="dxa" w:w="21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Перед релизом</w:t>
            </w:r>
          </w:p>
        </w:tc>
      </w:tr>
      <w:t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Приёмочное</w:t>
            </w:r>
          </w:p>
        </w:tc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Владелец продукта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Нет</w:t>
            </w:r>
          </w:p>
        </w:tc>
        <w:tc>
          <w:tcPr>
            <w:tcW w:type="dxa" w:w="21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Перед выпуском</w:t>
            </w:r>
          </w:p>
        </w:tc>
      </w:tr>
    </w:tbl>
    <w:p>
      <w:pPr>
        <w:pStyle w:val="Heading2"/>
        <w:spacing w:after="120" w:before="220"/>
      </w:pPr>
      <w:r>
        <w:rPr>
          <w:rFonts w:ascii="Arial" w:cs="Arial" w:eastAsia="Arial" w:hAnsi="Arial"/>
          <w:b/>
          <w:bCs/>
          <w:color w:val="1F3864"/>
          <w:sz w:val="25"/>
          <w:szCs w:val="25"/>
        </w:rPr>
        <w:t xml:space="preserve">4.3 Виды тестирования и периодичность</w:t>
      </w:r>
    </w:p>
    <w:p>
      <w:pPr>
        <w:pBdr>
          <w:left w:val="single" w:color="1F5C80" w:sz="12" w:space="6"/>
        </w:pBdr>
        <w:shd w:fill="EAF3FA" w:val="clear"/>
        <w:spacing w:after="40" w:before="60"/>
        <w:ind w:left="120"/>
        <w:rPr>
          <w:vanish/>
        </w:rPr>
      </w:pPr>
      <w:r>
        <w:rPr>
          <w:rFonts w:ascii="Arial" w:cs="Arial" w:eastAsia="Arial" w:hAnsi="Arial"/>
          <w:b/>
          <w:bCs/>
          <w:i w:val="false"/>
          <w:iCs w:val="false"/>
          <w:vanish/>
          <w:color w:val="1F5C80"/>
          <w:sz w:val="17"/>
          <w:szCs w:val="17"/>
        </w:rPr>
        <w:t xml:space="preserve">ПОДСКАЗКА. </w:t>
      </w:r>
      <w:r>
        <w:rPr>
          <w:rFonts w:ascii="Arial" w:cs="Arial" w:eastAsia="Arial" w:hAnsi="Arial"/>
          <w:b w:val="false"/>
          <w:bCs w:val="false"/>
          <w:i/>
          <w:iCs/>
          <w:vanish/>
          <w:color w:val="1F5C80"/>
          <w:sz w:val="17"/>
          <w:szCs w:val="17"/>
        </w:rPr>
        <w:t xml:space="preserve">Какие виды тестирования и как часто проводятся на уровне всего продукта, а не отдельного релиза.</w:t>
      </w:r>
    </w:p>
    <w:p>
      <w:pPr>
        <w:pBdr>
          <w:left w:val="single" w:color="1F5C80" w:sz="12" w:space="6"/>
        </w:pBdr>
        <w:shd w:fill="EAF3FA" w:val="clear"/>
        <w:spacing w:after="40" w:before="0"/>
        <w:ind w:left="120"/>
        <w:rPr>
          <w:vanish/>
        </w:rPr>
      </w:pPr>
      <w:r>
        <w:rPr>
          <w:rFonts w:ascii="Arial" w:cs="Arial" w:eastAsia="Arial" w:hAnsi="Arial"/>
          <w:b w:val="false"/>
          <w:bCs w:val="false"/>
          <w:i/>
          <w:iCs/>
          <w:vanish/>
          <w:color w:val="1F5C80"/>
          <w:sz w:val="17"/>
          <w:szCs w:val="17"/>
        </w:rPr>
        <w:t xml:space="preserve">Например, полный регресс — не каждый релиз, а раз в квартал. Нагрузочное — перед пиковыми периодами, вроде распродаж.</w:t>
      </w:r>
    </w:p>
    <w:p>
      <w:pPr>
        <w:pBdr>
          <w:left w:val="single" w:color="1F5C80" w:sz="12" w:space="6"/>
        </w:pBdr>
        <w:shd w:fill="EAF3FA" w:val="clear"/>
        <w:spacing w:after="140" w:before="0"/>
        <w:ind w:left="120"/>
        <w:rPr>
          <w:vanish/>
        </w:rPr>
      </w:pPr>
      <w:r>
        <w:rPr>
          <w:rFonts w:ascii="Arial" w:cs="Arial" w:eastAsia="Arial" w:hAnsi="Arial"/>
          <w:b w:val="false"/>
          <w:bCs w:val="false"/>
          <w:i/>
          <w:iCs/>
          <w:vanish/>
          <w:color w:val="1F5C80"/>
          <w:sz w:val="17"/>
          <w:szCs w:val="17"/>
        </w:rPr>
        <w:t xml:space="preserve">Частные тест-планы берут отсюда базовый набор и добавляют специфичное для конкретного релиза.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200"/>
        <w:gridCol w:w="3160"/>
      </w:tblGrid>
      <w:tr>
        <w:trPr>
          <w:tblHeader/>
        </w:trPr>
        <w:tc>
          <w:tcPr>
            <w:tcW w:type="dxa" w:w="30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Вид</w:t>
            </w:r>
          </w:p>
        </w:tc>
        <w:tc>
          <w:tcPr>
            <w:tcW w:type="dxa" w:w="32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Периодичность</w:t>
            </w:r>
          </w:p>
        </w:tc>
        <w:tc>
          <w:tcPr>
            <w:tcW w:type="dxa" w:w="316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Ответственный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Смоук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Каждая сборка</w:t>
            </w:r>
          </w:p>
        </w:tc>
        <w:tc>
          <w:tcPr>
            <w:tcW w:type="dxa" w:w="31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Автоматизация / CI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Регресс (mini)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Каждый релиз</w:t>
            </w:r>
          </w:p>
        </w:tc>
        <w:tc>
          <w:tcPr>
            <w:tcW w:type="dxa" w:w="31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QA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Регресс (full)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Крупные релизы, не реже раза в квартал</w:t>
            </w:r>
          </w:p>
        </w:tc>
        <w:tc>
          <w:tcPr>
            <w:tcW w:type="dxa" w:w="31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QA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Нагрузочное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Перед пиковыми периодами и при изменении архитектуры</w:t>
            </w:r>
          </w:p>
        </w:tc>
        <w:tc>
          <w:tcPr>
            <w:tcW w:type="dxa" w:w="31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QA / DevOps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Безопасность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Не реже раза в полгода и при работе с платежами</w:t>
            </w:r>
          </w:p>
        </w:tc>
        <w:tc>
          <w:tcPr>
            <w:tcW w:type="dxa" w:w="31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Внешний аудит / QA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Кроссбраузерное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При изменениях в интерфейсе</w:t>
            </w:r>
          </w:p>
        </w:tc>
        <w:tc>
          <w:tcPr>
            <w:tcW w:type="dxa" w:w="31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QA</w:t>
            </w:r>
          </w:p>
        </w:tc>
      </w:tr>
    </w:tbl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5. Организация и роли</w:t>
      </w:r>
    </w:p>
    <w:p>
      <w:pPr>
        <w:pBdr>
          <w:left w:val="single" w:color="1F5C80" w:sz="12" w:space="6"/>
        </w:pBdr>
        <w:shd w:fill="EAF3FA" w:val="clear"/>
        <w:spacing w:after="40" w:before="60"/>
        <w:ind w:left="120"/>
        <w:rPr>
          <w:vanish/>
        </w:rPr>
      </w:pPr>
      <w:r>
        <w:rPr>
          <w:rFonts w:ascii="Arial" w:cs="Arial" w:eastAsia="Arial" w:hAnsi="Arial"/>
          <w:b/>
          <w:bCs/>
          <w:i w:val="false"/>
          <w:iCs w:val="false"/>
          <w:vanish/>
          <w:color w:val="1F5C80"/>
          <w:sz w:val="17"/>
          <w:szCs w:val="17"/>
        </w:rPr>
        <w:t xml:space="preserve">ПОДСКАЗКА. </w:t>
      </w:r>
      <w:r>
        <w:rPr>
          <w:rFonts w:ascii="Arial" w:cs="Arial" w:eastAsia="Arial" w:hAnsi="Arial"/>
          <w:b w:val="false"/>
          <w:bCs w:val="false"/>
          <w:i/>
          <w:iCs/>
          <w:vanish/>
          <w:color w:val="1F5C80"/>
          <w:sz w:val="17"/>
          <w:szCs w:val="17"/>
        </w:rPr>
        <w:t xml:space="preserve">Структура ответственности за качество во всей организации.</w:t>
      </w:r>
    </w:p>
    <w:p>
      <w:pPr>
        <w:pBdr>
          <w:left w:val="single" w:color="1F5C80" w:sz="12" w:space="6"/>
        </w:pBdr>
        <w:shd w:fill="EAF3FA" w:val="clear"/>
        <w:spacing w:after="40" w:before="0"/>
        <w:ind w:left="120"/>
        <w:rPr>
          <w:vanish/>
        </w:rPr>
      </w:pPr>
      <w:r>
        <w:rPr>
          <w:rFonts w:ascii="Arial" w:cs="Arial" w:eastAsia="Arial" w:hAnsi="Arial"/>
          <w:b w:val="false"/>
          <w:bCs w:val="false"/>
          <w:i/>
          <w:iCs/>
          <w:vanish/>
          <w:color w:val="1F5C80"/>
          <w:sz w:val="17"/>
          <w:szCs w:val="17"/>
        </w:rPr>
        <w:t xml:space="preserve">Главная мысль, которую документ должен закрепить: за качество отвечает вся команда, а QA отвечает за достоверную информацию о качестве.</w:t>
      </w:r>
    </w:p>
    <w:p>
      <w:pPr>
        <w:pBdr>
          <w:left w:val="single" w:color="1F5C80" w:sz="12" w:space="6"/>
        </w:pBdr>
        <w:shd w:fill="EAF3FA" w:val="clear"/>
        <w:spacing w:after="140" w:before="0"/>
        <w:ind w:left="120"/>
        <w:rPr>
          <w:vanish/>
        </w:rPr>
      </w:pPr>
      <w:r>
        <w:rPr>
          <w:rFonts w:ascii="Arial" w:cs="Arial" w:eastAsia="Arial" w:hAnsi="Arial"/>
          <w:b w:val="false"/>
          <w:bCs w:val="false"/>
          <w:i/>
          <w:iCs/>
          <w:vanish/>
          <w:color w:val="1F5C80"/>
          <w:sz w:val="17"/>
          <w:szCs w:val="17"/>
        </w:rPr>
        <w:t xml:space="preserve">Разработчики отвечают за unit-тесты и исправление дефектов, DevOps — за окружения, владелец продукта — за решение о выпуске.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Роль</w:t>
            </w:r>
          </w:p>
        </w:tc>
        <w:tc>
          <w:tcPr>
            <w:tcW w:type="dxa" w:w="676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Зона ответственности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Менеджер по качеству / QA-лид</w:t>
            </w:r>
          </w:p>
        </w:tc>
        <w:tc>
          <w:tcPr>
            <w:tcW w:type="dxa" w:w="6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Мастер тест-план, стандарты, метрики, развитие команды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QA-инженер</w:t>
            </w:r>
          </w:p>
        </w:tc>
        <w:tc>
          <w:tcPr>
            <w:tcW w:type="dxa" w:w="6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Тест-дизайн, прогон, дефекты, тест-документация релиза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QA-автоматизатор</w:t>
            </w:r>
          </w:p>
        </w:tc>
        <w:tc>
          <w:tcPr>
            <w:tcW w:type="dxa" w:w="6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Разработка и поддержка автотестов, интеграция с CI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Разработчик</w:t>
            </w:r>
          </w:p>
        </w:tc>
        <w:tc>
          <w:tcPr>
            <w:tcW w:type="dxa" w:w="6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Модульные тесты, исправление дефектов, код-ревью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DevOps</w:t>
            </w:r>
          </w:p>
        </w:tc>
        <w:tc>
          <w:tcPr>
            <w:tcW w:type="dxa" w:w="6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Тестовые окружения, CI/CD, мониторинг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Аналитик</w:t>
            </w:r>
          </w:p>
        </w:tc>
        <w:tc>
          <w:tcPr>
            <w:tcW w:type="dxa" w:w="6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Требования, критерии приёмки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Владелец продукта</w:t>
            </w:r>
          </w:p>
        </w:tc>
        <w:tc>
          <w:tcPr>
            <w:tcW w:type="dxa" w:w="6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Приоритеты дефектов, решение о выпуске</w:t>
            </w:r>
          </w:p>
        </w:tc>
      </w:tr>
    </w:tbl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6. Процессы и стандарты</w:t>
      </w:r>
    </w:p>
    <w:p>
      <w:pPr>
        <w:pBdr>
          <w:left w:val="single" w:color="1F5C80" w:sz="12" w:space="6"/>
        </w:pBdr>
        <w:shd w:fill="EAF3FA" w:val="clear"/>
        <w:spacing w:after="140" w:before="60"/>
        <w:ind w:left="120"/>
        <w:rPr>
          <w:vanish/>
        </w:rPr>
      </w:pPr>
      <w:r>
        <w:rPr>
          <w:rFonts w:ascii="Arial" w:cs="Arial" w:eastAsia="Arial" w:hAnsi="Arial"/>
          <w:b/>
          <w:bCs/>
          <w:i w:val="false"/>
          <w:iCs w:val="false"/>
          <w:vanish/>
          <w:color w:val="1F5C80"/>
          <w:sz w:val="17"/>
          <w:szCs w:val="17"/>
        </w:rPr>
        <w:t xml:space="preserve">ПОДСКАЗКА. </w:t>
      </w:r>
      <w:r>
        <w:rPr>
          <w:rFonts w:ascii="Arial" w:cs="Arial" w:eastAsia="Arial" w:hAnsi="Arial"/>
          <w:b w:val="false"/>
          <w:bCs w:val="false"/>
          <w:i/>
          <w:iCs/>
          <w:vanish/>
          <w:color w:val="1F5C80"/>
          <w:sz w:val="17"/>
          <w:szCs w:val="17"/>
        </w:rPr>
        <w:t xml:space="preserve">Единые правила работы для всех команд. Без них каждая команда изобретает свой процесс, и через год документация и дефекты разных команд становятся несовместимыми.</w:t>
      </w:r>
    </w:p>
    <w:p>
      <w:pPr>
        <w:pStyle w:val="Heading2"/>
        <w:spacing w:after="120" w:before="220"/>
      </w:pPr>
      <w:r>
        <w:rPr>
          <w:rFonts w:ascii="Arial" w:cs="Arial" w:eastAsia="Arial" w:hAnsi="Arial"/>
          <w:b/>
          <w:bCs/>
          <w:color w:val="1F3864"/>
          <w:sz w:val="25"/>
          <w:szCs w:val="25"/>
        </w:rPr>
        <w:t xml:space="preserve">6.1 Definition of Done</w:t>
      </w:r>
    </w:p>
    <w:p>
      <w:pPr>
        <w:pBdr>
          <w:left w:val="single" w:color="1F5C80" w:sz="12" w:space="6"/>
        </w:pBdr>
        <w:shd w:fill="EAF3FA" w:val="clear"/>
        <w:spacing w:after="40" w:before="60"/>
        <w:ind w:left="120"/>
        <w:rPr>
          <w:vanish/>
        </w:rPr>
      </w:pPr>
      <w:r>
        <w:rPr>
          <w:rFonts w:ascii="Arial" w:cs="Arial" w:eastAsia="Arial" w:hAnsi="Arial"/>
          <w:b/>
          <w:bCs/>
          <w:i w:val="false"/>
          <w:iCs w:val="false"/>
          <w:vanish/>
          <w:color w:val="1F5C80"/>
          <w:sz w:val="17"/>
          <w:szCs w:val="17"/>
        </w:rPr>
        <w:t xml:space="preserve">ПОДСКАЗКА. </w:t>
      </w:r>
      <w:r>
        <w:rPr>
          <w:rFonts w:ascii="Arial" w:cs="Arial" w:eastAsia="Arial" w:hAnsi="Arial"/>
          <w:b w:val="false"/>
          <w:bCs w:val="false"/>
          <w:i/>
          <w:iCs/>
          <w:vanish/>
          <w:color w:val="1F5C80"/>
          <w:sz w:val="17"/>
          <w:szCs w:val="17"/>
        </w:rPr>
        <w:t xml:space="preserve">Definition of Done (определение готовности) — единый для всех команд чек-лист условий, при которых задача считается завершённой.</w:t>
      </w:r>
    </w:p>
    <w:p>
      <w:pPr>
        <w:pBdr>
          <w:left w:val="single" w:color="1F5C80" w:sz="12" w:space="6"/>
        </w:pBdr>
        <w:shd w:fill="EAF3FA" w:val="clear"/>
        <w:spacing w:after="40" w:before="0"/>
        <w:ind w:left="120"/>
        <w:rPr>
          <w:vanish/>
        </w:rPr>
      </w:pPr>
      <w:r>
        <w:rPr>
          <w:rFonts w:ascii="Arial" w:cs="Arial" w:eastAsia="Arial" w:hAnsi="Arial"/>
          <w:b w:val="false"/>
          <w:bCs w:val="false"/>
          <w:i/>
          <w:iCs/>
          <w:vanish/>
          <w:color w:val="1F5C80"/>
          <w:sz w:val="17"/>
          <w:szCs w:val="17"/>
        </w:rPr>
        <w:t xml:space="preserve">Без него «готово» у разработчика означает «код написан», а у QA — «проверено и работает». DoD снимает этот конфликт.</w:t>
      </w:r>
    </w:p>
    <w:p>
      <w:pPr>
        <w:pBdr>
          <w:left w:val="single" w:color="1F5C80" w:sz="12" w:space="6"/>
        </w:pBdr>
        <w:shd w:fill="EAF3FA" w:val="clear"/>
        <w:spacing w:after="140" w:before="0"/>
        <w:ind w:left="120"/>
        <w:rPr>
          <w:vanish/>
        </w:rPr>
      </w:pPr>
      <w:r>
        <w:rPr>
          <w:rFonts w:ascii="Arial" w:cs="Arial" w:eastAsia="Arial" w:hAnsi="Arial"/>
          <w:b w:val="false"/>
          <w:bCs w:val="false"/>
          <w:i/>
          <w:iCs/>
          <w:vanish/>
          <w:color w:val="1F5C80"/>
          <w:sz w:val="17"/>
          <w:szCs w:val="17"/>
        </w:rPr>
        <w:t xml:space="preserve">Для тестировщика это главная формальная защита: если пункт «протестировано» есть в DoD, задачу нельзя закрыть без тебя.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Код написан и прошёл ревью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Модульные тесты написаны и проходят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Функциональность протестирована, дефекты уровня Critical и выше закрыты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Тест-документация обновлена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Задача развёрнута на стенде и проверена</w:t>
      </w:r>
    </w:p>
    <w:p>
      <w:pPr>
        <w:pStyle w:val="Heading2"/>
        <w:spacing w:after="120" w:before="220"/>
      </w:pPr>
      <w:r>
        <w:rPr>
          <w:rFonts w:ascii="Arial" w:cs="Arial" w:eastAsia="Arial" w:hAnsi="Arial"/>
          <w:b/>
          <w:bCs/>
          <w:color w:val="1F3864"/>
          <w:sz w:val="25"/>
          <w:szCs w:val="25"/>
        </w:rPr>
        <w:t xml:space="preserve">6.2 Работа с дефектами</w:t>
      </w:r>
    </w:p>
    <w:p>
      <w:pPr>
        <w:pBdr>
          <w:left w:val="single" w:color="1F5C80" w:sz="12" w:space="6"/>
        </w:pBdr>
        <w:shd w:fill="EAF3FA" w:val="clear"/>
        <w:spacing w:after="40" w:before="60"/>
        <w:ind w:left="120"/>
        <w:rPr>
          <w:vanish/>
        </w:rPr>
      </w:pPr>
      <w:r>
        <w:rPr>
          <w:rFonts w:ascii="Arial" w:cs="Arial" w:eastAsia="Arial" w:hAnsi="Arial"/>
          <w:b/>
          <w:bCs/>
          <w:i w:val="false"/>
          <w:iCs w:val="false"/>
          <w:vanish/>
          <w:color w:val="1F5C80"/>
          <w:sz w:val="17"/>
          <w:szCs w:val="17"/>
        </w:rPr>
        <w:t xml:space="preserve">ПОДСКАЗКА. </w:t>
      </w:r>
      <w:r>
        <w:rPr>
          <w:rFonts w:ascii="Arial" w:cs="Arial" w:eastAsia="Arial" w:hAnsi="Arial"/>
          <w:b w:val="false"/>
          <w:bCs w:val="false"/>
          <w:i/>
          <w:iCs/>
          <w:vanish/>
          <w:color w:val="1F5C80"/>
          <w:sz w:val="17"/>
          <w:szCs w:val="17"/>
        </w:rPr>
        <w:t xml:space="preserve">Единые правила работы с багами: где заводятся, какие поля обязательны, кто ставит severity и priority, жизненный цикл статусов, сроки исправления.</w:t>
      </w:r>
    </w:p>
    <w:p>
      <w:pPr>
        <w:pBdr>
          <w:left w:val="single" w:color="1F5C80" w:sz="12" w:space="6"/>
        </w:pBdr>
        <w:shd w:fill="EAF3FA" w:val="clear"/>
        <w:spacing w:after="40" w:before="0"/>
        <w:ind w:left="120"/>
        <w:rPr>
          <w:vanish/>
        </w:rPr>
      </w:pPr>
      <w:r>
        <w:rPr>
          <w:rFonts w:ascii="Arial" w:cs="Arial" w:eastAsia="Arial" w:hAnsi="Arial"/>
          <w:b w:val="false"/>
          <w:bCs w:val="false"/>
          <w:i/>
          <w:iCs/>
          <w:vanish/>
          <w:color w:val="1F5C80"/>
          <w:sz w:val="17"/>
          <w:szCs w:val="17"/>
        </w:rPr>
        <w:t xml:space="preserve">SLA (Service Level Agreement, соглашение об уровне сервиса) — за сколько времени команда обязуется исправить дефект каждого уровня.</w:t>
      </w:r>
    </w:p>
    <w:p>
      <w:pPr>
        <w:pBdr>
          <w:left w:val="single" w:color="1F5C80" w:sz="12" w:space="6"/>
        </w:pBdr>
        <w:shd w:fill="EAF3FA" w:val="clear"/>
        <w:spacing w:after="140" w:before="0"/>
        <w:ind w:left="120"/>
        <w:rPr>
          <w:vanish/>
        </w:rPr>
      </w:pPr>
      <w:r>
        <w:rPr>
          <w:rFonts w:ascii="Arial" w:cs="Arial" w:eastAsia="Arial" w:hAnsi="Arial"/>
          <w:b w:val="false"/>
          <w:bCs w:val="false"/>
          <w:i/>
          <w:iCs/>
          <w:vanish/>
          <w:color w:val="1F5C80"/>
          <w:sz w:val="17"/>
          <w:szCs w:val="17"/>
        </w:rPr>
        <w:t xml:space="preserve">Единые правила нужны, чтобы баг, заведённый одной командой, был понятен другой без дополнительных вопросов.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Трекер: &lt;Jira / YouTrack&gt;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Обязательные поля баг-репорта: заголовок по формуле, окружение, шаги, фактический и ожидаемый результат, severity, вложения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Severity ставит QA, priority — владелец продукта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Жизненный цикл: New → Assigned → In Progress → Fixed → Verified → Closed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SLA на исправление: Blocker — &lt;N&gt; часов, Critical — &lt;N&gt; часов, Major — &lt;N&gt; дней</w:t>
      </w:r>
    </w:p>
    <w:p>
      <w:pPr>
        <w:pStyle w:val="Heading2"/>
        <w:spacing w:after="120" w:before="220"/>
      </w:pPr>
      <w:r>
        <w:rPr>
          <w:rFonts w:ascii="Arial" w:cs="Arial" w:eastAsia="Arial" w:hAnsi="Arial"/>
          <w:b/>
          <w:bCs/>
          <w:color w:val="1F3864"/>
          <w:sz w:val="25"/>
          <w:szCs w:val="25"/>
        </w:rPr>
        <w:t xml:space="preserve">6.3 Тест-документация</w:t>
      </w:r>
    </w:p>
    <w:p>
      <w:pPr>
        <w:pBdr>
          <w:left w:val="single" w:color="1F5C80" w:sz="12" w:space="6"/>
        </w:pBdr>
        <w:shd w:fill="EAF3FA" w:val="clear"/>
        <w:spacing w:after="40" w:before="60"/>
        <w:ind w:left="120"/>
        <w:rPr>
          <w:vanish/>
        </w:rPr>
      </w:pPr>
      <w:r>
        <w:rPr>
          <w:rFonts w:ascii="Arial" w:cs="Arial" w:eastAsia="Arial" w:hAnsi="Arial"/>
          <w:b/>
          <w:bCs/>
          <w:i w:val="false"/>
          <w:iCs w:val="false"/>
          <w:vanish/>
          <w:color w:val="1F5C80"/>
          <w:sz w:val="17"/>
          <w:szCs w:val="17"/>
        </w:rPr>
        <w:t xml:space="preserve">ПОДСКАЗКА. </w:t>
      </w:r>
      <w:r>
        <w:rPr>
          <w:rFonts w:ascii="Arial" w:cs="Arial" w:eastAsia="Arial" w:hAnsi="Arial"/>
          <w:b w:val="false"/>
          <w:bCs w:val="false"/>
          <w:i/>
          <w:iCs/>
          <w:vanish/>
          <w:color w:val="1F5C80"/>
          <w:sz w:val="17"/>
          <w:szCs w:val="17"/>
        </w:rPr>
        <w:t xml:space="preserve">Где хранится документация и как оформляется.</w:t>
      </w:r>
    </w:p>
    <w:p>
      <w:pPr>
        <w:pBdr>
          <w:left w:val="single" w:color="1F5C80" w:sz="12" w:space="6"/>
        </w:pBdr>
        <w:shd w:fill="EAF3FA" w:val="clear"/>
        <w:spacing w:after="40" w:before="0"/>
        <w:ind w:left="120"/>
        <w:rPr>
          <w:vanish/>
        </w:rPr>
      </w:pPr>
      <w:r>
        <w:rPr>
          <w:rFonts w:ascii="Arial" w:cs="Arial" w:eastAsia="Arial" w:hAnsi="Arial"/>
          <w:b w:val="false"/>
          <w:bCs w:val="false"/>
          <w:i/>
          <w:iCs/>
          <w:vanish/>
          <w:color w:val="1F5C80"/>
          <w:sz w:val="17"/>
          <w:szCs w:val="17"/>
        </w:rPr>
        <w:t xml:space="preserve">Чек-листы — для быстро меняющегося функционала: их дёшево поддерживать. Тест-кейсы — для критичных и регрессионных сценариев, где важна воспроизводимость.</w:t>
      </w:r>
    </w:p>
    <w:p>
      <w:pPr>
        <w:pBdr>
          <w:left w:val="single" w:color="1F5C80" w:sz="12" w:space="6"/>
        </w:pBdr>
        <w:shd w:fill="EAF3FA" w:val="clear"/>
        <w:spacing w:after="140" w:before="0"/>
        <w:ind w:left="120"/>
        <w:rPr>
          <w:vanish/>
        </w:rPr>
      </w:pPr>
      <w:r>
        <w:rPr>
          <w:rFonts w:ascii="Arial" w:cs="Arial" w:eastAsia="Arial" w:hAnsi="Arial"/>
          <w:b w:val="false"/>
          <w:bCs w:val="false"/>
          <w:i/>
          <w:iCs/>
          <w:vanish/>
          <w:color w:val="1F5C80"/>
          <w:sz w:val="17"/>
          <w:szCs w:val="17"/>
        </w:rPr>
        <w:t xml:space="preserve">Требования к оформлению должны быть одинаковыми для всех. Иначе через год документация превращается в набор несовместимых форматов, которыми никто не пользуется.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Хранилище: &lt;TestRail / Qase / Confluence / репозиторий&gt;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Чек-листы — для быстро меняющегося функционала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Тест-кейсы — для критичных и регрессионных сценариев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Требование к оформлению: ожидаемый результат пишется до прогона, один кейс — одна проверка</w:t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7. Окружения и конфигурации</w:t>
      </w:r>
    </w:p>
    <w:p>
      <w:pPr>
        <w:pBdr>
          <w:left w:val="single" w:color="1F5C80" w:sz="12" w:space="6"/>
        </w:pBdr>
        <w:shd w:fill="EAF3FA" w:val="clear"/>
        <w:spacing w:after="40" w:before="60"/>
        <w:ind w:left="120"/>
        <w:rPr>
          <w:vanish/>
        </w:rPr>
      </w:pPr>
      <w:r>
        <w:rPr>
          <w:rFonts w:ascii="Arial" w:cs="Arial" w:eastAsia="Arial" w:hAnsi="Arial"/>
          <w:b/>
          <w:bCs/>
          <w:i w:val="false"/>
          <w:iCs w:val="false"/>
          <w:vanish/>
          <w:color w:val="1F5C80"/>
          <w:sz w:val="17"/>
          <w:szCs w:val="17"/>
        </w:rPr>
        <w:t xml:space="preserve">ПОДСКАЗКА. </w:t>
      </w:r>
      <w:r>
        <w:rPr>
          <w:rFonts w:ascii="Arial" w:cs="Arial" w:eastAsia="Arial" w:hAnsi="Arial"/>
          <w:b w:val="false"/>
          <w:bCs w:val="false"/>
          <w:i/>
          <w:iCs/>
          <w:vanish/>
          <w:color w:val="1F5C80"/>
          <w:sz w:val="17"/>
          <w:szCs w:val="17"/>
        </w:rPr>
        <w:t xml:space="preserve">Какие среды есть, для чего каждая и какие на ней ограничения.</w:t>
      </w:r>
    </w:p>
    <w:p>
      <w:pPr>
        <w:pBdr>
          <w:left w:val="single" w:color="1F5C80" w:sz="12" w:space="6"/>
        </w:pBdr>
        <w:shd w:fill="EAF3FA" w:val="clear"/>
        <w:spacing w:after="40" w:before="0"/>
        <w:ind w:left="120"/>
        <w:rPr>
          <w:vanish/>
        </w:rPr>
      </w:pPr>
      <w:r>
        <w:rPr>
          <w:rFonts w:ascii="Arial" w:cs="Arial" w:eastAsia="Arial" w:hAnsi="Arial"/>
          <w:b w:val="false"/>
          <w:bCs w:val="false"/>
          <w:i/>
          <w:iCs/>
          <w:vanish/>
          <w:color w:val="1F5C80"/>
          <w:sz w:val="17"/>
          <w:szCs w:val="17"/>
        </w:rPr>
        <w:t xml:space="preserve">Особенно важно зафиксировать правила для прода: только чтение, смоук на тестовых аккаунтах, мониторинг. Деструктивные операции с реальными данными запрещены.</w:t>
      </w:r>
    </w:p>
    <w:p>
      <w:pPr>
        <w:pBdr>
          <w:left w:val="single" w:color="1F5C80" w:sz="12" w:space="6"/>
        </w:pBdr>
        <w:shd w:fill="EAF3FA" w:val="clear"/>
        <w:spacing w:after="140" w:before="0"/>
        <w:ind w:left="120"/>
        <w:rPr>
          <w:vanish/>
        </w:rPr>
      </w:pPr>
      <w:r>
        <w:rPr>
          <w:rFonts w:ascii="Arial" w:cs="Arial" w:eastAsia="Arial" w:hAnsi="Arial"/>
          <w:b w:val="false"/>
          <w:bCs w:val="false"/>
          <w:i/>
          <w:iCs/>
          <w:vanish/>
          <w:color w:val="1F5C80"/>
          <w:sz w:val="17"/>
          <w:szCs w:val="17"/>
        </w:rPr>
        <w:t xml:space="preserve">Отдельно укажи, как поддерживается соответствие stage и прода. Расхождение конфигураций — частая причина багов, которые «на тесте не воспроизводились».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400"/>
        <w:gridCol w:w="3760"/>
      </w:tblGrid>
      <w:tr>
        <w:trPr>
          <w:tblHeader/>
        </w:trPr>
        <w:tc>
          <w:tcPr>
            <w:tcW w:type="dxa" w:w="22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Среда</w:t>
            </w:r>
          </w:p>
        </w:tc>
        <w:tc>
          <w:tcPr>
            <w:tcW w:type="dxa" w:w="34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Назначение</w:t>
            </w:r>
          </w:p>
        </w:tc>
        <w:tc>
          <w:tcPr>
            <w:tcW w:type="dxa" w:w="376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Особенности и ограничения</w:t>
            </w:r>
          </w:p>
        </w:tc>
      </w:tr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DEV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Разработка</w:t>
            </w:r>
          </w:p>
        </w:tc>
        <w:tc>
          <w:tcPr>
            <w:tcW w:type="dxa" w:w="3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Нестабильна, тестирование не ведётся</w:t>
            </w:r>
          </w:p>
        </w:tc>
      </w:tr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QA / Test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Основное тестирование</w:t>
            </w:r>
          </w:p>
        </w:tc>
        <w:tc>
          <w:tcPr>
            <w:tcW w:type="dxa" w:w="3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Фейковые данные, полный доступ к БД и логам</w:t>
            </w:r>
          </w:p>
        </w:tc>
      </w:tr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Stage / Pre-prod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Регресс и приёмка</w:t>
            </w:r>
          </w:p>
        </w:tc>
        <w:tc>
          <w:tcPr>
            <w:tcW w:type="dxa" w:w="3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Конфигурация максимально близка к проду</w:t>
            </w:r>
          </w:p>
        </w:tc>
      </w:tr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PROD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Боевая среда</w:t>
            </w:r>
          </w:p>
        </w:tc>
        <w:tc>
          <w:tcPr>
            <w:tcW w:type="dxa" w:w="3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Только чтение, смоук на тестовых аккаунтах, мониторинг. Деструктивные операции запрещены</w:t>
            </w:r>
          </w:p>
        </w:tc>
      </w:tr>
    </w:tbl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8. Управление рисками</w:t>
      </w:r>
    </w:p>
    <w:p>
      <w:pPr>
        <w:pBdr>
          <w:left w:val="single" w:color="1F5C80" w:sz="12" w:space="6"/>
        </w:pBdr>
        <w:shd w:fill="EAF3FA" w:val="clear"/>
        <w:spacing w:after="40" w:before="60"/>
        <w:ind w:left="120"/>
        <w:rPr>
          <w:vanish/>
        </w:rPr>
      </w:pPr>
      <w:r>
        <w:rPr>
          <w:rFonts w:ascii="Arial" w:cs="Arial" w:eastAsia="Arial" w:hAnsi="Arial"/>
          <w:b/>
          <w:bCs/>
          <w:i w:val="false"/>
          <w:iCs w:val="false"/>
          <w:vanish/>
          <w:color w:val="1F5C80"/>
          <w:sz w:val="17"/>
          <w:szCs w:val="17"/>
        </w:rPr>
        <w:t xml:space="preserve">ПОДСКАЗКА. </w:t>
      </w:r>
      <w:r>
        <w:rPr>
          <w:rFonts w:ascii="Arial" w:cs="Arial" w:eastAsia="Arial" w:hAnsi="Arial"/>
          <w:b w:val="false"/>
          <w:bCs w:val="false"/>
          <w:i/>
          <w:iCs/>
          <w:vanish/>
          <w:color w:val="1F5C80"/>
          <w:sz w:val="17"/>
          <w:szCs w:val="17"/>
        </w:rPr>
        <w:t xml:space="preserve">Долгосрочные риски процесса тестирования на уровне продукта, а не конкретного релиза.</w:t>
      </w:r>
    </w:p>
    <w:p>
      <w:pPr>
        <w:pBdr>
          <w:left w:val="single" w:color="1F5C80" w:sz="12" w:space="6"/>
        </w:pBdr>
        <w:shd w:fill="EAF3FA" w:val="clear"/>
        <w:spacing w:after="40" w:before="0"/>
        <w:ind w:left="120"/>
        <w:rPr>
          <w:vanish/>
        </w:rPr>
      </w:pPr>
      <w:r>
        <w:rPr>
          <w:rFonts w:ascii="Arial" w:cs="Arial" w:eastAsia="Arial" w:hAnsi="Arial"/>
          <w:b w:val="false"/>
          <w:bCs w:val="false"/>
          <w:i/>
          <w:iCs/>
          <w:vanish/>
          <w:color w:val="1F5C80"/>
          <w:sz w:val="17"/>
          <w:szCs w:val="17"/>
        </w:rPr>
        <w:t xml:space="preserve">Здесь не «стенд упадёт во вторник», а системные проблемы: деградация автотестов, нехватка людей на пиковых релизах, расхождение окружений.</w:t>
      </w:r>
    </w:p>
    <w:p>
      <w:pPr>
        <w:pBdr>
          <w:left w:val="single" w:color="1F5C80" w:sz="12" w:space="6"/>
        </w:pBdr>
        <w:shd w:fill="EAF3FA" w:val="clear"/>
        <w:spacing w:after="140" w:before="0"/>
        <w:ind w:left="120"/>
        <w:rPr>
          <w:vanish/>
        </w:rPr>
      </w:pPr>
      <w:r>
        <w:rPr>
          <w:rFonts w:ascii="Arial" w:cs="Arial" w:eastAsia="Arial" w:hAnsi="Arial"/>
          <w:b w:val="false"/>
          <w:bCs w:val="false"/>
          <w:i/>
          <w:iCs/>
          <w:vanish/>
          <w:color w:val="1F5C80"/>
          <w:sz w:val="17"/>
          <w:szCs w:val="17"/>
        </w:rPr>
        <w:t xml:space="preserve">Для каждого риска — конкретная мера снижения, выраженная действием.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500"/>
        <w:gridCol w:w="1500"/>
        <w:gridCol w:w="2960"/>
      </w:tblGrid>
      <w:tr>
        <w:trPr>
          <w:tblHeader/>
        </w:trPr>
        <w:tc>
          <w:tcPr>
            <w:tcW w:type="dxa" w:w="34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Риск</w:t>
            </w:r>
          </w:p>
        </w:tc>
        <w:tc>
          <w:tcPr>
            <w:tcW w:type="dxa" w:w="15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Вероятность</w:t>
            </w:r>
          </w:p>
        </w:tc>
        <w:tc>
          <w:tcPr>
            <w:tcW w:type="dxa" w:w="15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Влияние</w:t>
            </w:r>
          </w:p>
        </w:tc>
        <w:tc>
          <w:tcPr>
            <w:tcW w:type="dxa" w:w="296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Меры снижения</w:t>
            </w:r>
          </w:p>
        </w:tc>
      </w:tr>
      <w:tr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Нехватка ресурсов QA на пиковых релизах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Средняя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Высокое</w:t>
            </w:r>
          </w:p>
        </w:tc>
        <w:tc>
          <w:tcPr>
            <w:tcW w:type="dxa" w:w="29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Приоритизация по рискам, привлечение разработчиков к проверкам</w:t>
            </w:r>
          </w:p>
        </w:tc>
      </w:tr>
      <w:tr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Деградация автотестов, падение доверия к прогону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Средняя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Высокое</w:t>
            </w:r>
          </w:p>
        </w:tc>
        <w:tc>
          <w:tcPr>
            <w:tcW w:type="dxa" w:w="29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Регулярный разбор нестабильных тестов, владелец у каждого набора</w:t>
            </w:r>
          </w:p>
        </w:tc>
      </w:tr>
      <w:tr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Расхождение тестового окружения с продом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Высокая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Высокое</w:t>
            </w:r>
          </w:p>
        </w:tc>
        <w:tc>
          <w:tcPr>
            <w:tcW w:type="dxa" w:w="29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Регулярная синхронизация конфигураций, обезличенная копия данных</w:t>
            </w:r>
          </w:p>
        </w:tc>
      </w:tr>
      <w:tr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Отсутствие или нечёткость требований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Высокая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Среднее</w:t>
            </w:r>
          </w:p>
        </w:tc>
        <w:tc>
          <w:tcPr>
            <w:tcW w:type="dxa" w:w="29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Обязательное статическое тестирование требований до разработки</w:t>
            </w:r>
          </w:p>
        </w:tc>
      </w:tr>
      <w:tr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9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</w:tbl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9. Метрики и отчётность</w:t>
      </w:r>
    </w:p>
    <w:p>
      <w:pPr>
        <w:pBdr>
          <w:left w:val="single" w:color="1F5C80" w:sz="12" w:space="6"/>
        </w:pBdr>
        <w:shd w:fill="EAF3FA" w:val="clear"/>
        <w:spacing w:after="40" w:before="60"/>
        <w:ind w:left="120"/>
        <w:rPr>
          <w:vanish/>
        </w:rPr>
      </w:pPr>
      <w:r>
        <w:rPr>
          <w:rFonts w:ascii="Arial" w:cs="Arial" w:eastAsia="Arial" w:hAnsi="Arial"/>
          <w:b/>
          <w:bCs/>
          <w:i w:val="false"/>
          <w:iCs w:val="false"/>
          <w:vanish/>
          <w:color w:val="1F5C80"/>
          <w:sz w:val="17"/>
          <w:szCs w:val="17"/>
        </w:rPr>
        <w:t xml:space="preserve">ПОДСКАЗКА. </w:t>
      </w:r>
      <w:r>
        <w:rPr>
          <w:rFonts w:ascii="Arial" w:cs="Arial" w:eastAsia="Arial" w:hAnsi="Arial"/>
          <w:b w:val="false"/>
          <w:bCs w:val="false"/>
          <w:i/>
          <w:iCs/>
          <w:vanish/>
          <w:color w:val="1F5C80"/>
          <w:sz w:val="17"/>
          <w:szCs w:val="17"/>
        </w:rPr>
        <w:t xml:space="preserve">Как измеряется эффективность тестирования.</w:t>
      </w:r>
    </w:p>
    <w:p>
      <w:pPr>
        <w:pBdr>
          <w:left w:val="single" w:color="1F5C80" w:sz="12" w:space="6"/>
        </w:pBdr>
        <w:shd w:fill="EAF3FA" w:val="clear"/>
        <w:spacing w:after="40" w:before="0"/>
        <w:ind w:left="120"/>
        <w:rPr>
          <w:vanish/>
        </w:rPr>
      </w:pPr>
      <w:r>
        <w:rPr>
          <w:rFonts w:ascii="Arial" w:cs="Arial" w:eastAsia="Arial" w:hAnsi="Arial"/>
          <w:b w:val="false"/>
          <w:bCs w:val="false"/>
          <w:i/>
          <w:iCs/>
          <w:vanish/>
          <w:color w:val="1F5C80"/>
          <w:sz w:val="17"/>
          <w:szCs w:val="17"/>
        </w:rPr>
        <w:t xml:space="preserve">Плотность дефектов показывает проблемные модули.</w:t>
      </w:r>
    </w:p>
    <w:p>
      <w:pPr>
        <w:pBdr>
          <w:left w:val="single" w:color="1F5C80" w:sz="12" w:space="6"/>
        </w:pBdr>
        <w:shd w:fill="EAF3FA" w:val="clear"/>
        <w:spacing w:after="40" w:before="0"/>
        <w:ind w:left="120"/>
        <w:rPr>
          <w:vanish/>
        </w:rPr>
      </w:pPr>
      <w:r>
        <w:rPr>
          <w:rFonts w:ascii="Arial" w:cs="Arial" w:eastAsia="Arial" w:hAnsi="Arial"/>
          <w:b w:val="false"/>
          <w:bCs w:val="false"/>
          <w:i/>
          <w:iCs/>
          <w:vanish/>
          <w:color w:val="1F5C80"/>
          <w:sz w:val="17"/>
          <w:szCs w:val="17"/>
        </w:rPr>
        <w:t xml:space="preserve">Доля дефектов, найденных на проде, — главная метрика эффективности QA. Чем она ниже, тем лучше тестирование ловит баги до пользователей.</w:t>
      </w:r>
    </w:p>
    <w:p>
      <w:pPr>
        <w:pBdr>
          <w:left w:val="single" w:color="1F5C80" w:sz="12" w:space="6"/>
        </w:pBdr>
        <w:shd w:fill="EAF3FA" w:val="clear"/>
        <w:spacing w:after="40" w:before="0"/>
        <w:ind w:left="120"/>
        <w:rPr>
          <w:vanish/>
        </w:rPr>
      </w:pPr>
      <w:r>
        <w:rPr>
          <w:rFonts w:ascii="Arial" w:cs="Arial" w:eastAsia="Arial" w:hAnsi="Arial"/>
          <w:b w:val="false"/>
          <w:bCs w:val="false"/>
          <w:i/>
          <w:iCs/>
          <w:vanish/>
          <w:color w:val="1F5C80"/>
          <w:sz w:val="17"/>
          <w:szCs w:val="17"/>
        </w:rPr>
        <w:t xml:space="preserve">Процент переоткрытых дефектов показывает качество исправлений.</w:t>
      </w:r>
    </w:p>
    <w:p>
      <w:pPr>
        <w:pBdr>
          <w:left w:val="single" w:color="1F5C80" w:sz="12" w:space="6"/>
        </w:pBdr>
        <w:shd w:fill="EAF3FA" w:val="clear"/>
        <w:spacing w:after="140" w:before="0"/>
        <w:ind w:left="120"/>
        <w:rPr>
          <w:vanish/>
        </w:rPr>
      </w:pPr>
      <w:r>
        <w:rPr>
          <w:rFonts w:ascii="Arial" w:cs="Arial" w:eastAsia="Arial" w:hAnsi="Arial"/>
          <w:b w:val="false"/>
          <w:bCs w:val="false"/>
          <w:i/>
          <w:iCs/>
          <w:vanish/>
          <w:color w:val="1F5C80"/>
          <w:sz w:val="17"/>
          <w:szCs w:val="17"/>
        </w:rPr>
        <w:t xml:space="preserve">Важно: метрики нужны для улучшения процесса, а не для оценки людей. Если по ним начнут оценивать сотрудников, их начнут подгонять, и они перестанут что-либо показывать.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3000"/>
        <w:gridCol w:w="2960"/>
      </w:tblGrid>
      <w:tr>
        <w:trPr>
          <w:tblHeader/>
        </w:trPr>
        <w:tc>
          <w:tcPr>
            <w:tcW w:type="dxa" w:w="34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Метрика</w:t>
            </w:r>
          </w:p>
        </w:tc>
        <w:tc>
          <w:tcPr>
            <w:tcW w:type="dxa" w:w="30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Как считается</w:t>
            </w:r>
          </w:p>
        </w:tc>
        <w:tc>
          <w:tcPr>
            <w:tcW w:type="dxa" w:w="296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Периодичность</w:t>
            </w:r>
          </w:p>
        </w:tc>
      </w:tr>
      <w:tr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Плотность дефектов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Дефекты на модуль или на релиз</w:t>
            </w:r>
          </w:p>
        </w:tc>
        <w:tc>
          <w:tcPr>
            <w:tcW w:type="dxa" w:w="29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Каждый релиз</w:t>
            </w:r>
          </w:p>
        </w:tc>
      </w:tr>
      <w:tr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Доля дефектов, найденных на проде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Прод / (прод + тест)</w:t>
            </w:r>
          </w:p>
        </w:tc>
        <w:tc>
          <w:tcPr>
            <w:tcW w:type="dxa" w:w="29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Ежемесячно</w:t>
            </w:r>
          </w:p>
        </w:tc>
      </w:tr>
      <w:tr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Время прогона регресса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Часы</w:t>
            </w:r>
          </w:p>
        </w:tc>
        <w:tc>
          <w:tcPr>
            <w:tcW w:type="dxa" w:w="29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Каждый релиз</w:t>
            </w:r>
          </w:p>
        </w:tc>
      </w:tr>
      <w:tr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Покрытие критичных флоу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Процент</w:t>
            </w:r>
          </w:p>
        </w:tc>
        <w:tc>
          <w:tcPr>
            <w:tcW w:type="dxa" w:w="29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Ежеквартально</w:t>
            </w:r>
          </w:p>
        </w:tc>
      </w:tr>
      <w:tr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Процент переоткрытых дефектов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Reopened / всего</w:t>
            </w:r>
          </w:p>
        </w:tc>
        <w:tc>
          <w:tcPr>
            <w:tcW w:type="dxa" w:w="29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Ежемесячно</w:t>
            </w:r>
          </w:p>
        </w:tc>
      </w:tr>
    </w:tbl>
    <w:p>
      <w:pPr>
        <w:spacing w:after="160" w:before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Отчётность: статус по релизу — после каждого этапа; сводка по метрикам — ежемесячно; пересмотр настоящего документа — не реже раза в полгода.</w:t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10. Связанные документы</w:t>
      </w:r>
    </w:p>
    <w:p>
      <w:pPr>
        <w:pBdr>
          <w:left w:val="single" w:color="1F5C80" w:sz="12" w:space="6"/>
        </w:pBdr>
        <w:shd w:fill="EAF3FA" w:val="clear"/>
        <w:spacing w:after="140" w:before="60"/>
        <w:ind w:left="120"/>
        <w:rPr>
          <w:vanish/>
        </w:rPr>
      </w:pPr>
      <w:r>
        <w:rPr>
          <w:rFonts w:ascii="Arial" w:cs="Arial" w:eastAsia="Arial" w:hAnsi="Arial"/>
          <w:b/>
          <w:bCs/>
          <w:i w:val="false"/>
          <w:iCs w:val="false"/>
          <w:vanish/>
          <w:color w:val="1F5C80"/>
          <w:sz w:val="17"/>
          <w:szCs w:val="17"/>
        </w:rPr>
        <w:t xml:space="preserve">ПОДСКАЗКА. </w:t>
      </w:r>
      <w:r>
        <w:rPr>
          <w:rFonts w:ascii="Arial" w:cs="Arial" w:eastAsia="Arial" w:hAnsi="Arial"/>
          <w:b w:val="false"/>
          <w:bCs w:val="false"/>
          <w:i/>
          <w:iCs/>
          <w:vanish/>
          <w:color w:val="1F5C80"/>
          <w:sz w:val="17"/>
          <w:szCs w:val="17"/>
        </w:rPr>
        <w:t xml:space="preserve">Ссылки на частные тест-планы релизов, шаблоны документации, регламенты. Мастер тест-план — вершина иерархии документов, отсюда должно быть видно всё остальное.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Частные тест-планы релизов: &lt;ссылка&gt;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Шаблоны тест-кейсов, чек-листов, баг-репортов: &lt;ссылка&gt;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Требования и критерии приёмки: &lt;ссылка&gt;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Регламент работы с дефектами: &lt;ссылка&gt;</w:t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11. Согласование</w:t>
      </w:r>
    </w:p>
    <w:p>
      <w:pPr>
        <w:pBdr>
          <w:left w:val="single" w:color="1F5C80" w:sz="12" w:space="6"/>
        </w:pBdr>
        <w:shd w:fill="EAF3FA" w:val="clear"/>
        <w:spacing w:after="140" w:before="60"/>
        <w:ind w:left="120"/>
        <w:rPr>
          <w:vanish/>
        </w:rPr>
      </w:pPr>
      <w:r>
        <w:rPr>
          <w:rFonts w:ascii="Arial" w:cs="Arial" w:eastAsia="Arial" w:hAnsi="Arial"/>
          <w:b/>
          <w:bCs/>
          <w:i w:val="false"/>
          <w:iCs w:val="false"/>
          <w:vanish/>
          <w:color w:val="1F5C80"/>
          <w:sz w:val="17"/>
          <w:szCs w:val="17"/>
        </w:rPr>
        <w:t xml:space="preserve">ПОДСКАЗКА. </w:t>
      </w:r>
      <w:r>
        <w:rPr>
          <w:rFonts w:ascii="Arial" w:cs="Arial" w:eastAsia="Arial" w:hAnsi="Arial"/>
          <w:b w:val="false"/>
          <w:bCs w:val="false"/>
          <w:i/>
          <w:iCs/>
          <w:vanish/>
          <w:color w:val="1F5C80"/>
          <w:sz w:val="17"/>
          <w:szCs w:val="17"/>
        </w:rPr>
        <w:t xml:space="preserve">Кто утвердил документ. Мастер тест-план без подписей руководства — просто пожелания QA, которые никто не обязан выполнять. Согласование делает правила обязательными для всех команд.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200"/>
        <w:gridCol w:w="3160"/>
      </w:tblGrid>
      <w:tr>
        <w:trPr>
          <w:tblHeader/>
        </w:trPr>
        <w:tc>
          <w:tcPr>
            <w:tcW w:type="dxa" w:w="30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Роль</w:t>
            </w:r>
          </w:p>
        </w:tc>
        <w:tc>
          <w:tcPr>
            <w:tcW w:type="dxa" w:w="32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ФИО</w:t>
            </w:r>
          </w:p>
        </w:tc>
        <w:tc>
          <w:tcPr>
            <w:tcW w:type="dxa" w:w="316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Дата и подпись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QA-лид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1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Руководитель разработки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1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Владелец продукта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1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</w:tbl>
    <w:sectPr>
      <w:pgSz w:w="11906" w:h="16838" w:orient="portrait"/>
      <w:pgMar w:top="1000" w:right="10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—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2026-09-25T13:31:47.265Z</dcterms:created>
  <dcterms:modified xsi:type="dcterms:W3CDTF">2026-09-25T13:31:47.265Z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