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2"/>
        </w:rPr>
        <w:t>N2O / Paraffin Hybrid</w:t>
      </w:r>
    </w:p>
    <w:p>
      <w:pPr>
        <w:jc w:val="center"/>
      </w:pPr>
      <w:r>
        <w:rPr>
          <w:b/>
          <w:color w:val="1F4E79"/>
          <w:sz w:val="52"/>
        </w:rPr>
        <w:t>Injector Sizing Tool</w:t>
      </w:r>
    </w:p>
    <w:p>
      <w:pPr>
        <w:jc w:val="center"/>
      </w:pPr>
      <w:r>
        <w:rPr>
          <w:color w:val="595959"/>
          <w:sz w:val="32"/>
        </w:rPr>
        <w:t>User Guide</w:t>
      </w:r>
    </w:p>
    <w:p/>
    <w:p>
      <w:pPr>
        <w:jc w:val="center"/>
      </w:pPr>
      <w:r>
        <w:rPr>
          <w:i/>
          <w:color w:val="595959"/>
          <w:sz w:val="22"/>
        </w:rPr>
        <w:t>Background physics, operation, and interpretation of results</w:t>
      </w:r>
    </w:p>
    <w:p/>
    <w:p/>
    <w:p/>
    <w:p/>
    <w:p/>
    <w:p/>
    <w:p/>
    <w:p/>
    <w:p/>
    <w:p/>
    <w:p>
      <w:pPr>
        <w:jc w:val="center"/>
      </w:pPr>
      <w:r>
        <w:rPr>
          <w:color w:val="595959"/>
          <w:sz w:val="18"/>
        </w:rPr>
        <w:t>Generated 26 September 2026</w:t>
      </w:r>
    </w:p>
    <w:p>
      <w:r>
        <w:br w:type="page"/>
      </w:r>
    </w:p>
    <w:p>
      <w:r>
        <w:rPr>
          <w:b/>
          <w:color w:val="1F4E79"/>
          <w:sz w:val="32"/>
        </w:rPr>
        <w:t>Contents</w:t>
      </w:r>
    </w:p>
    <w:p>
      <w:fldSimple w:instr="TOC \o &quot;1-3&quot; \h \z \u">
        <w:r>
          <w:t>Right-click here and choose “Update Field” to build the contents.</w:t>
        </w:r>
      </w:fldSimple>
    </w:p>
    <w:p>
      <w:r>
        <w:br w:type="page"/>
      </w:r>
    </w:p>
    <w:p>
      <w:pPr>
        <w:pStyle w:val="Heading2"/>
        <w:spacing w:before="280"/>
      </w:pPr>
      <w:r>
        <w:rPr>
          <w:b w:val="0"/>
          <w:i w:val="0"/>
          <w:color w:val="1F4E79"/>
        </w:rPr>
        <w:t>Five-minute first run</w:t>
      </w:r>
    </w:p>
    <w:p>
      <w:pPr>
        <w:spacing w:before="120" w:after="120"/>
        <w:ind w:left="360"/>
        <w:shd w:val="clear" w:color="auto" w:fill="F2F2F2"/>
      </w:pPr>
      <w:r>
        <w:rPr>
          <w:rFonts w:ascii="Consolas" w:hAnsi="Consolas"/>
          <w:sz w:val="18"/>
        </w:rPr>
        <w:t>cd "C:\Users\andre\OneDrive\Desktop\claude\n2o-injector-sizing"</w:t>
      </w:r>
    </w:p>
    <w:p>
      <w:pPr>
        <w:spacing w:before="120" w:after="120"/>
        <w:ind w:left="360"/>
        <w:shd w:val="clear" w:color="auto" w:fill="F2F2F2"/>
      </w:pPr>
      <w:r>
        <w:rPr>
          <w:rFonts w:ascii="Consolas" w:hAnsi="Consolas"/>
          <w:sz w:val="18"/>
        </w:rPr>
        <w:t>python -m n2o_injector</w:t>
      </w:r>
    </w:p>
    <w:p>
      <w:pPr>
        <w:spacing w:after="140"/>
      </w:pPr>
      <w:r>
        <w:rPr>
          <w:b w:val="0"/>
          <w:i w:val="0"/>
        </w:rPr>
        <w:t xml:space="preserve">The defaults describe a plausible ~13 kN·s paraffin motor. Press </w:t>
      </w:r>
      <w:r>
        <w:rPr>
          <w:b/>
          <w:i w:val="0"/>
        </w:rPr>
        <w:t>Compute injector sizing</w:t>
      </w:r>
      <w:r>
        <w:rPr>
          <w:b w:val="0"/>
          <w:i w:val="0"/>
        </w:rPr>
        <w:t xml:space="preserve"> and you get an orifice plate, six plots, and a report. Then come back and read Part 1 so you know whether to believe it.</w:t>
      </w:r>
    </w:p>
    <w:p>
      <w:r>
        <w:br w:type="page"/>
      </w:r>
    </w:p>
    <w:p>
      <w:pPr>
        <w:pStyle w:val="Heading1"/>
        <w:spacing w:before="280"/>
      </w:pPr>
      <w:r>
        <w:rPr>
          <w:b w:val="0"/>
          <w:i w:val="0"/>
          <w:color w:val="1F4E79"/>
        </w:rPr>
        <w:t>Part 1 — Background physics you need</w:t>
      </w:r>
    </w:p>
    <w:p>
      <w:pPr>
        <w:pStyle w:val="Heading2"/>
        <w:spacing w:before="280"/>
      </w:pPr>
      <w:r>
        <w:rPr>
          <w:b w:val="0"/>
          <w:i w:val="0"/>
          <w:color w:val="1F4E79"/>
        </w:rPr>
        <w:t>1.1 Why an N2O injector is not a water orifice</w:t>
      </w:r>
    </w:p>
    <w:p>
      <w:pPr>
        <w:spacing w:after="140"/>
      </w:pPr>
      <w:r>
        <w:rPr>
          <w:b w:val="0"/>
          <w:i w:val="0"/>
        </w:rPr>
        <w:t>For an ordinary liquid, flow through an orifice follows the textbook relation</w:t>
      </w:r>
    </w:p>
    <w:p>
      <w:pPr>
        <w:spacing w:before="160" w:after="160"/>
        <w:jc w:val="center"/>
      </w:pPr>
      <m:oMathPara>
        <m:oMath>
          <m:acc>
            <m:accPr>
              <m:chr m:val="̇"/>
            </m:accPr>
            <m:e>
              <m:r>
                <m:t xml:space="preserve">m</m:t>
              </m:r>
            </m:e>
          </m:acc>
          <m:r>
            <m:t xml:space="preserve"> = </m:t>
          </m:r>
          <m:sSub>
            <m:e>
              <m:r>
                <m:t xml:space="preserve">C</m:t>
              </m:r>
            </m:e>
            <m:sub>
              <m:r>
                <m:t xml:space="preserve">d</m:t>
              </m:r>
            </m:sub>
          </m:sSub>
          <m:r>
            <m:t xml:space="preserve"> A </m:t>
          </m:r>
          <m:rad>
            <m:radPr>
              <m:degHide m:val="1"/>
            </m:radPr>
            <m:deg/>
            <m:e>
              <m:r>
                <m:t xml:space="preserve">2</m:t>
              </m:r>
              <m:r>
                <m:t xml:space="preserve">ρ</m:t>
              </m:r>
              <m:r>
                <m:t xml:space="preserve">Δ</m:t>
              </m:r>
              <m:r>
                <m:t xml:space="preserve">P</m:t>
              </m:r>
            </m:e>
          </m:rad>
        </m:oMath>
      </m:oMathPara>
    </w:p>
    <w:p>
      <w:pPr>
        <w:spacing w:after="140"/>
      </w:pPr>
      <w:r>
        <w:rPr>
          <w:b w:val="0"/>
          <w:i w:val="0"/>
        </w:rPr>
        <w:t xml:space="preserve">Push harder (bigger ΔP), get more flow, forever. This is the </w:t>
      </w:r>
      <w:r>
        <w:rPr>
          <w:b/>
          <w:i w:val="0"/>
        </w:rPr>
        <w:t>SPI</w:t>
      </w:r>
      <w:r>
        <w:rPr>
          <w:b w:val="0"/>
          <w:i w:val="0"/>
        </w:rPr>
        <w:t xml:space="preserve"> model (Single-Phase Incompressible), and for kerosene or water it is fine.</w:t>
      </w:r>
    </w:p>
    <w:p>
      <w:pPr>
        <w:spacing w:after="140"/>
      </w:pPr>
      <w:r>
        <w:rPr>
          <w:b w:val="0"/>
          <w:i w:val="0"/>
        </w:rPr>
        <w:t xml:space="preserve">Nitrous oxide breaks it. At room temperature N2O has a vapour pressure of about </w:t>
      </w:r>
      <w:r>
        <w:rPr>
          <w:b/>
          <w:i w:val="0"/>
        </w:rPr>
        <w:t>50 bar</w:t>
      </w:r>
      <w:r>
        <w:rPr>
          <w:b w:val="0"/>
          <w:i w:val="0"/>
        </w:rPr>
        <w:t xml:space="preserve"> — it is stored as a </w:t>
      </w:r>
      <w:r>
        <w:rPr>
          <w:b w:val="0"/>
          <w:i/>
        </w:rPr>
        <w:t>saturated liquid</w:t>
      </w:r>
      <w:r>
        <w:rPr>
          <w:b w:val="0"/>
          <w:i w:val="0"/>
        </w:rPr>
        <w:t xml:space="preserve">, meaning liquid sitting right at the edge of boiling. As it accelerates through an orifice its static pressure drops. The moment that local pressure falls below the vapour pressure, the liquid starts </w:t>
      </w:r>
      <w:r>
        <w:rPr>
          <w:b/>
          <w:i w:val="0"/>
        </w:rPr>
        <w:t>flashing to vapour</w:t>
      </w:r>
      <w:r>
        <w:rPr>
          <w:b w:val="0"/>
          <w:i w:val="0"/>
        </w:rPr>
        <w:t xml:space="preserve"> inside the hole.</w:t>
      </w:r>
    </w:p>
    <w:p>
      <w:pPr>
        <w:spacing w:after="140"/>
      </w:pPr>
      <w:r>
        <w:rPr>
          <w:b w:val="0"/>
          <w:i w:val="0"/>
        </w:rPr>
        <w:t xml:space="preserve">Vapour is roughly 5× less dense than the liquid. So the fluid passing the throat is now a frothy two-phase mixture, and it carries far less mass than the SPI equation predicts. Use SPI on a saturated N2O injector and </w:t>
      </w:r>
      <w:r>
        <w:rPr>
          <w:b/>
          <w:i w:val="0"/>
        </w:rPr>
        <w:t>you will over-predict flow</w:t>
      </w:r>
      <w:r>
        <w:rPr>
          <w:b w:val="0"/>
          <w:i w:val="0"/>
        </w:rPr>
        <w:t xml:space="preserve"> — by 28% in the one case where we have measured data, and by more at higher pressure drops.</w:t>
      </w:r>
    </w:p>
    <w:p>
      <w:pPr>
        <w:spacing w:after="140"/>
      </w:pPr>
      <w:r>
        <w:rPr>
          <w:b w:val="0"/>
          <w:i w:val="0"/>
        </w:rPr>
        <w:t>That single fact is the reason this tool exists.</w:t>
      </w:r>
    </w:p>
    <w:p>
      <w:pPr>
        <w:pStyle w:val="Heading2"/>
        <w:spacing w:before="280"/>
      </w:pPr>
      <w:r>
        <w:rPr>
          <w:b w:val="0"/>
          <w:i w:val="0"/>
          <w:color w:val="1F4E79"/>
        </w:rPr>
        <w:t>1.2 Saturated vs. supercharged (subcooled) feed</w:t>
      </w:r>
    </w:p>
    <w:p>
      <w:pPr>
        <w:spacing w:after="140"/>
      </w:pPr>
      <w:r>
        <w:rPr>
          <w:b w:val="0"/>
          <w:i w:val="0"/>
        </w:rPr>
        <w:t>Two ways to run an N2O feed system:</w:t>
      </w:r>
    </w:p>
    <w:p>
      <w:pPr>
        <w:spacing w:after="140"/>
      </w:pPr>
      <w:r>
        <w:rPr>
          <w:b/>
          <w:i w:val="0"/>
        </w:rPr>
        <w:t>Self-pressurising (saturated).</w:t>
      </w:r>
      <w:r>
        <w:rPr>
          <w:b w:val="0"/>
          <w:i w:val="0"/>
        </w:rPr>
        <w:t xml:space="preserve"> The tank is just N2O. Its own vapour pressure pushes the liquid out. Simple, no pressurant, no regulator — which is why most amateur and student hybrids do it. Tank pressure is then set </w:t>
      </w:r>
      <w:r>
        <w:rPr>
          <w:b w:val="0"/>
          <w:i/>
        </w:rPr>
        <w:t>entirely</w:t>
      </w:r>
      <w:r>
        <w:rPr>
          <w:b w:val="0"/>
          <w:i w:val="0"/>
        </w:rPr>
        <w:t xml:space="preserve"> by temperature: warm day, high pressure; cold day, low. As the tank empties it cools by evaporation, so pressure decays through the burn ("blowdown").</w:t>
      </w:r>
    </w:p>
    <w:p>
      <w:pPr>
        <w:spacing w:after="140"/>
      </w:pPr>
      <w:r>
        <w:rPr>
          <w:b/>
          <w:i w:val="0"/>
        </w:rPr>
        <w:t>Supercharged (subcooled).</w:t>
      </w:r>
      <w:r>
        <w:rPr>
          <w:b w:val="0"/>
          <w:i w:val="0"/>
        </w:rPr>
        <w:t xml:space="preserve"> You add helium or nitrogen on top to push the liquid pressure </w:t>
      </w:r>
      <w:r>
        <w:rPr>
          <w:b w:val="0"/>
          <w:i/>
        </w:rPr>
        <w:t>above</w:t>
      </w:r>
      <w:r>
        <w:rPr>
          <w:b w:val="0"/>
          <w:i w:val="0"/>
        </w:rPr>
        <w:t xml:space="preserve"> its vapour pressure. The margin </w:t>
      </w:r>
      <w:r>
        <w:rPr>
          <w:b w:val="0"/>
          <w:i/>
        </w:rPr>
        <w:t xml:space="preserve">P₁ − </w:t>
      </w:r>
      <w:r>
        <w:rPr>
          <w:b w:val="0"/>
          <w:i/>
        </w:rPr>
        <w:t>P</w:t>
      </w:r>
      <w:r>
        <w:rPr>
          <w:b w:val="0"/>
          <w:i/>
          <w:vertAlign w:val="subscript"/>
        </w:rPr>
        <w:t>sat</w:t>
      </w:r>
      <w:r>
        <w:rPr>
          <w:b w:val="0"/>
          <w:i w:val="0"/>
        </w:rPr>
        <w:t xml:space="preserve"> is the </w:t>
      </w:r>
      <w:r>
        <w:rPr>
          <w:b/>
          <w:i w:val="0"/>
        </w:rPr>
        <w:t>supercharge</w:t>
      </w:r>
      <w:r>
        <w:rPr>
          <w:b w:val="0"/>
          <w:i w:val="0"/>
        </w:rPr>
        <w:t>. This keeps the liquid further from flashing, so flow behaves more like ordinary SPI, and it holds tank pressure up as the tank drains.</w:t>
      </w:r>
    </w:p>
    <w:p>
      <w:pPr>
        <w:spacing w:after="140"/>
      </w:pPr>
      <w:r>
        <w:rPr>
          <w:b w:val="0"/>
          <w:i w:val="0"/>
        </w:rPr>
        <w:t xml:space="preserve">Why it matters here: </w:t>
      </w:r>
      <w:r>
        <w:rPr>
          <w:b/>
          <w:i w:val="0"/>
        </w:rPr>
        <w:t>supercharge is the single biggest lever on which flow model applies.</w:t>
      </w:r>
      <w:r>
        <w:rPr>
          <w:b w:val="0"/>
          <w:i w:val="0"/>
        </w:rPr>
        <w:t xml:space="preserve"> With zero supercharge (saturated), the liquid flashes almost immediately and two-phase effects dominate. With a lot of supercharge, the flow may stay liquid all the way through and plain SPI is correct.</w:t>
      </w:r>
    </w:p>
    <w:p>
      <w:pPr>
        <w:spacing w:after="140"/>
      </w:pPr>
      <w:r>
        <w:rPr>
          <w:b w:val="0"/>
          <w:i w:val="0"/>
        </w:rPr>
        <w:t xml:space="preserve">In the tool: leave </w:t>
      </w:r>
      <w:r>
        <w:rPr>
          <w:b/>
          <w:i w:val="0"/>
        </w:rPr>
        <w:t>Supercharge P</w:t>
      </w:r>
      <w:r>
        <w:rPr>
          <w:b w:val="0"/>
          <w:i w:val="0"/>
        </w:rPr>
        <w:t xml:space="preserve"> blank for a self-pressurising tank (the common case). Enter an absolute pressure to model a supercharged one.</w:t>
      </w:r>
    </w:p>
    <w:p>
      <w:pPr>
        <w:pStyle w:val="Heading2"/>
        <w:spacing w:before="280"/>
      </w:pPr>
      <w:r>
        <w:rPr>
          <w:b w:val="0"/>
          <w:i w:val="0"/>
          <w:color w:val="1F4E79"/>
        </w:rPr>
        <w:t>1.3 The three flow models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EEAF6"/>
          </w:tcPr>
          <w:p>
            <w:r/>
            <w:r>
              <w:rPr>
                <w:b/>
                <w:i w:val="0"/>
                <w:sz w:val="19"/>
              </w:rPr>
              <w:t>Model</w:t>
            </w:r>
          </w:p>
        </w:tc>
        <w:tc>
          <w:tcPr>
            <w:tcW w:type="dxa" w:w="2412"/>
            <w:shd w:val="clear" w:color="auto" w:fill="DEEAF6"/>
          </w:tcPr>
          <w:p>
            <w:r/>
            <w:r>
              <w:rPr>
                <w:b/>
                <w:i w:val="0"/>
                <w:sz w:val="19"/>
              </w:rPr>
              <w:t>What it assumes</w:t>
            </w:r>
          </w:p>
        </w:tc>
        <w:tc>
          <w:tcPr>
            <w:tcW w:type="dxa" w:w="2412"/>
            <w:shd w:val="clear" w:color="auto" w:fill="DEEAF6"/>
          </w:tcPr>
          <w:p>
            <w:r/>
            <w:r>
              <w:rPr>
                <w:b/>
                <w:i w:val="0"/>
                <w:sz w:val="19"/>
              </w:rPr>
              <w:t>Predicts</w:t>
            </w:r>
          </w:p>
        </w:tc>
        <w:tc>
          <w:tcPr>
            <w:tcW w:type="dxa" w:w="2412"/>
            <w:shd w:val="clear" w:color="auto" w:fill="DEEAF6"/>
          </w:tcPr>
          <w:p>
            <w:r/>
            <w:r>
              <w:rPr>
                <w:b/>
                <w:i w:val="0"/>
                <w:sz w:val="19"/>
              </w:rPr>
              <w:t>Use when</w:t>
            </w:r>
          </w:p>
        </w:tc>
      </w:tr>
      <w:tr>
        <w:tc>
          <w:tcPr>
            <w:tcW w:type="dxa" w:w="2412"/>
          </w:tcPr>
          <w:p>
            <w:r/>
            <w:r>
              <w:rPr>
                <w:b/>
                <w:i w:val="0"/>
                <w:sz w:val="19"/>
              </w:rPr>
              <w:t>SPI</w:t>
            </w:r>
          </w:p>
        </w:tc>
        <w:tc>
          <w:tcPr>
            <w:tcW w:type="dxa" w:w="2412"/>
          </w:tcPr>
          <w:p>
            <w:r/>
            <w:r>
              <w:rPr>
                <w:b w:val="0"/>
                <w:i w:val="0"/>
                <w:sz w:val="19"/>
              </w:rPr>
              <w:t>no flashing; liquid stays liquid</w:t>
            </w:r>
          </w:p>
        </w:tc>
        <w:tc>
          <w:tcPr>
            <w:tcW w:type="dxa" w:w="2412"/>
          </w:tcPr>
          <w:p>
            <w:r/>
            <w:r>
              <w:rPr>
                <w:b/>
                <w:i w:val="0"/>
                <w:sz w:val="19"/>
              </w:rPr>
              <w:t>highest</w:t>
            </w:r>
            <w:r>
              <w:rPr>
                <w:b w:val="0"/>
                <w:i w:val="0"/>
                <w:sz w:val="19"/>
              </w:rPr>
              <w:t xml:space="preserve"> flow</w:t>
            </w:r>
          </w:p>
        </w:tc>
        <w:tc>
          <w:tcPr>
            <w:tcW w:type="dxa" w:w="2412"/>
          </w:tcPr>
          <w:p>
            <w:r/>
            <w:r>
              <w:rPr>
                <w:b w:val="0"/>
                <w:i w:val="0"/>
                <w:sz w:val="19"/>
              </w:rPr>
              <w:t>strongly subcooled feed</w:t>
            </w:r>
          </w:p>
        </w:tc>
      </w:tr>
      <w:tr>
        <w:tc>
          <w:tcPr>
            <w:tcW w:type="dxa" w:w="2412"/>
          </w:tcPr>
          <w:p>
            <w:r/>
            <w:r>
              <w:rPr>
                <w:b/>
                <w:i w:val="0"/>
                <w:sz w:val="19"/>
              </w:rPr>
              <w:t>HEM</w:t>
            </w:r>
          </w:p>
        </w:tc>
        <w:tc>
          <w:tcPr>
            <w:tcW w:type="dxa" w:w="2412"/>
          </w:tcPr>
          <w:p>
            <w:r/>
            <w:r>
              <w:rPr>
                <w:b w:val="0"/>
                <w:i w:val="0"/>
                <w:sz w:val="19"/>
              </w:rPr>
              <w:t xml:space="preserve">liquid and vapour reach equilibrium </w:t>
            </w:r>
            <w:r>
              <w:rPr>
                <w:b w:val="0"/>
                <w:i/>
                <w:sz w:val="19"/>
              </w:rPr>
              <w:t>instantly</w:t>
            </w:r>
          </w:p>
        </w:tc>
        <w:tc>
          <w:tcPr>
            <w:tcW w:type="dxa" w:w="2412"/>
          </w:tcPr>
          <w:p>
            <w:r/>
            <w:r>
              <w:rPr>
                <w:b/>
                <w:i w:val="0"/>
                <w:sz w:val="19"/>
              </w:rPr>
              <w:t>lowest</w:t>
            </w:r>
            <w:r>
              <w:rPr>
                <w:b w:val="0"/>
                <w:i w:val="0"/>
                <w:sz w:val="19"/>
              </w:rPr>
              <w:t xml:space="preserve"> flow</w:t>
            </w:r>
          </w:p>
        </w:tc>
        <w:tc>
          <w:tcPr>
            <w:tcW w:type="dxa" w:w="2412"/>
          </w:tcPr>
          <w:p>
            <w:r/>
            <w:r>
              <w:rPr>
                <w:b w:val="0"/>
                <w:i w:val="0"/>
                <w:sz w:val="19"/>
              </w:rPr>
              <w:t>long orifices, L/D ≳ 10</w:t>
            </w:r>
          </w:p>
        </w:tc>
      </w:tr>
      <w:tr>
        <w:tc>
          <w:tcPr>
            <w:tcW w:type="dxa" w:w="2412"/>
          </w:tcPr>
          <w:p>
            <w:r/>
            <w:r>
              <w:rPr>
                <w:b/>
                <w:i w:val="0"/>
                <w:sz w:val="19"/>
              </w:rPr>
              <w:t>Dyer (NHNE)</w:t>
            </w:r>
          </w:p>
        </w:tc>
        <w:tc>
          <w:tcPr>
            <w:tcW w:type="dxa" w:w="2412"/>
          </w:tcPr>
          <w:p>
            <w:r/>
            <w:r>
              <w:rPr>
                <w:b w:val="0"/>
                <w:i w:val="0"/>
                <w:sz w:val="19"/>
              </w:rPr>
              <w:t>weighted blend of the two</w:t>
            </w:r>
          </w:p>
        </w:tc>
        <w:tc>
          <w:tcPr>
            <w:tcW w:type="dxa" w:w="2412"/>
          </w:tcPr>
          <w:p>
            <w:r/>
            <w:r>
              <w:rPr>
                <w:b w:val="0"/>
                <w:i w:val="0"/>
                <w:sz w:val="19"/>
              </w:rPr>
              <w:t>between</w:t>
            </w:r>
          </w:p>
        </w:tc>
        <w:tc>
          <w:tcPr>
            <w:tcW w:type="dxa" w:w="2412"/>
          </w:tcPr>
          <w:p>
            <w:r/>
            <w:r>
              <w:rPr>
                <w:b w:val="0"/>
                <w:i w:val="0"/>
                <w:sz w:val="19"/>
              </w:rPr>
              <w:t>thin plates — the practical standard</w:t>
            </w:r>
          </w:p>
        </w:tc>
      </w:tr>
    </w:tbl>
    <w:p>
      <w:pPr>
        <w:spacing w:after="80"/>
      </w:pPr>
    </w:p>
    <w:p>
      <w:pPr>
        <w:spacing w:after="140"/>
      </w:pPr>
      <w:r>
        <w:rPr>
          <w:b w:val="0"/>
          <w:i w:val="0"/>
        </w:rPr>
        <w:t xml:space="preserve">The truth sits between SPI and HEM, and </w:t>
      </w:r>
      <w:r>
        <w:rPr>
          <w:b/>
          <w:i w:val="0"/>
        </w:rPr>
        <w:t>which end it sits nearer depends on how long the fluid spends inside the hole.</w:t>
      </w:r>
    </w:p>
    <w:p>
      <w:pPr>
        <w:pStyle w:val="ListBullet"/>
        <w:spacing w:after="60"/>
      </w:pPr>
      <w:r>
        <w:rPr>
          <w:b w:val="0"/>
          <w:i w:val="0"/>
        </w:rPr>
        <w:t>Very short hole → fluid exits before bubbles have time to grow → behaves SPI-like.</w:t>
      </w:r>
    </w:p>
    <w:p>
      <w:pPr>
        <w:pStyle w:val="ListBullet"/>
        <w:spacing w:after="60"/>
      </w:pPr>
      <w:r>
        <w:rPr>
          <w:b w:val="0"/>
          <w:i w:val="0"/>
        </w:rPr>
        <w:t>Long hole → bubbles have time to grow, flow reaches equilibrium → HEM-like.</w:t>
      </w:r>
    </w:p>
    <w:p>
      <w:pPr>
        <w:spacing w:after="140"/>
      </w:pPr>
      <w:r>
        <w:rPr>
          <w:b/>
          <w:i w:val="0"/>
        </w:rPr>
        <w:t>Dyer's model</w:t>
      </w:r>
      <w:r>
        <w:rPr>
          <w:b w:val="0"/>
          <w:i w:val="0"/>
        </w:rPr>
        <w:t xml:space="preserve"> captures this with a weighting parameter</w:t>
      </w:r>
    </w:p>
    <w:p>
      <w:pPr>
        <w:spacing w:before="160" w:after="160"/>
        <w:jc w:val="center"/>
      </w:pPr>
      <m:oMathPara>
        <m:oMath>
          <m:r>
            <m:t xml:space="preserve">κ</m:t>
          </m:r>
          <m:r>
            <m:t xml:space="preserve"> = </m:t>
          </m:r>
          <m:rad>
            <m:radPr>
              <m:degHide m:val="1"/>
            </m:radPr>
            <m:deg/>
            <m:e>
              <m:f>
                <m:num>
                  <m:sSub>
                    <m:e>
                      <m:r>
                        <m:t xml:space="preserve">P</m:t>
                      </m:r>
                    </m:e>
                    <m:sub>
                      <m:r>
                        <m:t xml:space="preserve">1</m:t>
                      </m:r>
                    </m:sub>
                  </m:sSub>
                  <m:r>
                    <m:t xml:space="preserve"> − </m:t>
                  </m:r>
                  <m:sSub>
                    <m:e>
                      <m:r>
                        <m:t xml:space="preserve">P</m:t>
                      </m:r>
                    </m:e>
                    <m:sub>
                      <m:r>
                        <m:t xml:space="preserve">2</m:t>
                      </m:r>
                    </m:sub>
                  </m:sSub>
                </m:num>
                <m:den>
                  <m:sSub>
                    <m:e>
                      <m:r>
                        <m:t xml:space="preserve">P</m:t>
                      </m:r>
                    </m:e>
                    <m:sub>
                      <m:r>
                        <m:t xml:space="preserve">v</m:t>
                      </m:r>
                    </m:sub>
                  </m:sSub>
                  <m:r>
                    <m:t xml:space="preserve"> − </m:t>
                  </m:r>
                  <m:sSub>
                    <m:e>
                      <m:r>
                        <m:t xml:space="preserve">P</m:t>
                      </m:r>
                    </m:e>
                    <m:sub>
                      <m:r>
                        <m:t xml:space="preserve">2</m:t>
                      </m:r>
                    </m:sub>
                  </m:sSub>
                </m:den>
              </m:f>
            </m:e>
          </m:rad>
        </m:oMath>
      </m:oMathPara>
    </w:p>
    <w:p>
      <w:pPr>
        <w:spacing w:before="160" w:after="160"/>
        <w:jc w:val="center"/>
      </w:pPr>
      <m:oMathPara>
        <m:oMath>
          <m:acc>
            <m:accPr>
              <m:chr m:val="̇"/>
            </m:accPr>
            <m:e>
              <m:r>
                <m:t xml:space="preserve">m</m:t>
              </m:r>
            </m:e>
          </m:acc>
          <m:r>
            <m:t xml:space="preserve"> = </m:t>
          </m:r>
          <m:f>
            <m:num>
              <m:r>
                <m:t xml:space="preserve">κ</m:t>
              </m:r>
            </m:num>
            <m:den>
              <m:r>
                <m:t xml:space="preserve">1 + κ</m:t>
              </m:r>
            </m:den>
          </m:f>
          <m:sSub>
            <m:e>
              <m:acc>
                <m:accPr>
                  <m:chr m:val="̇"/>
                </m:accPr>
                <m:e>
                  <m:r>
                    <m:t xml:space="preserve">m</m:t>
                  </m:r>
                </m:e>
              </m:acc>
            </m:e>
            <m:sub>
              <m:r>
                <m:t xml:space="preserve">SPI</m:t>
              </m:r>
            </m:sub>
          </m:sSub>
          <m:r>
            <m:t xml:space="preserve"> + </m:t>
          </m:r>
          <m:f>
            <m:num>
              <m:r>
                <m:t xml:space="preserve">1</m:t>
              </m:r>
            </m:num>
            <m:den>
              <m:r>
                <m:t xml:space="preserve">1 + κ</m:t>
              </m:r>
            </m:den>
          </m:f>
          <m:sSub>
            <m:e>
              <m:acc>
                <m:accPr>
                  <m:chr m:val="̇"/>
                </m:accPr>
                <m:e>
                  <m:r>
                    <m:t xml:space="preserve">m</m:t>
                  </m:r>
                </m:e>
              </m:acc>
            </m:e>
            <m:sub>
              <m:r>
                <m:t xml:space="preserve">HEM</m:t>
              </m:r>
            </m:sub>
          </m:sSub>
        </m:oMath>
      </m:oMathPara>
    </w:p>
    <w:p>
      <w:pPr>
        <w:spacing w:after="140"/>
      </w:pPr>
      <w:r>
        <w:rPr>
          <w:b w:val="0"/>
          <w:i w:val="0"/>
        </w:rPr>
        <w:t xml:space="preserve">For a </w:t>
      </w:r>
      <w:r>
        <w:rPr>
          <w:b/>
          <w:i w:val="0"/>
        </w:rPr>
        <w:t>saturated feed</w:t>
      </w:r>
      <w:r>
        <w:rPr>
          <w:b w:val="0"/>
          <w:i w:val="0"/>
        </w:rPr>
        <w:t xml:space="preserve"> </w:t>
      </w:r>
      <w:r>
        <w:rPr>
          <w:b w:val="0"/>
          <w:i/>
        </w:rPr>
        <w:t xml:space="preserve">P₁ = </w:t>
      </w:r>
      <w:r>
        <w:rPr>
          <w:b w:val="0"/>
          <w:i/>
        </w:rPr>
        <w:t>P</w:t>
      </w:r>
      <w:r>
        <w:rPr>
          <w:b w:val="0"/>
          <w:i/>
          <w:vertAlign w:val="subscript"/>
        </w:rPr>
        <w:t>v</w:t>
      </w:r>
      <w:r>
        <w:rPr>
          <w:b w:val="0"/>
          <w:i w:val="0"/>
        </w:rPr>
        <w:t xml:space="preserve">, so </w:t>
      </w:r>
      <w:r>
        <w:rPr>
          <w:b/>
          <w:i w:val="0"/>
        </w:rPr>
        <w:t>κ = 1 exactly</w:t>
      </w:r>
      <w:r>
        <w:rPr>
          <w:b w:val="0"/>
          <w:i w:val="0"/>
        </w:rPr>
        <w:t xml:space="preserve"> and Dyer is the plain 50/50 average of SPI and HEM. That is not a coincidence or a fudge — it falls out of the algebra, and you will see it as a flat line at κ = 1 on the Model comparison tab.</w:t>
      </w:r>
    </w:p>
    <w:p>
      <w:pPr>
        <w:spacing w:after="140"/>
      </w:pPr>
      <w:r>
        <w:rPr>
          <w:b w:val="0"/>
          <w:i w:val="0"/>
        </w:rPr>
        <w:t>More supercharge → larger κ → the blend leans toward SPI. That is the model correctly reflecting the physics of §1.2.</w:t>
      </w:r>
    </w:p>
    <w:p>
      <w:pPr>
        <w:spacing w:before="120" w:after="120"/>
        <w:ind w:left="288" w:right="288"/>
        <w:shd w:val="clear" w:color="auto" w:fill="FFF8E1"/>
        <w:pBdr>
          <w:left w:val="single" w:sz="18" w:color="E0A800"/>
        </w:pBdr>
      </w:pPr>
      <w:r>
        <w:rPr>
          <w:b/>
          <w:i w:val="0"/>
          <w:sz w:val="20"/>
        </w:rPr>
        <w:t>A fourth option, `Dyer (L/D weighted)`, exists in the dropdown. It is a heuristic written to explore the L/D trend and to make the limiting cases testable. It is not a published model. Do not design with it.</w:t>
      </w:r>
    </w:p>
    <w:p>
      <w:pPr>
        <w:pStyle w:val="Heading2"/>
        <w:spacing w:before="280"/>
      </w:pPr>
      <w:r>
        <w:rPr>
          <w:b w:val="0"/>
          <w:i w:val="0"/>
          <w:color w:val="1F4E79"/>
        </w:rPr>
        <w:t>1.4 Choking (critical flow)</w:t>
      </w:r>
    </w:p>
    <w:p>
      <w:pPr>
        <w:spacing w:after="140"/>
      </w:pPr>
      <w:r>
        <w:rPr>
          <w:b w:val="0"/>
          <w:i w:val="0"/>
        </w:rPr>
        <w:t>Ordinary orifice: lower the downstream pressure, always get more flow.</w:t>
      </w:r>
    </w:p>
    <w:p>
      <w:pPr>
        <w:spacing w:after="140"/>
      </w:pPr>
      <w:r>
        <w:rPr>
          <w:b w:val="0"/>
          <w:i w:val="0"/>
        </w:rPr>
        <w:t xml:space="preserve">Flashing orifice: below some </w:t>
      </w:r>
      <w:r>
        <w:rPr>
          <w:b/>
          <w:i w:val="0"/>
        </w:rPr>
        <w:t>critical back pressure</w:t>
      </w:r>
      <w:r>
        <w:rPr>
          <w:b w:val="0"/>
          <w:i w:val="0"/>
        </w:rPr>
        <w:t xml:space="preserve">, flow </w:t>
      </w:r>
      <w:r>
        <w:rPr>
          <w:b w:val="0"/>
          <w:i/>
        </w:rPr>
        <w:t>stops responding</w:t>
      </w:r>
      <w:r>
        <w:rPr>
          <w:b w:val="0"/>
          <w:i w:val="0"/>
        </w:rPr>
        <w:t xml:space="preserve"> — you can drop chamber pressure further and mass flow does not change. This is analogous to choking in a gas nozzle and is called </w:t>
      </w:r>
      <w:r>
        <w:rPr>
          <w:b/>
          <w:i w:val="0"/>
        </w:rPr>
        <w:t>critical flow</w:t>
      </w:r>
      <w:r>
        <w:rPr>
          <w:b w:val="0"/>
          <w:i w:val="0"/>
        </w:rPr>
        <w:t>. It happens because the two-phase mixture reaches its own sonic condition inside the hole.</w:t>
      </w:r>
    </w:p>
    <w:p>
      <w:pPr>
        <w:spacing w:after="140"/>
      </w:pPr>
      <w:r>
        <w:rPr>
          <w:b w:val="0"/>
          <w:i w:val="0"/>
        </w:rPr>
        <w:t xml:space="preserve">This is genuinely useful. A choked injector </w:t>
      </w:r>
      <w:r>
        <w:rPr>
          <w:b/>
          <w:i w:val="0"/>
        </w:rPr>
        <w:t>isolates the feed system from the chamber</w:t>
      </w:r>
      <w:r>
        <w:rPr>
          <w:b w:val="0"/>
          <w:i w:val="0"/>
        </w:rPr>
        <w:t>: pressure oscillations in the combustion chamber cannot travel back upstream and modulate the flow. That is the main mechanism for avoiding feed-coupled combustion instability, and it is the subject of half the NASA paper this tool is validated against.</w:t>
      </w:r>
    </w:p>
    <w:p>
      <w:pPr>
        <w:spacing w:after="140"/>
      </w:pPr>
      <w:r>
        <w:rPr>
          <w:b w:val="0"/>
          <w:i w:val="0"/>
        </w:rPr>
        <w:t xml:space="preserve">The tool reports whether you are choked and at what pressure. For saturated N2O at 20 °C it predicts choking below about </w:t>
      </w:r>
      <w:r>
        <w:rPr>
          <w:b/>
          <w:i w:val="0"/>
        </w:rPr>
        <w:t>36 bar</w:t>
      </w:r>
      <w:r>
        <w:rPr>
          <w:b w:val="0"/>
          <w:i w:val="0"/>
        </w:rPr>
        <w:t xml:space="preserve"> chamber pressure (a critical pressure ratio near 0.72).</w:t>
      </w:r>
    </w:p>
    <w:p>
      <w:pPr>
        <w:pStyle w:val="Heading2"/>
        <w:spacing w:before="280"/>
      </w:pPr>
      <w:r>
        <w:rPr>
          <w:b w:val="0"/>
          <w:i w:val="0"/>
          <w:color w:val="1F4E79"/>
        </w:rPr>
        <w:t>1.5 Discharge coefficient, Cd</w:t>
      </w:r>
    </w:p>
    <w:p>
      <w:pPr>
        <w:spacing w:after="140"/>
      </w:pPr>
      <w:r>
        <w:rPr>
          <w:rFonts w:ascii="Consolas" w:hAnsi="Consolas"/>
          <w:b w:val="0"/>
          <w:i w:val="0"/>
          <w:color w:val="A31515"/>
          <w:sz w:val="19"/>
        </w:rPr>
        <w:t>Cd</w:t>
      </w:r>
      <w:r>
        <w:rPr>
          <w:b w:val="0"/>
          <w:i w:val="0"/>
        </w:rPr>
        <w:t xml:space="preserve"> lumps together everything the ideal equation ignores — flow separation at the sharp inlet edge, the vena contracta, friction. It multiplies straight through to mass flow, so </w:t>
      </w:r>
      <w:r>
        <w:rPr>
          <w:b/>
          <w:i w:val="0"/>
        </w:rPr>
        <w:t>an error in Cd is an error of the same size in your answer.</w:t>
      </w:r>
    </w:p>
    <w:p>
      <w:pPr>
        <w:spacing w:after="140"/>
      </w:pPr>
      <w:r>
        <w:rPr>
          <w:b w:val="0"/>
          <w:i w:val="0"/>
        </w:rPr>
        <w:t>Rough expectations, from the NASA data:</w:t>
      </w:r>
    </w:p>
    <w:p>
      <w:pPr>
        <w:pStyle w:val="ListBullet"/>
        <w:spacing w:after="60"/>
      </w:pPr>
      <w:r>
        <w:rPr>
          <w:b/>
          <w:i w:val="0"/>
        </w:rPr>
        <w:t>Square-edged</w:t>
      </w:r>
      <w:r>
        <w:rPr>
          <w:b w:val="0"/>
          <w:i w:val="0"/>
        </w:rPr>
        <w:t xml:space="preserve"> drilled hole: lower Cd — that dataset found the square-edged orifice passed about </w:t>
      </w:r>
      <w:r>
        <w:rPr>
          <w:b/>
          <w:i w:val="0"/>
        </w:rPr>
        <w:t>20% less</w:t>
      </w:r>
      <w:r>
        <w:rPr>
          <w:b w:val="0"/>
          <w:i w:val="0"/>
        </w:rPr>
        <w:t xml:space="preserve"> critical flow than rounded or chamfered.</w:t>
      </w:r>
    </w:p>
    <w:p>
      <w:pPr>
        <w:pStyle w:val="ListBullet"/>
        <w:spacing w:after="60"/>
      </w:pPr>
      <w:r>
        <w:rPr>
          <w:b/>
          <w:i w:val="0"/>
        </w:rPr>
        <w:t>Chamfered or rounded</w:t>
      </w:r>
      <w:r>
        <w:rPr>
          <w:b w:val="0"/>
          <w:i w:val="0"/>
        </w:rPr>
        <w:t xml:space="preserve"> inlet: noticeably higher, and the two are nearly identical. </w:t>
      </w:r>
      <w:r>
        <w:rPr>
          <w:b/>
          <w:i w:val="0"/>
        </w:rPr>
        <w:t>A simple 45° chamfer buys you almost all of the benefit of a proper radius</w:t>
      </w:r>
      <w:r>
        <w:rPr>
          <w:b w:val="0"/>
          <w:i w:val="0"/>
        </w:rPr>
        <w:t xml:space="preserve"> — a cheap and worthwhile machining change.</w:t>
      </w:r>
    </w:p>
    <w:p>
      <w:pPr>
        <w:pStyle w:val="ListBullet"/>
        <w:spacing w:after="60"/>
      </w:pPr>
      <w:r>
        <w:rPr>
          <w:b w:val="0"/>
          <w:i w:val="0"/>
        </w:rPr>
        <w:t xml:space="preserve">Their measured single-phase values ran roughly </w:t>
      </w:r>
      <w:r>
        <w:rPr>
          <w:b/>
          <w:i w:val="0"/>
        </w:rPr>
        <w:t>0.6 to 0.8</w:t>
      </w:r>
      <w:r>
        <w:rPr>
          <w:b w:val="0"/>
          <w:i w:val="0"/>
        </w:rPr>
        <w:t xml:space="preserve">, and Cd </w:t>
      </w:r>
      <w:r>
        <w:rPr>
          <w:b w:val="0"/>
          <w:i/>
        </w:rPr>
        <w:t>decreased</w:t>
      </w:r>
      <w:r>
        <w:rPr>
          <w:b w:val="0"/>
          <w:i w:val="0"/>
        </w:rPr>
        <w:t xml:space="preserve"> with increasing hole diameter.</w:t>
      </w:r>
    </w:p>
    <w:p>
      <w:pPr>
        <w:spacing w:after="140"/>
      </w:pPr>
      <w:r>
        <w:rPr>
          <w:b/>
          <w:i w:val="0"/>
        </w:rPr>
        <w:t>The 0.70 default in this tool is a placeholder, not a prediction.</w:t>
      </w:r>
      <w:r>
        <w:rPr>
          <w:b w:val="0"/>
          <w:i w:val="0"/>
        </w:rPr>
        <w:t xml:space="preserve"> Cold-flow your actual plate if the number matters. Water is fine for a first pass and is much safer than N2O.</w:t>
      </w:r>
    </w:p>
    <w:p>
      <w:pPr>
        <w:pStyle w:val="Heading2"/>
        <w:spacing w:before="280"/>
      </w:pPr>
      <w:r>
        <w:rPr>
          <w:b w:val="0"/>
          <w:i w:val="0"/>
          <w:color w:val="1F4E79"/>
        </w:rPr>
        <w:t>1.6 Orifice L/D — why plate thickness is an input</w:t>
      </w:r>
    </w:p>
    <w:p>
      <w:pPr>
        <w:spacing w:after="140"/>
      </w:pPr>
      <w:r>
        <w:rPr>
          <w:b/>
          <w:i w:val="0"/>
        </w:rPr>
        <w:t>L/D = plate thickness ÷ hole diameter.</w:t>
      </w:r>
      <w:r>
        <w:rPr>
          <w:b w:val="0"/>
          <w:i w:val="0"/>
        </w:rPr>
        <w:t xml:space="preserve"> It decides how long the fluid is inside the hole, and therefore how far toward equilibrium it gets: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L/D</w:t>
            </w:r>
          </w:p>
        </w:tc>
        <w:tc>
          <w:tcPr>
            <w:tcW w:type="dxa" w:w="3216"/>
            <w:shd w:val="clear" w:color="auto" w:fill="DEEAF6"/>
          </w:tcPr>
          <w:p>
            <w:r/>
            <w:r>
              <w:rPr>
                <w:b/>
                <w:i w:val="0"/>
                <w:sz w:val="19"/>
              </w:rPr>
              <w:t>Regime</w:t>
            </w:r>
          </w:p>
        </w:tc>
        <w:tc>
          <w:tcPr>
            <w:tcW w:type="dxa" w:w="3216"/>
            <w:shd w:val="clear" w:color="auto" w:fill="DEEAF6"/>
          </w:tcPr>
          <w:p>
            <w:r/>
            <w:r>
              <w:rPr>
                <w:b/>
                <w:i w:val="0"/>
                <w:sz w:val="19"/>
              </w:rPr>
              <w:t>Recommended</w:t>
            </w:r>
          </w:p>
        </w:tc>
      </w:tr>
      <w:tr>
        <w:tc>
          <w:tcPr>
            <w:tcW w:type="dxa" w:w="3216"/>
          </w:tcPr>
          <w:p>
            <w:r/>
            <w:r>
              <w:rPr>
                <w:b w:val="0"/>
                <w:i w:val="0"/>
                <w:sz w:val="19"/>
              </w:rPr>
              <w:t>&lt; 1</w:t>
            </w:r>
          </w:p>
        </w:tc>
        <w:tc>
          <w:tcPr>
            <w:tcW w:type="dxa" w:w="3216"/>
          </w:tcPr>
          <w:p>
            <w:r/>
            <w:r>
              <w:rPr>
                <w:b w:val="0"/>
                <w:i w:val="0"/>
                <w:sz w:val="19"/>
              </w:rPr>
              <w:t>very short — little time to flash</w:t>
            </w:r>
          </w:p>
        </w:tc>
        <w:tc>
          <w:tcPr>
            <w:tcW w:type="dxa" w:w="3216"/>
          </w:tcPr>
          <w:p>
            <w:r/>
            <w:r>
              <w:rPr>
                <w:b w:val="0"/>
                <w:i w:val="0"/>
                <w:sz w:val="19"/>
              </w:rPr>
              <w:t>Dyer (leans SPI)</w:t>
            </w:r>
          </w:p>
        </w:tc>
      </w:tr>
      <w:tr>
        <w:tc>
          <w:tcPr>
            <w:tcW w:type="dxa" w:w="3216"/>
          </w:tcPr>
          <w:p>
            <w:r/>
            <w:r>
              <w:rPr>
                <w:b w:val="0"/>
                <w:i w:val="0"/>
                <w:sz w:val="19"/>
              </w:rPr>
              <w:t>1–5</w:t>
            </w:r>
          </w:p>
        </w:tc>
        <w:tc>
          <w:tcPr>
            <w:tcW w:type="dxa" w:w="3216"/>
          </w:tcPr>
          <w:p>
            <w:r/>
            <w:r>
              <w:rPr>
                <w:b w:val="0"/>
                <w:i w:val="0"/>
                <w:sz w:val="19"/>
              </w:rPr>
              <w:t>thin plate — most real injectors</w:t>
            </w:r>
          </w:p>
        </w:tc>
        <w:tc>
          <w:tcPr>
            <w:tcW w:type="dxa" w:w="3216"/>
          </w:tcPr>
          <w:p>
            <w:r/>
            <w:r>
              <w:rPr>
                <w:b/>
                <w:i w:val="0"/>
                <w:sz w:val="19"/>
              </w:rPr>
              <w:t>Dyer</w:t>
            </w:r>
          </w:p>
        </w:tc>
      </w:tr>
      <w:tr>
        <w:tc>
          <w:tcPr>
            <w:tcW w:type="dxa" w:w="3216"/>
          </w:tcPr>
          <w:p>
            <w:r/>
            <w:r>
              <w:rPr>
                <w:b w:val="0"/>
                <w:i w:val="0"/>
                <w:sz w:val="19"/>
              </w:rPr>
              <w:t>5–10</w:t>
            </w:r>
          </w:p>
        </w:tc>
        <w:tc>
          <w:tcPr>
            <w:tcW w:type="dxa" w:w="3216"/>
          </w:tcPr>
          <w:p>
            <w:r/>
            <w:r>
              <w:rPr>
                <w:b w:val="0"/>
                <w:i w:val="0"/>
                <w:sz w:val="19"/>
              </w:rPr>
              <w:t>transitional</w:t>
            </w:r>
          </w:p>
        </w:tc>
        <w:tc>
          <w:tcPr>
            <w:tcW w:type="dxa" w:w="3216"/>
          </w:tcPr>
          <w:p>
            <w:r/>
            <w:r>
              <w:rPr>
                <w:b w:val="0"/>
                <w:i w:val="0"/>
                <w:sz w:val="19"/>
              </w:rPr>
              <w:t>Dyer, cross-check HEM</w:t>
            </w:r>
          </w:p>
        </w:tc>
      </w:tr>
      <w:tr>
        <w:tc>
          <w:tcPr>
            <w:tcW w:type="dxa" w:w="3216"/>
          </w:tcPr>
          <w:p>
            <w:r/>
            <w:r>
              <w:rPr>
                <w:b w:val="0"/>
                <w:i w:val="0"/>
                <w:sz w:val="19"/>
              </w:rPr>
              <w:t>&gt; 10</w:t>
            </w:r>
          </w:p>
        </w:tc>
        <w:tc>
          <w:tcPr>
            <w:tcW w:type="dxa" w:w="3216"/>
          </w:tcPr>
          <w:p>
            <w:r/>
            <w:r>
              <w:rPr>
                <w:b w:val="0"/>
                <w:i w:val="0"/>
                <w:sz w:val="19"/>
              </w:rPr>
              <w:t>long — approaches equilibrium</w:t>
            </w:r>
          </w:p>
        </w:tc>
        <w:tc>
          <w:tcPr>
            <w:tcW w:type="dxa" w:w="3216"/>
          </w:tcPr>
          <w:p>
            <w:r/>
            <w:r>
              <w:rPr>
                <w:b/>
                <w:i w:val="0"/>
                <w:sz w:val="19"/>
              </w:rPr>
              <w:t>HEM</w:t>
            </w:r>
          </w:p>
        </w:tc>
      </w:tr>
    </w:tbl>
    <w:p>
      <w:pPr>
        <w:spacing w:after="80"/>
      </w:pPr>
    </w:p>
    <w:p>
      <w:pPr>
        <w:spacing w:after="140"/>
      </w:pPr>
      <w:r>
        <w:rPr>
          <w:b w:val="0"/>
          <w:i w:val="0"/>
        </w:rPr>
        <w:t>The tool prints a recommendation based on your L/D and warns if you have picked a model outside its sensible range.</w:t>
      </w:r>
    </w:p>
    <w:p>
      <w:pPr>
        <w:spacing w:before="120" w:after="120"/>
        <w:ind w:left="288" w:right="288"/>
        <w:shd w:val="clear" w:color="auto" w:fill="FFF8E1"/>
        <w:pBdr>
          <w:left w:val="single" w:sz="18" w:color="E0A800"/>
        </w:pBdr>
      </w:pPr>
      <w:r>
        <w:rPr>
          <w:b/>
          <w:i w:val="0"/>
          <w:sz w:val="20"/>
        </w:rPr>
        <w:t>Validation caveat.</w:t>
      </w:r>
      <w:r>
        <w:rPr>
          <w:b w:val="0"/>
          <w:i w:val="0"/>
          <w:sz w:val="20"/>
        </w:rPr>
        <w:t xml:space="preserve"> The measured data this tool has been checked against used </w:t>
      </w:r>
      <w:r>
        <w:rPr>
          <w:b/>
          <w:i w:val="0"/>
          <w:sz w:val="20"/>
        </w:rPr>
        <w:t>long</w:t>
      </w:r>
      <w:r>
        <w:rPr>
          <w:b w:val="0"/>
          <w:i w:val="0"/>
          <w:sz w:val="20"/>
        </w:rPr>
        <w:t xml:space="preserve"> orifices only (L/D 9.5–23.4), where HEM won. The thin-plate regime — where most real plates sit — has </w:t>
      </w:r>
      <w:r>
        <w:rPr>
          <w:b/>
          <w:i w:val="0"/>
          <w:sz w:val="20"/>
        </w:rPr>
        <w:t>not</w:t>
      </w:r>
      <w:r>
        <w:rPr>
          <w:b w:val="0"/>
          <w:i w:val="0"/>
          <w:sz w:val="20"/>
        </w:rPr>
        <w:t xml:space="preserve"> been externally validated here. See </w:t>
      </w:r>
      <w:r>
        <w:rPr>
          <w:rFonts w:ascii="Consolas" w:hAnsi="Consolas"/>
          <w:b w:val="0"/>
          <w:i w:val="0"/>
          <w:color w:val="A31515"/>
          <w:sz w:val="19"/>
        </w:rPr>
        <w:t>VALIDATION.md</w:t>
      </w:r>
      <w:r>
        <w:rPr>
          <w:b w:val="0"/>
          <w:i w:val="0"/>
          <w:sz w:val="20"/>
        </w:rPr>
        <w:t xml:space="preserve"> §1.4.</w:t>
      </w:r>
    </w:p>
    <w:p>
      <w:pPr>
        <w:pStyle w:val="Heading2"/>
        <w:spacing w:before="280"/>
      </w:pPr>
      <w:r>
        <w:rPr>
          <w:b w:val="0"/>
          <w:i w:val="0"/>
          <w:color w:val="1F4E79"/>
        </w:rPr>
        <w:t>1.7 The motor side: O/F, regression, and mass flux</w:t>
      </w:r>
    </w:p>
    <w:p>
      <w:pPr>
        <w:spacing w:after="140"/>
      </w:pPr>
      <w:r>
        <w:rPr>
          <w:b/>
          <w:i w:val="0"/>
        </w:rPr>
        <w:t>O/F</w:t>
      </w:r>
      <w:r>
        <w:rPr>
          <w:b w:val="0"/>
          <w:i w:val="0"/>
        </w:rPr>
        <w:t xml:space="preserve"> is the oxidiser-to-fuel mass flow ratio. It sets combustion temperature and c*, so it drives performance. Too high (oxidiser-rich) and you waste oxidiser and run hot; too low and you leave energy unreleased.</w:t>
      </w:r>
    </w:p>
    <w:p>
      <w:pPr>
        <w:spacing w:after="140"/>
      </w:pPr>
      <w:r>
        <w:rPr>
          <w:b w:val="0"/>
          <w:i w:val="0"/>
        </w:rPr>
        <w:t xml:space="preserve">In a hybrid you </w:t>
      </w:r>
      <w:r>
        <w:rPr>
          <w:b/>
          <w:i w:val="0"/>
        </w:rPr>
        <w:t>cannot set O/F directly.</w:t>
      </w:r>
      <w:r>
        <w:rPr>
          <w:b w:val="0"/>
          <w:i w:val="0"/>
        </w:rPr>
        <w:t xml:space="preserve"> You choose the oxidiser flow; the fuel flow is whatever the grain decides to give you. The grain surface regresses at a rate that depends on the oxidiser mass flux down the port:</w:t>
      </w:r>
    </w:p>
    <w:p>
      <w:pPr>
        <w:spacing w:before="160" w:after="160"/>
        <w:jc w:val="center"/>
      </w:pPr>
      <m:oMathPara>
        <m:oMath>
          <m:acc>
            <m:accPr>
              <m:chr m:val="̇"/>
            </m:accPr>
            <m:e>
              <m:r>
                <m:t xml:space="preserve">r</m:t>
              </m:r>
            </m:e>
          </m:acc>
          <m:r>
            <m:t xml:space="preserve"> = a </m:t>
          </m:r>
          <m:sSubSup>
            <m:e>
              <m:r>
                <m:t xml:space="preserve">G</m:t>
              </m:r>
            </m:e>
            <m:sub>
              <m:r>
                <m:t xml:space="preserve">ox</m:t>
              </m:r>
            </m:sub>
            <m:sup>
              <m:r>
                <m:t xml:space="preserve">n</m:t>
              </m:r>
            </m:sup>
          </m:sSubSup>
          <m:r>
            <m:t xml:space="preserve"> </m:t>
          </m:r>
          <m:sSup>
            <m:e>
              <m:r>
                <m:t xml:space="preserve">L</m:t>
              </m:r>
            </m:e>
            <m:sup>
              <m:r>
                <m:t xml:space="preserve">m</m:t>
              </m:r>
            </m:sup>
          </m:sSup>
        </m:oMath>
      </m:oMathPara>
    </w:p>
    <w:p>
      <w:pPr>
        <w:spacing w:before="160" w:after="160"/>
        <w:jc w:val="center"/>
      </w:pPr>
      <m:oMathPara>
        <m:oMath>
          <m:sSub>
            <m:e>
              <m:r>
                <m:t xml:space="preserve">G</m:t>
              </m:r>
            </m:e>
            <m:sub>
              <m:r>
                <m:t xml:space="preserve">ox</m:t>
              </m:r>
            </m:sub>
          </m:sSub>
          <m:r>
            <m:t xml:space="preserve"> = </m:t>
          </m:r>
          <m:f>
            <m:num>
              <m:sSub>
                <m:e>
                  <m:acc>
                    <m:accPr>
                      <m:chr m:val="̇"/>
                    </m:accPr>
                    <m:e>
                      <m:r>
                        <m:t xml:space="preserve">m</m:t>
                      </m:r>
                    </m:e>
                  </m:acc>
                </m:e>
                <m:sub>
                  <m:r>
                    <m:t xml:space="preserve">ox</m:t>
                  </m:r>
                </m:sub>
              </m:sSub>
            </m:num>
            <m:den>
              <m:sSub>
                <m:e>
                  <m:r>
                    <m:t xml:space="preserve">A</m:t>
                  </m:r>
                </m:e>
                <m:sub>
                  <m:r>
                    <m:t xml:space="preserve">port</m:t>
                  </m:r>
                </m:sub>
              </m:sSub>
            </m:den>
          </m:f>
        </m:oMath>
      </m:oMathPara>
    </w:p>
    <w:p>
      <w:pPr>
        <w:pStyle w:val="ListBullet"/>
        <w:spacing w:after="60"/>
      </w:pPr>
      <w:r>
        <w:rPr>
          <w:b w:val="0"/>
          <w:i/>
        </w:rPr>
        <w:t>a</w:t>
      </w:r>
      <w:r>
        <w:rPr>
          <w:b w:val="0"/>
          <w:i w:val="0"/>
        </w:rPr>
        <w:t xml:space="preserve">, </w:t>
      </w:r>
      <w:r>
        <w:rPr>
          <w:b w:val="0"/>
          <w:i/>
        </w:rPr>
        <w:t>n</w:t>
      </w:r>
      <w:r>
        <w:rPr>
          <w:b w:val="0"/>
          <w:i w:val="0"/>
        </w:rPr>
        <w:t xml:space="preserve">, </w:t>
      </w:r>
      <w:r>
        <w:rPr>
          <w:b w:val="0"/>
          <w:i/>
        </w:rPr>
        <w:t>m</w:t>
      </w:r>
      <w:r>
        <w:rPr>
          <w:b w:val="0"/>
          <w:i w:val="0"/>
        </w:rPr>
        <w:t xml:space="preserve"> — empirical </w:t>
      </w:r>
      <w:r>
        <w:rPr>
          <w:b/>
          <w:i w:val="0"/>
        </w:rPr>
        <w:t>ballistic coefficients</w:t>
      </w:r>
    </w:p>
    <w:p>
      <w:pPr>
        <w:pStyle w:val="ListBullet"/>
        <w:spacing w:after="60"/>
      </w:pPr>
      <w:r>
        <w:rPr>
          <w:b w:val="0"/>
          <w:i/>
        </w:rPr>
        <w:t>G</w:t>
      </w:r>
      <w:r>
        <w:rPr>
          <w:b w:val="0"/>
          <w:i/>
          <w:vertAlign w:val="subscript"/>
        </w:rPr>
        <w:t>ox</w:t>
      </w:r>
      <w:r>
        <w:rPr>
          <w:b w:val="0"/>
          <w:i w:val="0"/>
        </w:rPr>
        <w:t xml:space="preserve"> — oxidiser mass flux, kg/m²/s (note: </w:t>
      </w:r>
      <w:r>
        <w:rPr>
          <w:b w:val="0"/>
          <w:i/>
        </w:rPr>
        <w:t>oxidiser only</w:t>
      </w:r>
      <w:r>
        <w:rPr>
          <w:b w:val="0"/>
          <w:i w:val="0"/>
        </w:rPr>
        <w:t>, not total)</w:t>
      </w:r>
    </w:p>
    <w:p>
      <w:pPr>
        <w:pStyle w:val="ListBullet"/>
        <w:spacing w:after="60"/>
      </w:pPr>
      <w:r>
        <w:rPr>
          <w:b w:val="0"/>
          <w:i/>
        </w:rPr>
        <w:t>L</w:t>
      </w:r>
      <w:r>
        <w:rPr>
          <w:b w:val="0"/>
          <w:i w:val="0"/>
        </w:rPr>
        <w:t xml:space="preserve"> — grain length in metres (usually </w:t>
      </w:r>
      <w:r>
        <w:rPr>
          <w:b w:val="0"/>
          <w:i/>
        </w:rPr>
        <w:t>m = 0</w:t>
      </w:r>
      <w:r>
        <w:rPr>
          <w:b w:val="0"/>
          <w:i w:val="0"/>
        </w:rPr>
        <w:t>, so it drops out)</w:t>
      </w:r>
    </w:p>
    <w:p>
      <w:pPr>
        <w:spacing w:after="140"/>
      </w:pPr>
      <w:r>
        <w:rPr>
          <w:b/>
          <w:i w:val="0"/>
        </w:rPr>
        <w:t>The consequence that trips people up:</w:t>
      </w:r>
      <w:r>
        <w:rPr>
          <w:b w:val="0"/>
          <w:i w:val="0"/>
        </w:rPr>
        <w:t xml:space="preserve"> as the burn proceeds the port opens up, so for the same oxidiser flow </w:t>
      </w:r>
      <w:r>
        <w:rPr>
          <w:b w:val="0"/>
          <w:i/>
        </w:rPr>
        <w:t>G</w:t>
      </w:r>
      <w:r>
        <w:rPr>
          <w:b w:val="0"/>
          <w:i/>
          <w:vertAlign w:val="subscript"/>
        </w:rPr>
        <w:t>ox</w:t>
      </w:r>
      <w:r>
        <w:rPr>
          <w:b w:val="0"/>
          <w:i w:val="0"/>
        </w:rPr>
        <w:t xml:space="preserve"> falls, so regression slows, so fuel flow drops — and </w:t>
      </w:r>
      <w:r>
        <w:rPr>
          <w:b/>
          <w:i w:val="0"/>
        </w:rPr>
        <w:t>O/F drifts upward through the burn.</w:t>
      </w:r>
      <w:r>
        <w:rPr>
          <w:b w:val="0"/>
          <w:i w:val="0"/>
        </w:rPr>
        <w:t xml:space="preserve"> This is normal and unavoidable with a single-port grain. You will see it in the O/F plot. A fixed orifice cannot hold O/F constant; you are choosing where in the drift to sit.</w:t>
      </w:r>
    </w:p>
    <w:p>
      <w:pPr>
        <w:pStyle w:val="Heading3"/>
        <w:spacing w:before="200"/>
      </w:pPr>
      <w:r>
        <w:rPr>
          <w:b w:val="0"/>
          <w:i/>
          <w:color w:val="1F4E79"/>
        </w:rPr>
        <w:t>a</w:t>
      </w:r>
      <w:r>
        <w:rPr>
          <w:b w:val="0"/>
          <w:i w:val="0"/>
          <w:color w:val="1F4E79"/>
        </w:rPr>
        <w:t xml:space="preserve"> and </w:t>
      </w:r>
      <w:r>
        <w:rPr>
          <w:b w:val="0"/>
          <w:i/>
          <w:color w:val="1F4E79"/>
        </w:rPr>
        <w:t>n</w:t>
      </w:r>
      <w:r>
        <w:rPr>
          <w:b w:val="0"/>
          <w:i w:val="0"/>
          <w:color w:val="1F4E79"/>
        </w:rPr>
        <w:t xml:space="preserve"> are not fuel properties</w:t>
      </w:r>
    </w:p>
    <w:p>
      <w:pPr>
        <w:spacing w:after="140"/>
      </w:pPr>
      <w:r>
        <w:rPr>
          <w:b w:val="0"/>
          <w:i w:val="0"/>
        </w:rPr>
        <w:t>HRAP's own theory document is explicit that these coefficients depend on</w:t>
      </w:r>
    </w:p>
    <w:p>
      <w:pPr>
        <w:spacing w:before="120" w:after="120"/>
        <w:ind w:left="288" w:right="288"/>
        <w:shd w:val="clear" w:color="auto" w:fill="FFF8E1"/>
        <w:pBdr>
          <w:left w:val="single" w:sz="18" w:color="E0A800"/>
        </w:pBdr>
      </w:pPr>
      <w:r>
        <w:rPr>
          <w:b w:val="0"/>
          <w:i w:val="0"/>
          <w:sz w:val="20"/>
        </w:rPr>
        <w:t xml:space="preserve">"the propellant being used, </w:t>
      </w:r>
      <w:r>
        <w:rPr>
          <w:b/>
          <w:i w:val="0"/>
          <w:sz w:val="20"/>
        </w:rPr>
        <w:t>and the oxidizer injection system</w:t>
      </w:r>
      <w:r>
        <w:rPr>
          <w:b w:val="0"/>
          <w:i w:val="0"/>
          <w:sz w:val="20"/>
        </w:rPr>
        <w:t>. Injection systems which induce a vortex in the oxidizer flow substantially increase regression rates compared to simple axial injection…"</w:t>
      </w:r>
    </w:p>
    <w:p>
      <w:pPr>
        <w:spacing w:after="140"/>
      </w:pPr>
      <w:r>
        <w:rPr>
          <w:b w:val="0"/>
          <w:i w:val="0"/>
        </w:rPr>
        <w:t>So a coefficient pair fitted on someone else's motor with someone else's injector will not transfer to yours. The defaults (</w:t>
      </w:r>
      <w:r>
        <w:rPr>
          <w:rFonts w:ascii="Consolas" w:hAnsi="Consolas"/>
          <w:b w:val="0"/>
          <w:i w:val="0"/>
          <w:color w:val="A31515"/>
          <w:sz w:val="19"/>
        </w:rPr>
        <w:t>a = 0.0304, n = 0.681</w:t>
      </w:r>
      <w:r>
        <w:rPr>
          <w:b w:val="0"/>
          <w:i w:val="0"/>
        </w:rPr>
        <w:t xml:space="preserve">) come from HRAP's shipped paraffin config and are a </w:t>
      </w:r>
      <w:r>
        <w:rPr>
          <w:b/>
          <w:i w:val="0"/>
        </w:rPr>
        <w:t>starting point only</w:t>
      </w:r>
      <w:r>
        <w:rPr>
          <w:b w:val="0"/>
          <w:i w:val="0"/>
        </w:rPr>
        <w:t xml:space="preserve">. Measure your own from static fires: pre- and post-fire port diameter and grain mass, across at least two firings at different flux, then fit </w:t>
      </w:r>
      <w:r>
        <w:rPr>
          <w:b w:val="0"/>
          <w:i/>
        </w:rPr>
        <w:t>ṙ = a·</w:t>
      </w:r>
      <w:r>
        <w:rPr>
          <w:b w:val="0"/>
          <w:i/>
        </w:rPr>
        <w:t>G</w:t>
      </w:r>
      <w:r>
        <w:rPr>
          <w:b w:val="0"/>
          <w:i/>
          <w:vertAlign w:val="subscript"/>
        </w:rPr>
        <w:t>ox</w:t>
      </w:r>
      <w:r>
        <w:rPr>
          <w:b w:val="0"/>
          <w:i/>
        </w:rPr>
        <w:t>^n</w:t>
      </w:r>
      <w:r>
        <w:rPr>
          <w:b w:val="0"/>
          <w:i w:val="0"/>
        </w:rPr>
        <w:t>.</w:t>
      </w:r>
    </w:p>
    <w:p>
      <w:pPr>
        <w:spacing w:after="140"/>
      </w:pPr>
      <w:r>
        <w:rPr>
          <w:b w:val="0"/>
          <w:i w:val="0"/>
        </w:rPr>
        <w:t xml:space="preserve">Also: comparing </w:t>
      </w:r>
      <w:r>
        <w:rPr>
          <w:b w:val="0"/>
          <w:i/>
        </w:rPr>
        <w:t>a</w:t>
      </w:r>
      <w:r>
        <w:rPr>
          <w:b w:val="0"/>
          <w:i w:val="0"/>
        </w:rPr>
        <w:t xml:space="preserve"> values between two coefficient sets with different </w:t>
      </w:r>
      <w:r>
        <w:rPr>
          <w:b w:val="0"/>
          <w:i/>
        </w:rPr>
        <w:t>n</w:t>
      </w:r>
      <w:r>
        <w:rPr>
          <w:b w:val="0"/>
          <w:i w:val="0"/>
        </w:rPr>
        <w:t xml:space="preserve"> is meaningless. Only </w:t>
      </w:r>
      <w:r>
        <w:rPr>
          <w:b w:val="0"/>
          <w:i/>
        </w:rPr>
        <w:t>ṙ</w:t>
      </w:r>
      <w:r>
        <w:rPr>
          <w:b w:val="0"/>
          <w:i w:val="0"/>
        </w:rPr>
        <w:t xml:space="preserve"> evaluated at a stated </w:t>
      </w:r>
      <w:r>
        <w:rPr>
          <w:b w:val="0"/>
          <w:i/>
        </w:rPr>
        <w:t>G</w:t>
      </w:r>
      <w:r>
        <w:rPr>
          <w:b w:val="0"/>
          <w:i w:val="0"/>
        </w:rPr>
        <w:t xml:space="preserve"> is comparable.</w:t>
      </w:r>
    </w:p>
    <w:p>
      <w:pPr>
        <w:pStyle w:val="Heading2"/>
        <w:spacing w:before="280"/>
      </w:pPr>
      <w:r>
        <w:rPr>
          <w:b w:val="0"/>
          <w:i w:val="0"/>
          <w:color w:val="1F4E79"/>
        </w:rPr>
        <w:t>1.8 Blowdown</w:t>
      </w:r>
    </w:p>
    <w:p>
      <w:pPr>
        <w:spacing w:after="140"/>
      </w:pPr>
      <w:r>
        <w:rPr>
          <w:b w:val="0"/>
          <w:i w:val="0"/>
        </w:rPr>
        <w:t xml:space="preserve">For a self-pressurising tank, pulling liquid out means the remaining liquid must boil to fill the space. Boiling absorbs latent heat, so </w:t>
      </w:r>
      <w:r>
        <w:rPr>
          <w:b/>
          <w:i w:val="0"/>
        </w:rPr>
        <w:t>the tank cools</w:t>
      </w:r>
      <w:r>
        <w:rPr>
          <w:b w:val="0"/>
          <w:i w:val="0"/>
        </w:rPr>
        <w:t>, so its vapour pressure drops. Feed pressure therefore decays continuously through the burn — typically 50 bar down to high-30s over a few seconds.</w:t>
      </w:r>
    </w:p>
    <w:p>
      <w:pPr>
        <w:spacing w:after="140"/>
      </w:pPr>
      <w:r>
        <w:rPr>
          <w:b w:val="0"/>
          <w:i w:val="0"/>
        </w:rPr>
        <w:t>Consequences you will see in the plots:</w:t>
      </w:r>
    </w:p>
    <w:p>
      <w:pPr>
        <w:pStyle w:val="ListBullet"/>
        <w:spacing w:after="60"/>
      </w:pPr>
      <w:r>
        <w:rPr>
          <w:b w:val="0"/>
          <w:i w:val="0"/>
        </w:rPr>
        <w:t>Oxidiser flow decreases through the burn.</w:t>
      </w:r>
    </w:p>
    <w:p>
      <w:pPr>
        <w:pStyle w:val="ListBullet"/>
        <w:spacing w:after="60"/>
      </w:pPr>
      <w:r>
        <w:rPr>
          <w:b w:val="0"/>
          <w:i w:val="0"/>
        </w:rPr>
        <w:t>Thrust decreases through the burn (a hybrid blowdown curve is not flat).</w:t>
      </w:r>
    </w:p>
    <w:p>
      <w:pPr>
        <w:pStyle w:val="ListBullet"/>
        <w:spacing w:after="60"/>
      </w:pPr>
      <w:r>
        <w:rPr>
          <w:b w:val="0"/>
          <w:i w:val="0"/>
        </w:rPr>
        <w:t xml:space="preserve">The burn ends when liquid runs out, leaving a </w:t>
      </w:r>
      <w:r>
        <w:rPr>
          <w:b/>
          <w:i w:val="0"/>
        </w:rPr>
        <w:t>significant vapour residual</w:t>
      </w:r>
      <w:r>
        <w:rPr>
          <w:b w:val="0"/>
          <w:i w:val="0"/>
        </w:rPr>
        <w:t xml:space="preserve"> still in the tank. That residual is real mass you loaded and did not usefully burn — in the demo case about 1.3 kg of 7 kg. Do not size your tank assuming you get all of it.</w:t>
      </w:r>
    </w:p>
    <w:p>
      <w:pPr>
        <w:pStyle w:val="Heading2"/>
        <w:spacing w:before="280"/>
      </w:pPr>
      <w:r>
        <w:rPr>
          <w:b w:val="0"/>
          <w:i w:val="0"/>
          <w:color w:val="1F4E79"/>
        </w:rPr>
        <w:t>1.9 Injector pressure drop and stability margin</w:t>
      </w:r>
    </w:p>
    <w:p>
      <w:pPr>
        <w:spacing w:after="140"/>
      </w:pPr>
      <w:r>
        <w:rPr>
          <w:b/>
          <w:i w:val="0"/>
        </w:rPr>
        <w:t>ΔP</w:t>
      </w:r>
      <w:r>
        <w:rPr>
          <w:b/>
          <w:i w:val="0"/>
          <w:vertAlign w:val="subscript"/>
        </w:rPr>
        <w:t>inj</w:t>
      </w:r>
      <w:r>
        <w:rPr>
          <w:b/>
          <w:i w:val="0"/>
        </w:rPr>
        <w:t xml:space="preserve"> = </w:t>
      </w:r>
      <w:r>
        <w:rPr>
          <w:b/>
          <w:i w:val="0"/>
        </w:rPr>
        <w:t>P</w:t>
      </w:r>
      <w:r>
        <w:rPr>
          <w:b/>
          <w:i w:val="0"/>
          <w:vertAlign w:val="subscript"/>
        </w:rPr>
        <w:t>tank</w:t>
      </w:r>
      <w:r>
        <w:rPr>
          <w:b/>
          <w:i w:val="0"/>
        </w:rPr>
        <w:t xml:space="preserve"> − </w:t>
      </w:r>
      <w:r>
        <w:rPr>
          <w:b/>
          <w:i w:val="0"/>
        </w:rPr>
        <w:t>P</w:t>
      </w:r>
      <w:r>
        <w:rPr>
          <w:b/>
          <w:i w:val="0"/>
          <w:vertAlign w:val="subscript"/>
        </w:rPr>
        <w:t>chamber</w:t>
      </w:r>
      <w:r>
        <w:rPr>
          <w:b w:val="0"/>
          <w:i w:val="0"/>
        </w:rPr>
        <w:t>, usually quoted as a fraction of chamber pressure.</w:t>
      </w:r>
    </w:p>
    <w:p>
      <w:pPr>
        <w:spacing w:before="160" w:after="160"/>
        <w:jc w:val="center"/>
      </w:pPr>
      <m:oMathPara>
        <m:oMath>
          <m:sSub>
            <m:e>
              <m:r>
                <m:t xml:space="preserve">ΔP</m:t>
              </m:r>
            </m:e>
            <m:sub>
              <m:r>
                <m:t xml:space="preserve">inj</m:t>
              </m:r>
            </m:sub>
          </m:sSub>
          <m:r>
            <m:t xml:space="preserve"> = </m:t>
          </m:r>
          <m:sSub>
            <m:e>
              <m:r>
                <m:t xml:space="preserve">P</m:t>
              </m:r>
            </m:e>
            <m:sub>
              <m:r>
                <m:t xml:space="preserve">tank</m:t>
              </m:r>
            </m:sub>
          </m:sSub>
          <m:r>
            <m:t xml:space="preserve"> − </m:t>
          </m:r>
          <m:sSub>
            <m:e>
              <m:r>
                <m:t xml:space="preserve">P</m:t>
              </m:r>
            </m:e>
            <m:sub>
              <m:r>
                <m:t xml:space="preserve">chamber</m:t>
              </m:r>
            </m:sub>
          </m:sSub>
        </m:oMath>
      </m:oMathPara>
    </w:p>
    <w:p>
      <w:pPr>
        <w:spacing w:after="140"/>
      </w:pPr>
      <w:r>
        <w:rPr>
          <w:b w:val="0"/>
          <w:i w:val="0"/>
        </w:rPr>
        <w:t xml:space="preserve">If ΔP is small, the injector barely resists flow, and a pressure bump in the chamber pushes back into the feed line, changing the flow, which changes the chamber pressure — a feedback loop that can grow into </w:t>
      </w:r>
      <w:r>
        <w:rPr>
          <w:b/>
          <w:i w:val="0"/>
        </w:rPr>
        <w:t>feed-coupled combustion instability</w:t>
      </w:r>
      <w:r>
        <w:rPr>
          <w:b w:val="0"/>
          <w:i w:val="0"/>
        </w:rPr>
        <w:t>. Motors have been destroyed by this.</w:t>
      </w:r>
    </w:p>
    <w:p>
      <w:pPr>
        <w:spacing w:after="140"/>
      </w:pPr>
      <w:r>
        <w:rPr>
          <w:b w:val="0"/>
          <w:i w:val="0"/>
        </w:rPr>
        <w:t xml:space="preserve">The conventional guard is to keep </w:t>
      </w:r>
      <w:r>
        <w:rPr>
          <w:b/>
          <w:i w:val="0"/>
        </w:rPr>
        <w:t>ΔP ≥ 15–20% of chamber pressure</w:t>
      </w:r>
      <w:r>
        <w:rPr>
          <w:b w:val="0"/>
          <w:i w:val="0"/>
        </w:rPr>
        <w:t>. The tool defaults to 20% and flags anything below.</w:t>
      </w:r>
    </w:p>
    <w:p>
      <w:pPr>
        <w:spacing w:after="140"/>
      </w:pPr>
      <w:r>
        <w:rPr>
          <w:b w:val="0"/>
          <w:i w:val="0"/>
        </w:rPr>
        <w:t>Caveats worth holding onto:</w:t>
      </w:r>
    </w:p>
    <w:p>
      <w:pPr>
        <w:pStyle w:val="ListBullet"/>
        <w:spacing w:after="60"/>
      </w:pPr>
      <w:r>
        <w:rPr>
          <w:b w:val="0"/>
          <w:i w:val="0"/>
        </w:rPr>
        <w:t xml:space="preserve">This is a </w:t>
      </w:r>
      <w:r>
        <w:rPr>
          <w:b/>
          <w:i w:val="0"/>
        </w:rPr>
        <w:t>rule of thumb, not a stability model.</w:t>
      </w:r>
      <w:r>
        <w:rPr>
          <w:b w:val="0"/>
          <w:i w:val="0"/>
        </w:rPr>
        <w:t xml:space="preserve"> There is no combustion instability model in this tool. Meeting 20% does not guarantee stability.</w:t>
      </w:r>
    </w:p>
    <w:p>
      <w:pPr>
        <w:pStyle w:val="ListBullet"/>
        <w:spacing w:after="60"/>
      </w:pPr>
      <w:r>
        <w:rPr>
          <w:b/>
          <w:i w:val="0"/>
        </w:rPr>
        <w:t>A choked injector is isolated regardless</w:t>
      </w:r>
      <w:r>
        <w:rPr>
          <w:b w:val="0"/>
          <w:i w:val="0"/>
        </w:rPr>
        <w:t xml:space="preserve"> (§1.4), which is a stronger argument than the ΔP rule.</w:t>
      </w:r>
    </w:p>
    <w:p>
      <w:pPr>
        <w:pStyle w:val="ListBullet"/>
        <w:spacing w:after="60"/>
      </w:pPr>
      <w:r>
        <w:rPr>
          <w:b w:val="0"/>
          <w:i w:val="0"/>
        </w:rPr>
        <w:t xml:space="preserve">Very </w:t>
      </w:r>
      <w:r>
        <w:rPr>
          <w:b w:val="0"/>
          <w:i/>
        </w:rPr>
        <w:t>high</w:t>
      </w:r>
      <w:r>
        <w:rPr>
          <w:b w:val="0"/>
          <w:i w:val="0"/>
        </w:rPr>
        <w:t xml:space="preserve"> ΔP is not free either — you are throwing away tank pressure as heat. If ΔP is 60% of Pc, a larger injector would buy you chamber pressure and performance.</w:t>
      </w:r>
    </w:p>
    <w:p>
      <w:r>
        <w:br w:type="page"/>
      </w:r>
    </w:p>
    <w:p>
      <w:pPr>
        <w:pStyle w:val="Heading1"/>
        <w:spacing w:before="280"/>
      </w:pPr>
      <w:r>
        <w:rPr>
          <w:b w:val="0"/>
          <w:i w:val="0"/>
          <w:color w:val="1F4E79"/>
        </w:rPr>
        <w:t>Part 2 — Running it</w:t>
      </w:r>
    </w:p>
    <w:p>
      <w:pPr>
        <w:spacing w:after="140"/>
      </w:pPr>
      <w:r>
        <w:rPr>
          <w:b w:val="0"/>
          <w:i w:val="0"/>
        </w:rPr>
        <w:t xml:space="preserve">Launch with </w:t>
      </w:r>
      <w:r>
        <w:rPr>
          <w:rFonts w:ascii="Consolas" w:hAnsi="Consolas"/>
          <w:b w:val="0"/>
          <w:i w:val="0"/>
          <w:color w:val="A31515"/>
          <w:sz w:val="19"/>
        </w:rPr>
        <w:t>python -m n2o_injector</w:t>
      </w:r>
      <w:r>
        <w:rPr>
          <w:b w:val="0"/>
          <w:i w:val="0"/>
        </w:rPr>
        <w:t xml:space="preserve">. Inputs are on the left, results on the right. </w:t>
      </w:r>
      <w:r>
        <w:rPr>
          <w:b/>
          <w:i w:val="0"/>
        </w:rPr>
        <w:t>Hover any label for a tooltip.</w:t>
      </w:r>
      <w:r>
        <w:rPr>
          <w:b w:val="0"/>
          <w:i w:val="0"/>
        </w:rPr>
        <w:t xml:space="preserve"> Buttons at the bottom-left never scroll away.</w:t>
      </w:r>
    </w:p>
    <w:p>
      <w:pPr>
        <w:pStyle w:val="Heading2"/>
        <w:spacing w:before="280"/>
      </w:pPr>
      <w:r>
        <w:rPr>
          <w:b w:val="0"/>
          <w:i w:val="0"/>
          <w:color w:val="1F4E79"/>
        </w:rPr>
        <w:t>2.1 Oxidiser tank / feed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Field</w:t>
            </w:r>
          </w:p>
        </w:tc>
        <w:tc>
          <w:tcPr>
            <w:tcW w:type="dxa" w:w="3216"/>
            <w:shd w:val="clear" w:color="auto" w:fill="DEEAF6"/>
          </w:tcPr>
          <w:p>
            <w:r/>
            <w:r>
              <w:rPr>
                <w:b/>
                <w:i w:val="0"/>
                <w:sz w:val="19"/>
              </w:rPr>
              <w:t>Default</w:t>
            </w:r>
          </w:p>
        </w:tc>
        <w:tc>
          <w:tcPr>
            <w:tcW w:type="dxa" w:w="3216"/>
            <w:shd w:val="clear" w:color="auto" w:fill="DEEAF6"/>
          </w:tcPr>
          <w:p>
            <w:r/>
            <w:r>
              <w:rPr>
                <w:b/>
                <w:i w:val="0"/>
                <w:sz w:val="19"/>
              </w:rPr>
              <w:t>Notes</w:t>
            </w:r>
          </w:p>
        </w:tc>
      </w:tr>
      <w:tr>
        <w:tc>
          <w:tcPr>
            <w:tcW w:type="dxa" w:w="3216"/>
          </w:tcPr>
          <w:p>
            <w:r/>
            <w:r>
              <w:rPr>
                <w:b w:val="0"/>
                <w:i w:val="0"/>
                <w:sz w:val="19"/>
              </w:rPr>
              <w:t>Tank volume</w:t>
            </w:r>
          </w:p>
        </w:tc>
        <w:tc>
          <w:tcPr>
            <w:tcW w:type="dxa" w:w="3216"/>
          </w:tcPr>
          <w:p>
            <w:r/>
            <w:r>
              <w:rPr>
                <w:b w:val="0"/>
                <w:i w:val="0"/>
                <w:sz w:val="19"/>
              </w:rPr>
              <w:t>12.0 L</w:t>
            </w:r>
          </w:p>
        </w:tc>
        <w:tc>
          <w:tcPr>
            <w:tcW w:type="dxa" w:w="3216"/>
          </w:tcPr>
          <w:p>
            <w:r/>
            <w:r>
              <w:rPr>
                <w:b w:val="0"/>
                <w:i w:val="0"/>
                <w:sz w:val="19"/>
              </w:rPr>
              <w:t>Internal volume.</w:t>
            </w:r>
          </w:p>
        </w:tc>
      </w:tr>
      <w:tr>
        <w:tc>
          <w:tcPr>
            <w:tcW w:type="dxa" w:w="3216"/>
          </w:tcPr>
          <w:p>
            <w:r/>
            <w:r>
              <w:rPr>
                <w:b w:val="0"/>
                <w:i w:val="0"/>
                <w:sz w:val="19"/>
              </w:rPr>
              <w:t>Fill temperature</w:t>
            </w:r>
          </w:p>
        </w:tc>
        <w:tc>
          <w:tcPr>
            <w:tcW w:type="dxa" w:w="3216"/>
          </w:tcPr>
          <w:p>
            <w:r/>
            <w:r>
              <w:rPr>
                <w:b w:val="0"/>
                <w:i w:val="0"/>
                <w:sz w:val="19"/>
              </w:rPr>
              <w:t>20 °C</w:t>
            </w:r>
          </w:p>
        </w:tc>
        <w:tc>
          <w:tcPr>
            <w:tcW w:type="dxa" w:w="3216"/>
          </w:tcPr>
          <w:p>
            <w:r/>
            <w:r>
              <w:rPr>
                <w:b/>
                <w:i w:val="0"/>
                <w:sz w:val="19"/>
              </w:rPr>
              <w:t>Sets feed pressure</w:t>
            </w:r>
            <w:r>
              <w:rPr>
                <w:b w:val="0"/>
                <w:i w:val="0"/>
                <w:sz w:val="19"/>
              </w:rPr>
              <w:t xml:space="preserve"> for a saturated tank. Use the temperature you actually expect on the pad.</w:t>
            </w:r>
          </w:p>
        </w:tc>
      </w:tr>
      <w:tr>
        <w:tc>
          <w:tcPr>
            <w:tcW w:type="dxa" w:w="3216"/>
          </w:tcPr>
          <w:p>
            <w:r/>
            <w:r>
              <w:rPr>
                <w:b w:val="0"/>
                <w:i w:val="0"/>
                <w:sz w:val="19"/>
              </w:rPr>
              <w:t>Oxidiser mass</w:t>
            </w:r>
          </w:p>
        </w:tc>
        <w:tc>
          <w:tcPr>
            <w:tcW w:type="dxa" w:w="3216"/>
          </w:tcPr>
          <w:p>
            <w:r/>
            <w:r>
              <w:rPr>
                <w:b w:val="0"/>
                <w:i w:val="0"/>
                <w:sz w:val="19"/>
              </w:rPr>
              <w:t>7.0 kg</w:t>
            </w:r>
          </w:p>
        </w:tc>
        <w:tc>
          <w:tcPr>
            <w:tcW w:type="dxa" w:w="3216"/>
          </w:tcPr>
          <w:p>
            <w:r/>
            <w:r>
              <w:rPr>
                <w:b w:val="0"/>
                <w:i w:val="0"/>
                <w:sz w:val="19"/>
              </w:rPr>
              <w:t>Must leave both liquid and vapour present — the tool rejects a liquid-full or vapour-only fill.</w:t>
            </w:r>
          </w:p>
        </w:tc>
      </w:tr>
      <w:tr>
        <w:tc>
          <w:tcPr>
            <w:tcW w:type="dxa" w:w="3216"/>
          </w:tcPr>
          <w:p>
            <w:r/>
            <w:r>
              <w:rPr>
                <w:b w:val="0"/>
                <w:i w:val="0"/>
                <w:sz w:val="19"/>
              </w:rPr>
              <w:t>Supercharge P</w:t>
            </w:r>
          </w:p>
        </w:tc>
        <w:tc>
          <w:tcPr>
            <w:tcW w:type="dxa" w:w="3216"/>
          </w:tcPr>
          <w:p>
            <w:r/>
            <w:r>
              <w:rPr>
                <w:b w:val="0"/>
                <w:i/>
                <w:sz w:val="19"/>
              </w:rPr>
              <w:t>(blank)</w:t>
            </w:r>
          </w:p>
        </w:tc>
        <w:tc>
          <w:tcPr>
            <w:tcW w:type="dxa" w:w="3216"/>
          </w:tcPr>
          <w:p>
            <w:r/>
            <w:r>
              <w:rPr>
                <w:b w:val="0"/>
                <w:i w:val="0"/>
                <w:sz w:val="19"/>
              </w:rPr>
              <w:t>Blank = self-pressurising. Enter absolute bar for a pressurant-fed system.</w:t>
            </w:r>
          </w:p>
        </w:tc>
      </w:tr>
      <w:tr>
        <w:tc>
          <w:tcPr>
            <w:tcW w:type="dxa" w:w="3216"/>
          </w:tcPr>
          <w:p>
            <w:r/>
            <w:r>
              <w:rPr>
                <w:b w:val="0"/>
                <w:i w:val="0"/>
                <w:sz w:val="19"/>
              </w:rPr>
              <w:t>Ambient pressure</w:t>
            </w:r>
          </w:p>
        </w:tc>
        <w:tc>
          <w:tcPr>
            <w:tcW w:type="dxa" w:w="3216"/>
          </w:tcPr>
          <w:p>
            <w:r/>
            <w:r>
              <w:rPr>
                <w:b w:val="0"/>
                <w:i w:val="0"/>
                <w:sz w:val="19"/>
              </w:rPr>
              <w:t>1.01325 bar</w:t>
            </w:r>
          </w:p>
        </w:tc>
        <w:tc>
          <w:tcPr>
            <w:tcW w:type="dxa" w:w="3216"/>
          </w:tcPr>
          <w:p>
            <w:r/>
            <w:r>
              <w:rPr>
                <w:b w:val="0"/>
                <w:i w:val="0"/>
                <w:sz w:val="19"/>
              </w:rPr>
              <w:t>Back pressure for thrust.</w:t>
            </w:r>
          </w:p>
        </w:tc>
      </w:tr>
    </w:tbl>
    <w:p>
      <w:pPr>
        <w:spacing w:after="80"/>
      </w:pPr>
    </w:p>
    <w:p>
      <w:pPr>
        <w:spacing w:after="140"/>
      </w:pPr>
      <w:r>
        <w:rPr>
          <w:b/>
          <w:i w:val="0"/>
        </w:rPr>
        <w:t>Fill temperature is not a minor input.</w:t>
      </w:r>
      <w:r>
        <w:rPr>
          <w:b w:val="0"/>
          <w:i w:val="0"/>
        </w:rPr>
        <w:t xml:space="preserve"> N2O vapour pressure roughly doubles between 0 °C and 30 °C. Sizing for 20 °C and flying at 30 °C gives noticeably more flow. Run both.</w:t>
      </w:r>
    </w:p>
    <w:p>
      <w:pPr>
        <w:spacing w:after="140"/>
      </w:pPr>
      <w:r>
        <w:rPr>
          <w:b w:val="0"/>
          <w:i w:val="0"/>
        </w:rPr>
        <w:t xml:space="preserve">Also note the tool refuses temperatures above </w:t>
      </w:r>
      <w:r>
        <w:rPr>
          <w:b/>
          <w:i w:val="0"/>
        </w:rPr>
        <w:t>36 °C</w:t>
      </w:r>
      <w:r>
        <w:rPr>
          <w:b w:val="0"/>
          <w:i w:val="0"/>
        </w:rPr>
        <w:t xml:space="preserve"> — N2O's critical point is 36.4 °C, above which there is no liquid at all. A hot pad genuinely approaches this.</w:t>
      </w:r>
    </w:p>
    <w:p>
      <w:pPr>
        <w:spacing w:after="140"/>
      </w:pPr>
      <w:r>
        <w:rPr>
          <w:b w:val="0"/>
          <w:i w:val="0"/>
        </w:rPr>
        <w:t xml:space="preserve">You will often hit a second limit before that one. Near the critical point the saturated </w:t>
      </w:r>
      <w:r>
        <w:rPr>
          <w:b w:val="0"/>
          <w:i/>
        </w:rPr>
        <w:t>liquid</w:t>
      </w:r>
      <w:r>
        <w:rPr>
          <w:b w:val="0"/>
          <w:i w:val="0"/>
        </w:rPr>
        <w:t xml:space="preserve"> density collapses, so a fill that fits comfortably at 20 °C may not fit at all when warm. The default 7 kg in 12 L is accepted at 35 °C but rejected as </w:t>
      </w:r>
      <w:r>
        <w:rPr>
          <w:b/>
          <w:i w:val="0"/>
        </w:rPr>
        <w:t>liquid-full at 36 °C</w:t>
      </w:r>
      <w:r>
        <w:rPr>
          <w:b w:val="0"/>
          <w:i w:val="0"/>
        </w:rPr>
        <w:t xml:space="preserve"> — the tank physically cannot hold that mass as a saturated mixture any more. If you get that error on a hot-day run, the answer is a bigger tank or less oxidiser, not a software workaround.</w:t>
      </w:r>
    </w:p>
    <w:p>
      <w:pPr>
        <w:pStyle w:val="Heading2"/>
        <w:spacing w:before="280"/>
      </w:pPr>
      <w:r>
        <w:rPr>
          <w:b w:val="0"/>
          <w:i w:val="0"/>
          <w:color w:val="1F4E79"/>
        </w:rPr>
        <w:t>2.2 Injector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Field</w:t>
            </w:r>
          </w:p>
        </w:tc>
        <w:tc>
          <w:tcPr>
            <w:tcW w:type="dxa" w:w="3216"/>
            <w:shd w:val="clear" w:color="auto" w:fill="DEEAF6"/>
          </w:tcPr>
          <w:p>
            <w:r/>
            <w:r>
              <w:rPr>
                <w:b/>
                <w:i w:val="0"/>
                <w:sz w:val="19"/>
              </w:rPr>
              <w:t>Default</w:t>
            </w:r>
          </w:p>
        </w:tc>
        <w:tc>
          <w:tcPr>
            <w:tcW w:type="dxa" w:w="3216"/>
            <w:shd w:val="clear" w:color="auto" w:fill="DEEAF6"/>
          </w:tcPr>
          <w:p>
            <w:r/>
            <w:r>
              <w:rPr>
                <w:b/>
                <w:i w:val="0"/>
                <w:sz w:val="19"/>
              </w:rPr>
              <w:t>Notes</w:t>
            </w:r>
          </w:p>
        </w:tc>
      </w:tr>
      <w:tr>
        <w:tc>
          <w:tcPr>
            <w:tcW w:type="dxa" w:w="3216"/>
          </w:tcPr>
          <w:p>
            <w:r/>
            <w:r>
              <w:rPr>
                <w:b w:val="0"/>
                <w:i w:val="0"/>
                <w:sz w:val="19"/>
              </w:rPr>
              <w:t>Flow model</w:t>
            </w:r>
          </w:p>
        </w:tc>
        <w:tc>
          <w:tcPr>
            <w:tcW w:type="dxa" w:w="3216"/>
          </w:tcPr>
          <w:p>
            <w:r/>
            <w:r>
              <w:rPr>
                <w:b w:val="0"/>
                <w:i w:val="0"/>
                <w:sz w:val="19"/>
              </w:rPr>
              <w:t>Dyer</w:t>
            </w:r>
          </w:p>
        </w:tc>
        <w:tc>
          <w:tcPr>
            <w:tcW w:type="dxa" w:w="3216"/>
          </w:tcPr>
          <w:p>
            <w:r/>
            <w:r>
              <w:rPr>
                <w:b w:val="0"/>
                <w:i w:val="0"/>
                <w:sz w:val="19"/>
              </w:rPr>
              <w:t>See §1.3. Dyer for thin plates, HEM for L/D &gt; 10, SPI only to match HRAP.</w:t>
            </w:r>
          </w:p>
        </w:tc>
      </w:tr>
      <w:tr>
        <w:tc>
          <w:tcPr>
            <w:tcW w:type="dxa" w:w="3216"/>
          </w:tcPr>
          <w:p>
            <w:r/>
            <w:r>
              <w:rPr>
                <w:b w:val="0"/>
                <w:i w:val="0"/>
                <w:sz w:val="19"/>
              </w:rPr>
              <w:t>Discharge coeff Cd</w:t>
            </w:r>
          </w:p>
        </w:tc>
        <w:tc>
          <w:tcPr>
            <w:tcW w:type="dxa" w:w="3216"/>
          </w:tcPr>
          <w:p>
            <w:r/>
            <w:r>
              <w:rPr>
                <w:b w:val="0"/>
                <w:i w:val="0"/>
                <w:sz w:val="19"/>
              </w:rPr>
              <w:t>0.70</w:t>
            </w:r>
          </w:p>
        </w:tc>
        <w:tc>
          <w:tcPr>
            <w:tcW w:type="dxa" w:w="3216"/>
          </w:tcPr>
          <w:p>
            <w:r/>
            <w:r>
              <w:rPr>
                <w:b/>
                <w:i w:val="0"/>
                <w:sz w:val="19"/>
              </w:rPr>
              <w:t>Placeholder.</w:t>
            </w:r>
            <w:r>
              <w:rPr>
                <w:b w:val="0"/>
                <w:i w:val="0"/>
                <w:sz w:val="19"/>
              </w:rPr>
              <w:t xml:space="preserve"> Measure it (§1.5).</w:t>
            </w:r>
          </w:p>
        </w:tc>
      </w:tr>
      <w:tr>
        <w:tc>
          <w:tcPr>
            <w:tcW w:type="dxa" w:w="3216"/>
          </w:tcPr>
          <w:p>
            <w:r/>
            <w:r>
              <w:rPr>
                <w:b w:val="0"/>
                <w:i w:val="0"/>
                <w:sz w:val="19"/>
              </w:rPr>
              <w:t>Plate thickness</w:t>
            </w:r>
          </w:p>
        </w:tc>
        <w:tc>
          <w:tcPr>
            <w:tcW w:type="dxa" w:w="3216"/>
          </w:tcPr>
          <w:p>
            <w:r/>
            <w:r>
              <w:rPr>
                <w:b w:val="0"/>
                <w:i w:val="0"/>
                <w:sz w:val="19"/>
              </w:rPr>
              <w:t>3.0 mm</w:t>
            </w:r>
          </w:p>
        </w:tc>
        <w:tc>
          <w:tcPr>
            <w:tcW w:type="dxa" w:w="3216"/>
          </w:tcPr>
          <w:p>
            <w:r/>
            <w:r>
              <w:rPr>
                <w:b w:val="0"/>
                <w:i w:val="0"/>
                <w:sz w:val="19"/>
              </w:rPr>
              <w:t>Sets L/D with hole diameter.</w:t>
            </w:r>
          </w:p>
        </w:tc>
      </w:tr>
      <w:tr>
        <w:tc>
          <w:tcPr>
            <w:tcW w:type="dxa" w:w="3216"/>
          </w:tcPr>
          <w:p>
            <w:r/>
            <w:r>
              <w:rPr>
                <w:b w:val="0"/>
                <w:i w:val="0"/>
                <w:sz w:val="19"/>
              </w:rPr>
              <w:t>Hole count</w:t>
            </w:r>
          </w:p>
        </w:tc>
        <w:tc>
          <w:tcPr>
            <w:tcW w:type="dxa" w:w="3216"/>
          </w:tcPr>
          <w:p>
            <w:r/>
            <w:r>
              <w:rPr>
                <w:b w:val="0"/>
                <w:i w:val="0"/>
                <w:sz w:val="19"/>
              </w:rPr>
              <w:t>24</w:t>
            </w:r>
          </w:p>
        </w:tc>
        <w:tc>
          <w:tcPr>
            <w:tcW w:type="dxa" w:w="3216"/>
          </w:tcPr>
          <w:p>
            <w:r/>
            <w:r>
              <w:rPr>
                <w:b w:val="0"/>
                <w:i w:val="0"/>
                <w:sz w:val="19"/>
              </w:rPr>
              <w:t>Held fixed if solving for diameter.</w:t>
            </w:r>
          </w:p>
        </w:tc>
      </w:tr>
      <w:tr>
        <w:tc>
          <w:tcPr>
            <w:tcW w:type="dxa" w:w="3216"/>
          </w:tcPr>
          <w:p>
            <w:r/>
            <w:r>
              <w:rPr>
                <w:b w:val="0"/>
                <w:i w:val="0"/>
                <w:sz w:val="19"/>
              </w:rPr>
              <w:t>Hole diameter</w:t>
            </w:r>
          </w:p>
        </w:tc>
        <w:tc>
          <w:tcPr>
            <w:tcW w:type="dxa" w:w="3216"/>
          </w:tcPr>
          <w:p>
            <w:r/>
            <w:r>
              <w:rPr>
                <w:b w:val="0"/>
                <w:i w:val="0"/>
                <w:sz w:val="19"/>
              </w:rPr>
              <w:t>1.60 mm</w:t>
            </w:r>
          </w:p>
        </w:tc>
        <w:tc>
          <w:tcPr>
            <w:tcW w:type="dxa" w:w="3216"/>
          </w:tcPr>
          <w:p>
            <w:r/>
            <w:r>
              <w:rPr>
                <w:b w:val="0"/>
                <w:i w:val="0"/>
                <w:sz w:val="19"/>
              </w:rPr>
              <w:t>Held fixed if solving for count.</w:t>
            </w:r>
          </w:p>
        </w:tc>
      </w:tr>
      <w:tr>
        <w:tc>
          <w:tcPr>
            <w:tcW w:type="dxa" w:w="3216"/>
          </w:tcPr>
          <w:p>
            <w:r/>
            <w:r>
              <w:rPr>
                <w:b w:val="0"/>
                <w:i w:val="0"/>
                <w:sz w:val="19"/>
              </w:rPr>
              <w:t>Min drillable dia</w:t>
            </w:r>
          </w:p>
        </w:tc>
        <w:tc>
          <w:tcPr>
            <w:tcW w:type="dxa" w:w="3216"/>
          </w:tcPr>
          <w:p>
            <w:r/>
            <w:r>
              <w:rPr>
                <w:b w:val="0"/>
                <w:i w:val="0"/>
                <w:sz w:val="19"/>
              </w:rPr>
              <w:t>0.80 mm</w:t>
            </w:r>
          </w:p>
        </w:tc>
        <w:tc>
          <w:tcPr>
            <w:tcW w:type="dxa" w:w="3216"/>
          </w:tcPr>
          <w:p>
            <w:r/>
            <w:r>
              <w:rPr>
                <w:b w:val="0"/>
                <w:i w:val="0"/>
                <w:sz w:val="19"/>
              </w:rPr>
              <w:t>Manufacturing floor; flagged if violated.</w:t>
            </w:r>
          </w:p>
        </w:tc>
      </w:tr>
      <w:tr>
        <w:tc>
          <w:tcPr>
            <w:tcW w:type="dxa" w:w="3216"/>
          </w:tcPr>
          <w:p>
            <w:r/>
            <w:r>
              <w:rPr>
                <w:b w:val="0"/>
                <w:i w:val="0"/>
                <w:sz w:val="19"/>
              </w:rPr>
              <w:t>L/D reference</w:t>
            </w:r>
          </w:p>
        </w:tc>
        <w:tc>
          <w:tcPr>
            <w:tcW w:type="dxa" w:w="3216"/>
          </w:tcPr>
          <w:p>
            <w:r/>
            <w:r>
              <w:rPr>
                <w:b w:val="0"/>
                <w:i w:val="0"/>
                <w:sz w:val="19"/>
              </w:rPr>
              <w:t>5.0</w:t>
            </w:r>
          </w:p>
        </w:tc>
        <w:tc>
          <w:tcPr>
            <w:tcW w:type="dxa" w:w="3216"/>
          </w:tcPr>
          <w:p>
            <w:r/>
            <w:r>
              <w:rPr>
                <w:b w:val="0"/>
                <w:i w:val="0"/>
                <w:sz w:val="19"/>
              </w:rPr>
              <w:t>Only used by the L/D-weighted heuristic. Ignore otherwise.</w:t>
            </w:r>
          </w:p>
        </w:tc>
      </w:tr>
      <w:tr>
        <w:tc>
          <w:tcPr>
            <w:tcW w:type="dxa" w:w="3216"/>
          </w:tcPr>
          <w:p>
            <w:r/>
            <w:r>
              <w:rPr>
                <w:b w:val="0"/>
                <w:i w:val="0"/>
                <w:sz w:val="19"/>
              </w:rPr>
              <w:t>Plate diameter</w:t>
            </w:r>
          </w:p>
        </w:tc>
        <w:tc>
          <w:tcPr>
            <w:tcW w:type="dxa" w:w="3216"/>
          </w:tcPr>
          <w:p>
            <w:r/>
            <w:r>
              <w:rPr>
                <w:b w:val="0"/>
                <w:i w:val="0"/>
                <w:sz w:val="19"/>
              </w:rPr>
              <w:t>0 mm</w:t>
            </w:r>
          </w:p>
        </w:tc>
        <w:tc>
          <w:tcPr>
            <w:tcW w:type="dxa" w:w="3216"/>
          </w:tcPr>
          <w:p>
            <w:r/>
            <w:r>
              <w:rPr>
                <w:b w:val="0"/>
                <w:i w:val="0"/>
                <w:sz w:val="19"/>
              </w:rPr>
              <w:t>Plate OD, used by the drawing only (§3.4). 0 = use the grain outer diameter.</w:t>
            </w:r>
          </w:p>
        </w:tc>
      </w:tr>
    </w:tbl>
    <w:p>
      <w:pPr>
        <w:spacing w:after="80"/>
      </w:pPr>
    </w:p>
    <w:p>
      <w:pPr>
        <w:spacing w:after="140"/>
      </w:pPr>
      <w:r>
        <w:rPr>
          <w:b/>
          <w:i w:val="0"/>
        </w:rPr>
        <w:t>Solve for: diameter / count.</w:t>
      </w:r>
      <w:r>
        <w:rPr>
          <w:b w:val="0"/>
          <w:i w:val="0"/>
        </w:rPr>
        <w:t xml:space="preserve"> Pick which one you're free to change. "Diameter" fixes hole count and gives you an exact area (but a non-standard drill size). "Count" fixes the diameter to a drill you own and rounds the count to an integer, reporting the resulting area error.</w:t>
      </w:r>
    </w:p>
    <w:p>
      <w:pPr>
        <w:pStyle w:val="Heading2"/>
        <w:spacing w:before="280"/>
      </w:pPr>
      <w:r>
        <w:rPr>
          <w:b w:val="0"/>
          <w:i w:val="0"/>
          <w:color w:val="1F4E79"/>
        </w:rPr>
        <w:t>2.3 Fuel grain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Field</w:t>
            </w:r>
          </w:p>
        </w:tc>
        <w:tc>
          <w:tcPr>
            <w:tcW w:type="dxa" w:w="3216"/>
            <w:shd w:val="clear" w:color="auto" w:fill="DEEAF6"/>
          </w:tcPr>
          <w:p>
            <w:r/>
            <w:r>
              <w:rPr>
                <w:b/>
                <w:i w:val="0"/>
                <w:sz w:val="19"/>
              </w:rPr>
              <w:t>Default</w:t>
            </w:r>
          </w:p>
        </w:tc>
        <w:tc>
          <w:tcPr>
            <w:tcW w:type="dxa" w:w="3216"/>
            <w:shd w:val="clear" w:color="auto" w:fill="DEEAF6"/>
          </w:tcPr>
          <w:p>
            <w:r/>
            <w:r>
              <w:rPr>
                <w:b/>
                <w:i w:val="0"/>
                <w:sz w:val="19"/>
              </w:rPr>
              <w:t>Notes</w:t>
            </w:r>
          </w:p>
        </w:tc>
      </w:tr>
      <w:tr>
        <w:tc>
          <w:tcPr>
            <w:tcW w:type="dxa" w:w="3216"/>
          </w:tcPr>
          <w:p>
            <w:r/>
            <w:r>
              <w:rPr>
                <w:b w:val="0"/>
                <w:i w:val="0"/>
                <w:sz w:val="19"/>
              </w:rPr>
              <w:t>Grain length</w:t>
            </w:r>
          </w:p>
        </w:tc>
        <w:tc>
          <w:tcPr>
            <w:tcW w:type="dxa" w:w="3216"/>
          </w:tcPr>
          <w:p>
            <w:r/>
            <w:r>
              <w:rPr>
                <w:b w:val="0"/>
                <w:i w:val="0"/>
                <w:sz w:val="19"/>
              </w:rPr>
              <w:t>450 mm</w:t>
            </w:r>
          </w:p>
        </w:tc>
        <w:tc>
          <w:tcPr>
            <w:tcW w:type="dxa" w:w="3216"/>
          </w:tcPr>
          <w:p>
            <w:r/>
          </w:p>
        </w:tc>
      </w:tr>
      <w:tr>
        <w:tc>
          <w:tcPr>
            <w:tcW w:type="dxa" w:w="3216"/>
          </w:tcPr>
          <w:p>
            <w:r/>
            <w:r>
              <w:rPr>
                <w:b w:val="0"/>
                <w:i w:val="0"/>
                <w:sz w:val="19"/>
              </w:rPr>
              <w:t>Initial port dia</w:t>
            </w:r>
          </w:p>
        </w:tc>
        <w:tc>
          <w:tcPr>
            <w:tcW w:type="dxa" w:w="3216"/>
          </w:tcPr>
          <w:p>
            <w:r/>
            <w:r>
              <w:rPr>
                <w:b w:val="0"/>
                <w:i w:val="0"/>
                <w:sz w:val="19"/>
              </w:rPr>
              <w:t>38 mm</w:t>
            </w:r>
          </w:p>
        </w:tc>
        <w:tc>
          <w:tcPr>
            <w:tcW w:type="dxa" w:w="3216"/>
          </w:tcPr>
          <w:p>
            <w:r/>
            <w:r>
              <w:rPr>
                <w:b w:val="0"/>
                <w:i w:val="0"/>
                <w:sz w:val="19"/>
              </w:rPr>
              <w:t>Starting bore.</w:t>
            </w:r>
          </w:p>
        </w:tc>
      </w:tr>
      <w:tr>
        <w:tc>
          <w:tcPr>
            <w:tcW w:type="dxa" w:w="3216"/>
          </w:tcPr>
          <w:p>
            <w:r/>
            <w:r>
              <w:rPr>
                <w:b w:val="0"/>
                <w:i w:val="0"/>
                <w:sz w:val="19"/>
              </w:rPr>
              <w:t>Grain outer dia</w:t>
            </w:r>
          </w:p>
        </w:tc>
        <w:tc>
          <w:tcPr>
            <w:tcW w:type="dxa" w:w="3216"/>
          </w:tcPr>
          <w:p>
            <w:r/>
            <w:r>
              <w:rPr>
                <w:b w:val="0"/>
                <w:i w:val="0"/>
                <w:sz w:val="19"/>
              </w:rPr>
              <w:t>92 mm</w:t>
            </w:r>
          </w:p>
        </w:tc>
        <w:tc>
          <w:tcPr>
            <w:tcW w:type="dxa" w:w="3216"/>
          </w:tcPr>
          <w:p>
            <w:r/>
            <w:r>
              <w:rPr>
                <w:b w:val="0"/>
                <w:i w:val="0"/>
                <w:sz w:val="19"/>
              </w:rPr>
              <w:t>Sets available web.</w:t>
            </w:r>
          </w:p>
        </w:tc>
      </w:tr>
      <w:tr>
        <w:tc>
          <w:tcPr>
            <w:tcW w:type="dxa" w:w="3216"/>
          </w:tcPr>
          <w:p>
            <w:r/>
            <w:r>
              <w:rPr>
                <w:b w:val="0"/>
                <w:i w:val="0"/>
                <w:sz w:val="19"/>
              </w:rPr>
              <w:t>Number of ports</w:t>
            </w:r>
          </w:p>
        </w:tc>
        <w:tc>
          <w:tcPr>
            <w:tcW w:type="dxa" w:w="3216"/>
          </w:tcPr>
          <w:p>
            <w:r/>
            <w:r>
              <w:rPr>
                <w:b w:val="0"/>
                <w:i w:val="0"/>
                <w:sz w:val="19"/>
              </w:rPr>
              <w:t>1</w:t>
            </w:r>
          </w:p>
        </w:tc>
        <w:tc>
          <w:tcPr>
            <w:tcW w:type="dxa" w:w="3216"/>
          </w:tcPr>
          <w:p>
            <w:r/>
            <w:r>
              <w:rPr>
                <w:b w:val="0"/>
                <w:i w:val="0"/>
                <w:sz w:val="19"/>
              </w:rPr>
              <w:t>Multi-port uses N identical circular ports.</w:t>
            </w:r>
          </w:p>
        </w:tc>
      </w:tr>
    </w:tbl>
    <w:p>
      <w:pPr>
        <w:spacing w:after="80"/>
      </w:pPr>
    </w:p>
    <w:p>
      <w:pPr>
        <w:spacing w:before="120" w:after="120"/>
        <w:ind w:left="288" w:right="288"/>
        <w:shd w:val="clear" w:color="auto" w:fill="FFF8E1"/>
        <w:pBdr>
          <w:left w:val="single" w:sz="18" w:color="E0A800"/>
        </w:pBdr>
      </w:pPr>
      <w:r>
        <w:rPr>
          <w:b w:val="0"/>
          <w:i w:val="0"/>
          <w:sz w:val="20"/>
        </w:rPr>
        <w:t>Multi-port geometry is approximate — the web is reported as a nominal equivalent-area value, not true bolt-circle geometry. Single port is exact.</w:t>
      </w:r>
    </w:p>
    <w:p>
      <w:pPr>
        <w:pStyle w:val="Heading2"/>
        <w:spacing w:before="280"/>
      </w:pPr>
      <w:r>
        <w:rPr>
          <w:b w:val="0"/>
          <w:i w:val="0"/>
          <w:color w:val="1F4E79"/>
        </w:rPr>
        <w:t>2.4 Propellant / regression</w:t>
      </w:r>
    </w:p>
    <w:p>
      <w:pPr>
        <w:spacing w:after="140"/>
      </w:pPr>
      <w:r>
        <w:rPr>
          <w:b w:val="0"/>
          <w:i w:val="0"/>
        </w:rPr>
        <w:t xml:space="preserve">Pick a </w:t>
      </w:r>
      <w:r>
        <w:rPr>
          <w:b/>
          <w:i w:val="0"/>
        </w:rPr>
        <w:t>Preset</w:t>
      </w:r>
      <w:r>
        <w:rPr>
          <w:b w:val="0"/>
          <w:i w:val="0"/>
        </w:rPr>
        <w:t xml:space="preserve"> (Paraffin, HTPB/Paraffin 50/50, HTPB) to load HRAP's coefficients, or </w:t>
      </w:r>
      <w:r>
        <w:rPr>
          <w:b/>
          <w:i w:val="0"/>
        </w:rPr>
        <w:t>Load HRAP propellant (.mat)</w:t>
      </w:r>
      <w:r>
        <w:rPr>
          <w:b w:val="0"/>
          <w:i w:val="0"/>
        </w:rPr>
        <w:t xml:space="preserve"> to pull in a full CEA table — strongly preferred, since otherwise c* is a single constant.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Field</w:t>
            </w:r>
          </w:p>
        </w:tc>
        <w:tc>
          <w:tcPr>
            <w:tcW w:type="dxa" w:w="3216"/>
            <w:shd w:val="clear" w:color="auto" w:fill="DEEAF6"/>
          </w:tcPr>
          <w:p>
            <w:r/>
            <w:r>
              <w:rPr>
                <w:b/>
                <w:i w:val="0"/>
                <w:sz w:val="19"/>
              </w:rPr>
              <w:t>Default</w:t>
            </w:r>
          </w:p>
        </w:tc>
        <w:tc>
          <w:tcPr>
            <w:tcW w:type="dxa" w:w="3216"/>
            <w:shd w:val="clear" w:color="auto" w:fill="DEEAF6"/>
          </w:tcPr>
          <w:p>
            <w:r/>
            <w:r>
              <w:rPr>
                <w:b/>
                <w:i w:val="0"/>
                <w:sz w:val="19"/>
              </w:rPr>
              <w:t>Notes</w:t>
            </w:r>
          </w:p>
        </w:tc>
      </w:tr>
      <w:tr>
        <w:tc>
          <w:tcPr>
            <w:tcW w:type="dxa" w:w="3216"/>
          </w:tcPr>
          <w:p>
            <w:r/>
            <w:r>
              <w:rPr>
                <w:b w:val="0"/>
                <w:i w:val="0"/>
                <w:sz w:val="19"/>
              </w:rPr>
              <w:t>Regression a</w:t>
            </w:r>
          </w:p>
        </w:tc>
        <w:tc>
          <w:tcPr>
            <w:tcW w:type="dxa" w:w="3216"/>
          </w:tcPr>
          <w:p>
            <w:r/>
            <w:r>
              <w:rPr>
                <w:b w:val="0"/>
                <w:i w:val="0"/>
                <w:sz w:val="19"/>
              </w:rPr>
              <w:t>0.0304 mm/s</w:t>
            </w:r>
          </w:p>
        </w:tc>
        <w:tc>
          <w:tcPr>
            <w:tcW w:type="dxa" w:w="3216"/>
          </w:tcPr>
          <w:p>
            <w:r/>
            <w:r>
              <w:rPr>
                <w:b/>
                <w:i w:val="0"/>
                <w:sz w:val="19"/>
              </w:rPr>
              <w:t>Replace with your own measured value.</w:t>
            </w:r>
            <w:r>
              <w:rPr>
                <w:b w:val="0"/>
                <w:i w:val="0"/>
                <w:sz w:val="19"/>
              </w:rPr>
              <w:t xml:space="preserve"> §1.7</w:t>
            </w:r>
          </w:p>
        </w:tc>
      </w:tr>
      <w:tr>
        <w:tc>
          <w:tcPr>
            <w:tcW w:type="dxa" w:w="3216"/>
          </w:tcPr>
          <w:p>
            <w:r/>
            <w:r>
              <w:rPr>
                <w:b w:val="0"/>
                <w:i w:val="0"/>
                <w:sz w:val="19"/>
              </w:rPr>
              <w:t>Regression n</w:t>
            </w:r>
          </w:p>
        </w:tc>
        <w:tc>
          <w:tcPr>
            <w:tcW w:type="dxa" w:w="3216"/>
          </w:tcPr>
          <w:p>
            <w:r/>
            <w:r>
              <w:rPr>
                <w:b w:val="0"/>
                <w:i w:val="0"/>
                <w:sz w:val="19"/>
              </w:rPr>
              <w:t>0.681</w:t>
            </w:r>
          </w:p>
        </w:tc>
        <w:tc>
          <w:tcPr>
            <w:tcW w:type="dxa" w:w="3216"/>
          </w:tcPr>
          <w:p>
            <w:r/>
            <w:r>
              <w:rPr>
                <w:b w:val="0"/>
                <w:i w:val="0"/>
                <w:sz w:val="19"/>
              </w:rPr>
              <w:t>Must be &lt; 1. The most leveraged input in the tool.</w:t>
            </w:r>
          </w:p>
        </w:tc>
      </w:tr>
      <w:tr>
        <w:tc>
          <w:tcPr>
            <w:tcW w:type="dxa" w:w="3216"/>
          </w:tcPr>
          <w:p>
            <w:r/>
            <w:r>
              <w:rPr>
                <w:b w:val="0"/>
                <w:i w:val="0"/>
                <w:sz w:val="19"/>
              </w:rPr>
              <w:t>Regression m</w:t>
            </w:r>
          </w:p>
        </w:tc>
        <w:tc>
          <w:tcPr>
            <w:tcW w:type="dxa" w:w="3216"/>
          </w:tcPr>
          <w:p>
            <w:r/>
            <w:r>
              <w:rPr>
                <w:b w:val="0"/>
                <w:i w:val="0"/>
                <w:sz w:val="19"/>
              </w:rPr>
              <w:t>0.0</w:t>
            </w:r>
          </w:p>
        </w:tc>
        <w:tc>
          <w:tcPr>
            <w:tcW w:type="dxa" w:w="3216"/>
          </w:tcPr>
          <w:p>
            <w:r/>
            <w:r>
              <w:rPr>
                <w:b w:val="0"/>
                <w:i w:val="0"/>
                <w:sz w:val="19"/>
              </w:rPr>
              <w:t>Length exponent; 0 to ignore.</w:t>
            </w:r>
          </w:p>
        </w:tc>
      </w:tr>
      <w:tr>
        <w:tc>
          <w:tcPr>
            <w:tcW w:type="dxa" w:w="3216"/>
          </w:tcPr>
          <w:p>
            <w:r/>
            <w:r>
              <w:rPr>
                <w:b w:val="0"/>
                <w:i w:val="0"/>
                <w:sz w:val="19"/>
              </w:rPr>
              <w:t>Fuel density</w:t>
            </w:r>
          </w:p>
        </w:tc>
        <w:tc>
          <w:tcPr>
            <w:tcW w:type="dxa" w:w="3216"/>
          </w:tcPr>
          <w:p>
            <w:r/>
            <w:r>
              <w:rPr>
                <w:b w:val="0"/>
                <w:i w:val="0"/>
                <w:sz w:val="19"/>
              </w:rPr>
              <w:t>900 kg/m³</w:t>
            </w:r>
          </w:p>
        </w:tc>
        <w:tc>
          <w:tcPr>
            <w:tcW w:type="dxa" w:w="3216"/>
          </w:tcPr>
          <w:p>
            <w:r/>
          </w:p>
        </w:tc>
      </w:tr>
      <w:tr>
        <w:tc>
          <w:tcPr>
            <w:tcW w:type="dxa" w:w="3216"/>
          </w:tcPr>
          <w:p>
            <w:r/>
            <w:r>
              <w:rPr>
                <w:b w:val="0"/>
                <w:i w:val="0"/>
                <w:sz w:val="19"/>
              </w:rPr>
              <w:t>c* (if no table)</w:t>
            </w:r>
          </w:p>
        </w:tc>
        <w:tc>
          <w:tcPr>
            <w:tcW w:type="dxa" w:w="3216"/>
          </w:tcPr>
          <w:p>
            <w:r/>
            <w:r>
              <w:rPr>
                <w:b w:val="0"/>
                <w:i w:val="0"/>
                <w:sz w:val="19"/>
              </w:rPr>
              <w:t>1550 m/s</w:t>
            </w:r>
          </w:p>
        </w:tc>
        <w:tc>
          <w:tcPr>
            <w:tcW w:type="dxa" w:w="3216"/>
          </w:tcPr>
          <w:p>
            <w:r/>
            <w:r>
              <w:rPr>
                <w:b w:val="0"/>
                <w:i w:val="0"/>
                <w:sz w:val="19"/>
              </w:rPr>
              <w:t>Only used when no CEA table is loaded.</w:t>
            </w:r>
          </w:p>
        </w:tc>
      </w:tr>
      <w:tr>
        <w:tc>
          <w:tcPr>
            <w:tcW w:type="dxa" w:w="3216"/>
          </w:tcPr>
          <w:p>
            <w:r/>
            <w:r>
              <w:rPr>
                <w:b w:val="0"/>
                <w:i w:val="0"/>
                <w:sz w:val="19"/>
              </w:rPr>
              <w:t>c* efficiency</w:t>
            </w:r>
          </w:p>
        </w:tc>
        <w:tc>
          <w:tcPr>
            <w:tcW w:type="dxa" w:w="3216"/>
          </w:tcPr>
          <w:p>
            <w:r/>
            <w:r>
              <w:rPr>
                <w:b w:val="0"/>
                <w:i w:val="0"/>
                <w:sz w:val="19"/>
              </w:rPr>
              <w:t>0.95</w:t>
            </w:r>
          </w:p>
        </w:tc>
        <w:tc>
          <w:tcPr>
            <w:tcW w:type="dxa" w:w="3216"/>
          </w:tcPr>
          <w:p>
            <w:r/>
            <w:r>
              <w:rPr>
                <w:b w:val="0"/>
                <w:i w:val="0"/>
                <w:sz w:val="19"/>
              </w:rPr>
              <w:t>Combustion efficiency. 0.90–0.95 typical.</w:t>
            </w:r>
          </w:p>
        </w:tc>
      </w:tr>
      <w:tr>
        <w:tc>
          <w:tcPr>
            <w:tcW w:type="dxa" w:w="3216"/>
          </w:tcPr>
          <w:p>
            <w:r/>
            <w:r>
              <w:rPr>
                <w:b w:val="0"/>
                <w:i w:val="0"/>
                <w:sz w:val="19"/>
              </w:rPr>
              <w:t>Regression model</w:t>
            </w:r>
          </w:p>
        </w:tc>
        <w:tc>
          <w:tcPr>
            <w:tcW w:type="dxa" w:w="3216"/>
          </w:tcPr>
          <w:p>
            <w:r/>
            <w:r>
              <w:rPr>
                <w:b w:val="0"/>
                <w:i w:val="0"/>
                <w:sz w:val="19"/>
              </w:rPr>
              <w:t>shifting</w:t>
            </w:r>
          </w:p>
        </w:tc>
        <w:tc>
          <w:tcPr>
            <w:tcW w:type="dxa" w:w="3216"/>
          </w:tcPr>
          <w:p>
            <w:r/>
            <w:r>
              <w:rPr>
                <w:rFonts w:ascii="Consolas" w:hAnsi="Consolas"/>
                <w:b w:val="0"/>
                <w:i w:val="0"/>
                <w:color w:val="A31515"/>
                <w:sz w:val="19"/>
              </w:rPr>
              <w:t>shifting</w:t>
            </w:r>
            <w:r>
              <w:rPr>
                <w:b w:val="0"/>
                <w:i w:val="0"/>
                <w:sz w:val="19"/>
              </w:rPr>
              <w:t xml:space="preserve"> = the a/n/m law. </w:t>
            </w:r>
            <w:r>
              <w:rPr>
                <w:rFonts w:ascii="Consolas" w:hAnsi="Consolas"/>
                <w:b w:val="0"/>
                <w:i w:val="0"/>
                <w:color w:val="A31515"/>
                <w:sz w:val="19"/>
              </w:rPr>
              <w:t>constant_OF</w:t>
            </w:r>
            <w:r>
              <w:rPr>
                <w:b w:val="0"/>
                <w:i w:val="0"/>
                <w:sz w:val="19"/>
              </w:rPr>
              <w:t xml:space="preserve"> = pins O/F (HRAP's mode; </w:t>
            </w:r>
            <w:r>
              <w:rPr>
                <w:b/>
                <w:i w:val="0"/>
                <w:sz w:val="19"/>
              </w:rPr>
              <w:t>cannot size an injector</w:t>
            </w:r>
            <w:r>
              <w:rPr>
                <w:b w:val="0"/>
                <w:i w:val="0"/>
                <w:sz w:val="19"/>
              </w:rPr>
              <w:t>).</w:t>
            </w:r>
          </w:p>
        </w:tc>
      </w:tr>
    </w:tbl>
    <w:p>
      <w:pPr>
        <w:spacing w:after="80"/>
      </w:pPr>
    </w:p>
    <w:p>
      <w:pPr>
        <w:pStyle w:val="Heading2"/>
        <w:spacing w:before="280"/>
      </w:pPr>
      <w:r>
        <w:rPr>
          <w:b w:val="0"/>
          <w:i w:val="0"/>
          <w:color w:val="1F4E79"/>
        </w:rPr>
        <w:t>2.5 Nozzle</w:t>
      </w:r>
    </w:p>
    <w:p>
      <w:pPr>
        <w:spacing w:after="140"/>
      </w:pPr>
      <w:r>
        <w:rPr>
          <w:b w:val="0"/>
          <w:i w:val="0"/>
        </w:rPr>
        <w:t>Throat diameter (32 mm), expansion ratio (4.0), nozzle Cd (0.95), nozzle efficiency (0.95). Throat diameter sets chamber pressure for a given total mass flow — it is the other half of the design, and if chamber pressure comes out wrong the throat is usually the thing to change.</w:t>
      </w:r>
    </w:p>
    <w:p>
      <w:pPr>
        <w:pStyle w:val="Heading2"/>
        <w:spacing w:before="280"/>
      </w:pPr>
      <w:r>
        <w:rPr>
          <w:b w:val="0"/>
          <w:i w:val="0"/>
          <w:color w:val="1F4E79"/>
        </w:rPr>
        <w:t>2.6 Sizing target — the most important choice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Objective</w:t>
            </w:r>
          </w:p>
        </w:tc>
        <w:tc>
          <w:tcPr>
            <w:tcW w:type="dxa" w:w="3216"/>
            <w:shd w:val="clear" w:color="auto" w:fill="DEEAF6"/>
          </w:tcPr>
          <w:p>
            <w:r/>
            <w:r>
              <w:rPr>
                <w:b/>
                <w:i w:val="0"/>
                <w:sz w:val="19"/>
              </w:rPr>
              <w:t>Uses regression law?</w:t>
            </w:r>
          </w:p>
        </w:tc>
        <w:tc>
          <w:tcPr>
            <w:tcW w:type="dxa" w:w="3216"/>
            <w:shd w:val="clear" w:color="auto" w:fill="DEEAF6"/>
          </w:tcPr>
          <w:p>
            <w:r/>
            <w:r>
              <w:rPr>
                <w:b/>
                <w:i w:val="0"/>
                <w:sz w:val="19"/>
              </w:rPr>
              <w:t>Robust?</w:t>
            </w:r>
          </w:p>
        </w:tc>
      </w:tr>
      <w:tr>
        <w:tc>
          <w:tcPr>
            <w:tcW w:type="dxa" w:w="3216"/>
          </w:tcPr>
          <w:p>
            <w:r/>
            <w:r>
              <w:rPr>
                <w:rFonts w:ascii="Consolas" w:hAnsi="Consolas"/>
                <w:b w:val="0"/>
                <w:i w:val="0"/>
                <w:color w:val="A31515"/>
                <w:sz w:val="19"/>
              </w:rPr>
              <w:t>burn_average</w:t>
            </w:r>
          </w:p>
        </w:tc>
        <w:tc>
          <w:tcPr>
            <w:tcW w:type="dxa" w:w="3216"/>
          </w:tcPr>
          <w:p>
            <w:r/>
            <w:r>
              <w:rPr>
                <w:b w:val="0"/>
                <w:i w:val="0"/>
                <w:sz w:val="19"/>
              </w:rPr>
              <w:t xml:space="preserve">yes, </w:t>
            </w:r>
            <w:r>
              <w:rPr>
                <w:b/>
                <w:i w:val="0"/>
                <w:sz w:val="19"/>
              </w:rPr>
              <w:t>inverted</w:t>
            </w:r>
          </w:p>
        </w:tc>
        <w:tc>
          <w:tcPr>
            <w:tcW w:type="dxa" w:w="3216"/>
          </w:tcPr>
          <w:p>
            <w:r/>
            <w:r>
              <w:rPr>
                <w:b w:val="0"/>
                <w:i w:val="0"/>
                <w:sz w:val="19"/>
              </w:rPr>
              <w:t>✗</w:t>
            </w:r>
          </w:p>
        </w:tc>
      </w:tr>
      <w:tr>
        <w:tc>
          <w:tcPr>
            <w:tcW w:type="dxa" w:w="3216"/>
          </w:tcPr>
          <w:p>
            <w:r/>
            <w:r>
              <w:rPr>
                <w:rFonts w:ascii="Consolas" w:hAnsi="Consolas"/>
                <w:b w:val="0"/>
                <w:i w:val="0"/>
                <w:color w:val="A31515"/>
                <w:sz w:val="19"/>
              </w:rPr>
              <w:t>design_point</w:t>
            </w:r>
          </w:p>
        </w:tc>
        <w:tc>
          <w:tcPr>
            <w:tcW w:type="dxa" w:w="3216"/>
          </w:tcPr>
          <w:p>
            <w:r/>
            <w:r>
              <w:rPr>
                <w:b w:val="0"/>
                <w:i w:val="0"/>
                <w:sz w:val="19"/>
              </w:rPr>
              <w:t>yes, inverted</w:t>
            </w:r>
          </w:p>
        </w:tc>
        <w:tc>
          <w:tcPr>
            <w:tcW w:type="dxa" w:w="3216"/>
          </w:tcPr>
          <w:p>
            <w:r/>
            <w:r>
              <w:rPr>
                <w:b w:val="0"/>
                <w:i w:val="0"/>
                <w:sz w:val="19"/>
              </w:rPr>
              <w:t>✗</w:t>
            </w:r>
          </w:p>
        </w:tc>
      </w:tr>
      <w:tr>
        <w:tc>
          <w:tcPr>
            <w:tcW w:type="dxa" w:w="3216"/>
          </w:tcPr>
          <w:p>
            <w:r/>
            <w:r>
              <w:rPr>
                <w:rFonts w:ascii="Consolas" w:hAnsi="Consolas"/>
                <w:b w:val="0"/>
                <w:i w:val="0"/>
                <w:color w:val="A31515"/>
                <w:sz w:val="19"/>
              </w:rPr>
              <w:t>least_squares</w:t>
            </w:r>
          </w:p>
        </w:tc>
        <w:tc>
          <w:tcPr>
            <w:tcW w:type="dxa" w:w="3216"/>
          </w:tcPr>
          <w:p>
            <w:r/>
            <w:r>
              <w:rPr>
                <w:b w:val="0"/>
                <w:i w:val="0"/>
                <w:sz w:val="19"/>
              </w:rPr>
              <w:t>yes, inverted</w:t>
            </w:r>
          </w:p>
        </w:tc>
        <w:tc>
          <w:tcPr>
            <w:tcW w:type="dxa" w:w="3216"/>
          </w:tcPr>
          <w:p>
            <w:r/>
            <w:r>
              <w:rPr>
                <w:b w:val="0"/>
                <w:i w:val="0"/>
                <w:sz w:val="19"/>
              </w:rPr>
              <w:t>✗</w:t>
            </w:r>
          </w:p>
        </w:tc>
      </w:tr>
      <w:tr>
        <w:tc>
          <w:tcPr>
            <w:tcW w:type="dxa" w:w="3216"/>
          </w:tcPr>
          <w:p>
            <w:r/>
            <w:r>
              <w:rPr>
                <w:b/>
                <w:i w:val="0"/>
                <w:sz w:val="19"/>
              </w:rPr>
              <w:t>`</w:t>
            </w:r>
            <w:r>
              <w:rPr>
                <w:b/>
                <w:i w:val="0"/>
                <w:sz w:val="19"/>
              </w:rPr>
              <w:t>mdot</w:t>
            </w:r>
            <w:r>
              <w:rPr>
                <w:b/>
                <w:i w:val="0"/>
                <w:sz w:val="19"/>
                <w:vertAlign w:val="subscript"/>
              </w:rPr>
              <w:t>ox</w:t>
            </w:r>
            <w:r>
              <w:rPr>
                <w:b/>
                <w:i w:val="0"/>
                <w:sz w:val="19"/>
              </w:rPr>
              <w:t>`</w:t>
            </w:r>
          </w:p>
        </w:tc>
        <w:tc>
          <w:tcPr>
            <w:tcW w:type="dxa" w:w="3216"/>
          </w:tcPr>
          <w:p>
            <w:r/>
            <w:r>
              <w:rPr>
                <w:b w:val="0"/>
                <w:i w:val="0"/>
                <w:sz w:val="19"/>
              </w:rPr>
              <w:t>no</w:t>
            </w:r>
          </w:p>
        </w:tc>
        <w:tc>
          <w:tcPr>
            <w:tcW w:type="dxa" w:w="3216"/>
          </w:tcPr>
          <w:p>
            <w:r/>
            <w:r>
              <w:rPr>
                <w:b w:val="0"/>
                <w:i w:val="0"/>
                <w:sz w:val="19"/>
              </w:rPr>
              <w:t>✓</w:t>
            </w:r>
          </w:p>
        </w:tc>
      </w:tr>
      <w:tr>
        <w:tc>
          <w:tcPr>
            <w:tcW w:type="dxa" w:w="3216"/>
          </w:tcPr>
          <w:p>
            <w:r/>
            <w:r>
              <w:rPr>
                <w:b/>
                <w:i w:val="0"/>
                <w:sz w:val="19"/>
              </w:rPr>
              <w:t>`chamber_pressure`</w:t>
            </w:r>
          </w:p>
        </w:tc>
        <w:tc>
          <w:tcPr>
            <w:tcW w:type="dxa" w:w="3216"/>
          </w:tcPr>
          <w:p>
            <w:r/>
            <w:r>
              <w:rPr>
                <w:b w:val="0"/>
                <w:i w:val="0"/>
                <w:sz w:val="19"/>
              </w:rPr>
              <w:t>no</w:t>
            </w:r>
          </w:p>
        </w:tc>
        <w:tc>
          <w:tcPr>
            <w:tcW w:type="dxa" w:w="3216"/>
          </w:tcPr>
          <w:p>
            <w:r/>
            <w:r>
              <w:rPr>
                <w:b w:val="0"/>
                <w:i w:val="0"/>
                <w:sz w:val="19"/>
              </w:rPr>
              <w:t>✓</w:t>
            </w:r>
          </w:p>
        </w:tc>
      </w:tr>
    </w:tbl>
    <w:p>
      <w:pPr>
        <w:spacing w:after="80"/>
      </w:pPr>
    </w:p>
    <w:p>
      <w:pPr>
        <w:spacing w:after="140"/>
      </w:pPr>
      <w:r>
        <w:rPr>
          <w:b w:val="0"/>
          <w:i w:val="0"/>
        </w:rPr>
        <w:t xml:space="preserve">The O/F-based objectives have to solve backwards through the regression law, </w:t>
      </w:r>
      <w:r>
        <w:rPr>
          <w:b w:val="0"/>
          <w:i/>
        </w:rPr>
        <w:t>ṁ</w:t>
      </w:r>
      <w:r>
        <w:rPr>
          <w:b w:val="0"/>
          <w:i/>
          <w:vertAlign w:val="subscript"/>
        </w:rPr>
        <w:t>ox</w:t>
      </w:r>
      <w:r>
        <w:rPr>
          <w:b w:val="0"/>
          <w:i/>
        </w:rPr>
        <w:t xml:space="preserve"> ∝ [ … ]^(1/(1−n))</w:t>
      </w:r>
      <w:r>
        <w:rPr>
          <w:b w:val="0"/>
          <w:i w:val="0"/>
        </w:rPr>
        <w:t xml:space="preserve">. With </w:t>
      </w:r>
      <w:r>
        <w:rPr>
          <w:b w:val="0"/>
          <w:i/>
        </w:rPr>
        <w:t>n = 0.681</w:t>
      </w:r>
      <w:r>
        <w:rPr>
          <w:b w:val="0"/>
          <w:i w:val="0"/>
        </w:rPr>
        <w:t xml:space="preserve"> that exponent is </w:t>
      </w:r>
      <w:r>
        <w:rPr>
          <w:b/>
          <w:i w:val="0"/>
        </w:rPr>
        <w:t>3.13</w:t>
      </w:r>
      <w:r>
        <w:rPr>
          <w:b w:val="0"/>
          <w:i w:val="0"/>
        </w:rPr>
        <w:t xml:space="preserve">, so a 10% error in </w:t>
      </w:r>
      <w:r>
        <w:rPr>
          <w:b w:val="0"/>
          <w:i/>
        </w:rPr>
        <w:t>a</w:t>
      </w:r>
      <w:r>
        <w:rPr>
          <w:b w:val="0"/>
          <w:i w:val="0"/>
        </w:rPr>
        <w:t xml:space="preserve"> becomes about </w:t>
      </w:r>
      <w:r>
        <w:rPr>
          <w:b/>
          <w:i w:val="0"/>
        </w:rPr>
        <w:t>150%</w:t>
      </w:r>
      <w:r>
        <w:rPr>
          <w:b w:val="0"/>
          <w:i w:val="0"/>
        </w:rPr>
        <w:t xml:space="preserve"> in sized area. Measured:</w:t>
      </w:r>
    </w:p>
    <w:p>
      <w:pPr>
        <w:spacing w:before="160" w:after="160"/>
        <w:jc w:val="center"/>
      </w:pPr>
      <m:oMathPara>
        <m:oMath>
          <m:sSub>
            <m:e>
              <m:acc>
                <m:accPr>
                  <m:chr m:val="̇"/>
                </m:accPr>
                <m:e>
                  <m:r>
                    <m:t xml:space="preserve">m</m:t>
                  </m:r>
                </m:e>
              </m:acc>
            </m:e>
            <m:sub>
              <m:r>
                <m:t xml:space="preserve">ox</m:t>
              </m:r>
            </m:sub>
          </m:sSub>
          <m:r>
            <m:t xml:space="preserve"> ∝ </m:t>
          </m:r>
          <m:sSup>
            <m:e>
              <m:d>
                <m:dPr>
                  <m:begChr m:val="["/>
                  <m:endChr m:val="]"/>
                </m:dPr>
                <m:e>
                  <m:r>
                    <m:t xml:space="preserve"> ⋯ </m:t>
                  </m:r>
                </m:e>
              </m:d>
            </m:e>
            <m:sup>
              <m:f>
                <m:num>
                  <m:r>
                    <m:t xml:space="preserve">1</m:t>
                  </m:r>
                </m:num>
                <m:den>
                  <m:r>
                    <m:t xml:space="preserve">1 − n</m:t>
                  </m:r>
                </m:den>
              </m:f>
            </m:sup>
          </m:sSup>
        </m:oMath>
      </m:oMathPara>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Objective</w:t>
            </w:r>
          </w:p>
        </w:tc>
        <w:tc>
          <w:tcPr>
            <w:tcW w:type="dxa" w:w="3216"/>
            <w:shd w:val="clear" w:color="auto" w:fill="DEEAF6"/>
          </w:tcPr>
          <w:p>
            <w:r/>
            <w:r>
              <w:rPr>
                <w:b/>
                <w:i/>
                <w:sz w:val="19"/>
              </w:rPr>
              <w:t>a</w:t>
            </w:r>
            <w:r>
              <w:rPr>
                <w:b/>
                <w:i w:val="0"/>
                <w:sz w:val="19"/>
              </w:rPr>
              <w:t xml:space="preserve"> +10%</w:t>
            </w:r>
          </w:p>
        </w:tc>
        <w:tc>
          <w:tcPr>
            <w:tcW w:type="dxa" w:w="3216"/>
            <w:shd w:val="clear" w:color="auto" w:fill="DEEAF6"/>
          </w:tcPr>
          <w:p>
            <w:r/>
            <w:r>
              <w:rPr>
                <w:b/>
                <w:i/>
                <w:sz w:val="19"/>
              </w:rPr>
              <w:t>n</w:t>
            </w:r>
            <w:r>
              <w:rPr>
                <w:b/>
                <w:i w:val="0"/>
                <w:sz w:val="19"/>
              </w:rPr>
              <w:t xml:space="preserve"> +10%</w:t>
            </w:r>
          </w:p>
        </w:tc>
      </w:tr>
      <w:tr>
        <w:tc>
          <w:tcPr>
            <w:tcW w:type="dxa" w:w="3216"/>
          </w:tcPr>
          <w:p>
            <w:r/>
            <w:r>
              <w:rPr>
                <w:rFonts w:ascii="Consolas" w:hAnsi="Consolas"/>
                <w:b w:val="0"/>
                <w:i w:val="0"/>
                <w:color w:val="A31515"/>
                <w:sz w:val="19"/>
              </w:rPr>
              <w:t>burn_average</w:t>
            </w:r>
          </w:p>
        </w:tc>
        <w:tc>
          <w:tcPr>
            <w:tcW w:type="dxa" w:w="3216"/>
          </w:tcPr>
          <w:p>
            <w:r/>
            <w:r>
              <w:rPr>
                <w:b w:val="0"/>
                <w:i w:val="0"/>
                <w:sz w:val="19"/>
              </w:rPr>
              <w:t>+148%</w:t>
            </w:r>
          </w:p>
        </w:tc>
        <w:tc>
          <w:tcPr>
            <w:tcW w:type="dxa" w:w="3216"/>
          </w:tcPr>
          <w:p>
            <w:r/>
            <w:r>
              <w:rPr>
                <w:b w:val="0"/>
                <w:i w:val="0"/>
                <w:sz w:val="19"/>
              </w:rPr>
              <w:t>+10456%</w:t>
            </w:r>
          </w:p>
        </w:tc>
      </w:tr>
      <w:tr>
        <w:tc>
          <w:tcPr>
            <w:tcW w:type="dxa" w:w="3216"/>
          </w:tcPr>
          <w:p>
            <w:r/>
            <w:r>
              <w:rPr>
                <w:rFonts w:ascii="Consolas" w:hAnsi="Consolas"/>
                <w:b w:val="0"/>
                <w:i w:val="0"/>
                <w:color w:val="A31515"/>
                <w:sz w:val="19"/>
              </w:rPr>
              <w:t>mdot_ox</w:t>
            </w:r>
          </w:p>
        </w:tc>
        <w:tc>
          <w:tcPr>
            <w:tcW w:type="dxa" w:w="3216"/>
          </w:tcPr>
          <w:p>
            <w:r/>
            <w:r>
              <w:rPr>
                <w:b/>
                <w:i w:val="0"/>
                <w:sz w:val="19"/>
              </w:rPr>
              <w:t>+1.0%</w:t>
            </w:r>
          </w:p>
        </w:tc>
        <w:tc>
          <w:tcPr>
            <w:tcW w:type="dxa" w:w="3216"/>
          </w:tcPr>
          <w:p>
            <w:r/>
            <w:r>
              <w:rPr>
                <w:b/>
                <w:i w:val="0"/>
                <w:sz w:val="19"/>
              </w:rPr>
              <w:t>+1.8%</w:t>
            </w:r>
          </w:p>
        </w:tc>
      </w:tr>
      <w:tr>
        <w:tc>
          <w:tcPr>
            <w:tcW w:type="dxa" w:w="3216"/>
          </w:tcPr>
          <w:p>
            <w:r/>
            <w:r>
              <w:rPr>
                <w:rFonts w:ascii="Consolas" w:hAnsi="Consolas"/>
                <w:b w:val="0"/>
                <w:i w:val="0"/>
                <w:color w:val="A31515"/>
                <w:sz w:val="19"/>
              </w:rPr>
              <w:t>chamber_pressure</w:t>
            </w:r>
          </w:p>
        </w:tc>
        <w:tc>
          <w:tcPr>
            <w:tcW w:type="dxa" w:w="3216"/>
          </w:tcPr>
          <w:p>
            <w:r/>
            <w:r>
              <w:rPr>
                <w:b/>
                <w:i w:val="0"/>
                <w:sz w:val="19"/>
              </w:rPr>
              <w:t>−1.4%</w:t>
            </w:r>
          </w:p>
        </w:tc>
        <w:tc>
          <w:tcPr>
            <w:tcW w:type="dxa" w:w="3216"/>
          </w:tcPr>
          <w:p>
            <w:r/>
            <w:r>
              <w:rPr>
                <w:b/>
                <w:i w:val="0"/>
                <w:sz w:val="19"/>
              </w:rPr>
              <w:t>−2.2%</w:t>
            </w:r>
          </w:p>
        </w:tc>
      </w:tr>
    </w:tbl>
    <w:p>
      <w:pPr>
        <w:spacing w:after="80"/>
      </w:pPr>
    </w:p>
    <w:p>
      <w:pPr>
        <w:spacing w:after="140"/>
      </w:pPr>
      <w:r>
        <w:rPr>
          <w:b/>
          <w:i w:val="0"/>
        </w:rPr>
        <w:t>Unless you have measured `a` and `n` on your own motor, use `</w:t>
      </w:r>
      <w:r>
        <w:rPr>
          <w:b/>
          <w:i w:val="0"/>
        </w:rPr>
        <w:t>mdot</w:t>
      </w:r>
      <w:r>
        <w:rPr>
          <w:b/>
          <w:i w:val="0"/>
          <w:vertAlign w:val="subscript"/>
        </w:rPr>
        <w:t>ox</w:t>
      </w:r>
      <w:r>
        <w:rPr>
          <w:b/>
          <w:i w:val="0"/>
        </w:rPr>
        <w:t>` or `chamber_pressure`, then read off the O/F you get.</w:t>
      </w:r>
      <w:r>
        <w:rPr>
          <w:b w:val="0"/>
          <w:i w:val="0"/>
        </w:rPr>
        <w:t xml:space="preserve"> You land on essentially the same hardware (1.697 mm vs 1.699 mm in the demo) but the answer no longer hinges on borrowed coefficients. The tool warns </w:t>
      </w:r>
      <w:r>
        <w:rPr>
          <w:rFonts w:ascii="Consolas" w:hAnsi="Consolas"/>
          <w:b w:val="0"/>
          <w:i w:val="0"/>
          <w:color w:val="A31515"/>
          <w:sz w:val="19"/>
        </w:rPr>
        <w:t>ILL-CONDITIONED OBJECTIVE</w:t>
      </w:r>
      <w:r>
        <w:rPr>
          <w:b w:val="0"/>
          <w:i w:val="0"/>
        </w:rPr>
        <w:t xml:space="preserve"> if you use an O/F target with a large exponent.</w:t>
      </w:r>
    </w:p>
    <w:p>
      <w:pPr>
        <w:spacing w:after="140"/>
      </w:pPr>
      <w:r>
        <w:rPr>
          <w:b w:val="0"/>
          <w:i w:val="0"/>
        </w:rPr>
        <w:t xml:space="preserve">How to pick a number for these: you usually have a thrust or total-impulse target. Total mass flow ≈ thrust / (Isp · g₀); oxidiser flow is roughly </w:t>
      </w:r>
      <w:r>
        <w:rPr>
          <w:rFonts w:ascii="Consolas" w:hAnsi="Consolas"/>
          <w:b w:val="0"/>
          <w:i w:val="0"/>
          <w:color w:val="A31515"/>
          <w:sz w:val="19"/>
        </w:rPr>
        <w:t>OF/(1+OF)</w:t>
      </w:r>
      <w:r>
        <w:rPr>
          <w:b w:val="0"/>
          <w:i w:val="0"/>
        </w:rPr>
        <w:t xml:space="preserve"> of that. Or work from chamber pressure directly if your hardware is pressure-limited.</w:t>
      </w:r>
    </w:p>
    <w:p>
      <w:pPr>
        <w:spacing w:after="140"/>
      </w:pPr>
      <w:r>
        <w:rPr>
          <w:b w:val="0"/>
          <w:i w:val="0"/>
        </w:rPr>
        <w:t xml:space="preserve">Other fields: </w:t>
      </w:r>
      <w:r>
        <w:rPr>
          <w:b/>
          <w:i w:val="0"/>
        </w:rPr>
        <w:t>Min dP margin</w:t>
      </w:r>
      <w:r>
        <w:rPr>
          <w:b w:val="0"/>
          <w:i w:val="0"/>
        </w:rPr>
        <w:t xml:space="preserve"> (20%, §1.9), </w:t>
      </w:r>
      <w:r>
        <w:rPr>
          <w:b/>
          <w:i w:val="0"/>
        </w:rPr>
        <w:t>Design time</w:t>
      </w:r>
      <w:r>
        <w:rPr>
          <w:b w:val="0"/>
          <w:i w:val="0"/>
        </w:rPr>
        <w:t xml:space="preserve"> (for </w:t>
      </w:r>
      <w:r>
        <w:rPr>
          <w:rFonts w:ascii="Consolas" w:hAnsi="Consolas"/>
          <w:b w:val="0"/>
          <w:i w:val="0"/>
          <w:color w:val="A31515"/>
          <w:sz w:val="19"/>
        </w:rPr>
        <w:t>design_point</w:t>
      </w:r>
      <w:r>
        <w:rPr>
          <w:b w:val="0"/>
          <w:i w:val="0"/>
        </w:rPr>
        <w:t xml:space="preserve">), and </w:t>
      </w:r>
      <w:r>
        <w:rPr>
          <w:b/>
          <w:i w:val="0"/>
        </w:rPr>
        <w:t>O/F profile</w:t>
      </w:r>
      <w:r>
        <w:rPr>
          <w:b w:val="0"/>
          <w:i w:val="0"/>
        </w:rPr>
        <w:t xml:space="preserve"> — one </w:t>
      </w:r>
      <w:r>
        <w:rPr>
          <w:rFonts w:ascii="Consolas" w:hAnsi="Consolas"/>
          <w:b w:val="0"/>
          <w:i w:val="0"/>
          <w:color w:val="A31515"/>
          <w:sz w:val="19"/>
        </w:rPr>
        <w:t>time, O/F</w:t>
      </w:r>
      <w:r>
        <w:rPr>
          <w:b w:val="0"/>
          <w:i w:val="0"/>
        </w:rPr>
        <w:t xml:space="preserve"> pair per line for a time-varying target with </w:t>
      </w:r>
      <w:r>
        <w:rPr>
          <w:rFonts w:ascii="Consolas" w:hAnsi="Consolas"/>
          <w:b w:val="0"/>
          <w:i w:val="0"/>
          <w:color w:val="A31515"/>
          <w:sz w:val="19"/>
        </w:rPr>
        <w:t>least_squares</w:t>
      </w:r>
      <w:r>
        <w:rPr>
          <w:b w:val="0"/>
          <w:i w:val="0"/>
        </w:rPr>
        <w:t>.</w:t>
      </w:r>
    </w:p>
    <w:p>
      <w:pPr>
        <w:pStyle w:val="Heading2"/>
        <w:spacing w:before="280"/>
      </w:pPr>
      <w:r>
        <w:rPr>
          <w:b w:val="0"/>
          <w:i w:val="0"/>
          <w:color w:val="1F4E79"/>
        </w:rPr>
        <w:t>2.7 Numerics</w:t>
      </w:r>
    </w:p>
    <w:p>
      <w:pPr>
        <w:spacing w:after="140"/>
      </w:pPr>
      <w:r>
        <w:rPr>
          <w:b/>
          <w:i w:val="0"/>
        </w:rPr>
        <w:t>Timestep</w:t>
      </w:r>
      <w:r>
        <w:rPr>
          <w:b w:val="0"/>
          <w:i w:val="0"/>
        </w:rPr>
        <w:t xml:space="preserve"> 10 ms, </w:t>
      </w:r>
      <w:r>
        <w:rPr>
          <w:b/>
          <w:i w:val="0"/>
        </w:rPr>
        <w:t>Max sim time</w:t>
      </w:r>
      <w:r>
        <w:rPr>
          <w:b w:val="0"/>
          <w:i w:val="0"/>
        </w:rPr>
        <w:t xml:space="preserve"> 60 s, </w:t>
      </w:r>
      <w:r>
        <w:rPr>
          <w:b/>
          <w:i w:val="0"/>
        </w:rPr>
        <w:t>N2O properties</w:t>
      </w:r>
      <w:r>
        <w:rPr>
          <w:b w:val="0"/>
          <w:i w:val="0"/>
        </w:rPr>
        <w:t xml:space="preserve"> (</w:t>
      </w:r>
      <w:r>
        <w:rPr>
          <w:rFonts w:ascii="Consolas" w:hAnsi="Consolas"/>
          <w:b w:val="0"/>
          <w:i w:val="0"/>
          <w:color w:val="A31515"/>
          <w:sz w:val="19"/>
        </w:rPr>
        <w:t>esdu</w:t>
      </w:r>
      <w:r>
        <w:rPr>
          <w:b w:val="0"/>
          <w:i w:val="0"/>
        </w:rPr>
        <w:t xml:space="preserve"> = HRAP MATLAB parity; </w:t>
      </w:r>
      <w:r>
        <w:rPr>
          <w:rFonts w:ascii="Consolas" w:hAnsi="Consolas"/>
          <w:b w:val="0"/>
          <w:i w:val="0"/>
          <w:color w:val="A31515"/>
          <w:sz w:val="19"/>
        </w:rPr>
        <w:t>coolprop</w:t>
      </w:r>
      <w:r>
        <w:rPr>
          <w:b w:val="0"/>
          <w:i w:val="0"/>
        </w:rPr>
        <w:t xml:space="preserve"> = reference EOS).</w:t>
      </w:r>
    </w:p>
    <w:p>
      <w:pPr>
        <w:spacing w:after="140"/>
      </w:pPr>
      <w:r>
        <w:rPr>
          <w:b/>
          <w:i w:val="0"/>
        </w:rPr>
        <w:t>Chamber model</w:t>
      </w:r>
      <w:r>
        <w:rPr>
          <w:b w:val="0"/>
          <w:i w:val="0"/>
        </w:rPr>
        <w:t xml:space="preserve"> — three choices, and they are not three theories: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Mode</w:t>
            </w:r>
          </w:p>
        </w:tc>
        <w:tc>
          <w:tcPr>
            <w:tcW w:type="dxa" w:w="3216"/>
            <w:shd w:val="clear" w:color="auto" w:fill="DEEAF6"/>
          </w:tcPr>
          <w:p>
            <w:r/>
            <w:r>
              <w:rPr>
                <w:b/>
                <w:i w:val="0"/>
                <w:sz w:val="19"/>
              </w:rPr>
              <w:t>What it does</w:t>
            </w:r>
          </w:p>
        </w:tc>
        <w:tc>
          <w:tcPr>
            <w:tcW w:type="dxa" w:w="3216"/>
            <w:shd w:val="clear" w:color="auto" w:fill="DEEAF6"/>
          </w:tcPr>
          <w:p>
            <w:r/>
            <w:r>
              <w:rPr>
                <w:b/>
                <w:i w:val="0"/>
                <w:sz w:val="19"/>
              </w:rPr>
              <w:t>Use it for</w:t>
            </w:r>
          </w:p>
        </w:tc>
      </w:tr>
      <w:tr>
        <w:tc>
          <w:tcPr>
            <w:tcW w:type="dxa" w:w="3216"/>
          </w:tcPr>
          <w:p>
            <w:r/>
            <w:r>
              <w:rPr>
                <w:rFonts w:ascii="Consolas" w:hAnsi="Consolas"/>
                <w:b w:val="0"/>
                <w:i w:val="0"/>
                <w:color w:val="A31515"/>
                <w:sz w:val="19"/>
              </w:rPr>
              <w:t>quasi-steady</w:t>
            </w:r>
          </w:p>
        </w:tc>
        <w:tc>
          <w:tcPr>
            <w:tcW w:type="dxa" w:w="3216"/>
          </w:tcPr>
          <w:p>
            <w:r/>
            <w:r>
              <w:rPr>
                <w:b w:val="0"/>
                <w:i w:val="0"/>
                <w:sz w:val="19"/>
              </w:rPr>
              <w:t xml:space="preserve">Solves </w:t>
            </w:r>
            <w:r>
              <w:rPr>
                <w:b w:val="0"/>
                <w:i/>
                <w:sz w:val="19"/>
              </w:rPr>
              <w:t>Pc = ṁ c*/(</w:t>
            </w:r>
            <w:r>
              <w:rPr>
                <w:b w:val="0"/>
                <w:i/>
                <w:sz w:val="19"/>
              </w:rPr>
              <w:t>Cd</w:t>
            </w:r>
            <w:r>
              <w:rPr>
                <w:b w:val="0"/>
                <w:i/>
                <w:sz w:val="19"/>
                <w:vertAlign w:val="subscript"/>
              </w:rPr>
              <w:t>n</w:t>
            </w:r>
            <w:r>
              <w:rPr>
                <w:b w:val="0"/>
                <w:i/>
                <w:sz w:val="19"/>
              </w:rPr>
              <w:t xml:space="preserve"> </w:t>
            </w:r>
            <w:r>
              <w:rPr>
                <w:b w:val="0"/>
                <w:i/>
                <w:sz w:val="19"/>
              </w:rPr>
              <w:t>A</w:t>
            </w:r>
            <w:r>
              <w:rPr>
                <w:b w:val="0"/>
                <w:i/>
                <w:sz w:val="19"/>
                <w:vertAlign w:val="subscript"/>
              </w:rPr>
              <w:t>t</w:t>
            </w:r>
            <w:r>
              <w:rPr>
                <w:b w:val="0"/>
                <w:i/>
                <w:sz w:val="19"/>
              </w:rPr>
              <w:t>)</w:t>
            </w:r>
            <w:r>
              <w:rPr>
                <w:b w:val="0"/>
                <w:i w:val="0"/>
                <w:sz w:val="19"/>
              </w:rPr>
              <w:t xml:space="preserve"> as a fixed point each step. This is the </w:t>
            </w:r>
            <w:r>
              <w:rPr>
                <w:b w:val="0"/>
                <w:i/>
                <w:sz w:val="19"/>
              </w:rPr>
              <w:t>steady solution</w:t>
            </w:r>
            <w:r>
              <w:rPr>
                <w:b w:val="0"/>
                <w:i w:val="0"/>
                <w:sz w:val="19"/>
              </w:rPr>
              <w:t xml:space="preserve"> of the transient equation.</w:t>
            </w:r>
          </w:p>
        </w:tc>
        <w:tc>
          <w:tcPr>
            <w:tcW w:type="dxa" w:w="3216"/>
          </w:tcPr>
          <w:p>
            <w:r/>
            <w:r>
              <w:rPr>
                <w:b/>
                <w:i w:val="0"/>
                <w:sz w:val="19"/>
              </w:rPr>
              <w:t>Sizing.</w:t>
            </w:r>
            <w:r>
              <w:rPr>
                <w:b w:val="0"/>
                <w:i w:val="0"/>
                <w:sz w:val="19"/>
              </w:rPr>
              <w:t xml:space="preserve"> No timestep sensitivity, no assumed initial </w:t>
            </w:r>
            <w:r>
              <w:rPr>
                <w:rFonts w:ascii="Consolas" w:hAnsi="Consolas"/>
                <w:b w:val="0"/>
                <w:i w:val="0"/>
                <w:color w:val="A31515"/>
                <w:sz w:val="19"/>
              </w:rPr>
              <w:t>Pc</w:t>
            </w:r>
            <w:r>
              <w:rPr>
                <w:b w:val="0"/>
                <w:i w:val="0"/>
                <w:sz w:val="19"/>
              </w:rPr>
              <w:t>, no chamber-volume guess.</w:t>
            </w:r>
          </w:p>
        </w:tc>
      </w:tr>
      <w:tr>
        <w:tc>
          <w:tcPr>
            <w:tcW w:type="dxa" w:w="3216"/>
          </w:tcPr>
          <w:p>
            <w:r/>
            <w:r>
              <w:rPr>
                <w:rFonts w:ascii="Consolas" w:hAnsi="Consolas"/>
                <w:b w:val="0"/>
                <w:i w:val="0"/>
                <w:color w:val="A31515"/>
                <w:sz w:val="19"/>
              </w:rPr>
              <w:t>transient</w:t>
            </w:r>
          </w:p>
        </w:tc>
        <w:tc>
          <w:tcPr>
            <w:tcW w:type="dxa" w:w="3216"/>
          </w:tcPr>
          <w:p>
            <w:r/>
            <w:r>
              <w:rPr>
                <w:b w:val="0"/>
                <w:i w:val="0"/>
                <w:sz w:val="19"/>
              </w:rPr>
              <w:t xml:space="preserve">Integrates </w:t>
            </w:r>
            <w:r>
              <w:rPr>
                <w:b w:val="0"/>
                <w:i/>
                <w:sz w:val="19"/>
              </w:rPr>
              <w:t xml:space="preserve">dP/P = </w:t>
            </w:r>
            <w:r>
              <w:rPr>
                <w:b w:val="0"/>
                <w:i/>
                <w:sz w:val="19"/>
              </w:rPr>
              <w:t>dṁ</w:t>
            </w:r>
            <w:r>
              <w:rPr>
                <w:b w:val="0"/>
                <w:i/>
                <w:sz w:val="19"/>
                <w:vertAlign w:val="subscript"/>
              </w:rPr>
              <w:t>g</w:t>
            </w:r>
            <w:r>
              <w:rPr>
                <w:b w:val="0"/>
                <w:i/>
                <w:sz w:val="19"/>
              </w:rPr>
              <w:t>/</w:t>
            </w:r>
            <w:r>
              <w:rPr>
                <w:b w:val="0"/>
                <w:i/>
                <w:sz w:val="19"/>
              </w:rPr>
              <w:t>m</w:t>
            </w:r>
            <w:r>
              <w:rPr>
                <w:b w:val="0"/>
                <w:i/>
                <w:sz w:val="19"/>
                <w:vertAlign w:val="subscript"/>
              </w:rPr>
              <w:t>g</w:t>
            </w:r>
            <w:r>
              <w:rPr>
                <w:b w:val="0"/>
                <w:i/>
                <w:sz w:val="19"/>
              </w:rPr>
              <w:t xml:space="preserve"> − dV/V</w:t>
            </w:r>
            <w:r>
              <w:rPr>
                <w:b w:val="0"/>
                <w:i w:val="0"/>
                <w:sz w:val="19"/>
              </w:rPr>
              <w:t xml:space="preserve"> in ratio form with sub-stepping.</w:t>
            </w:r>
          </w:p>
        </w:tc>
        <w:tc>
          <w:tcPr>
            <w:tcW w:type="dxa" w:w="3216"/>
          </w:tcPr>
          <w:p>
            <w:r/>
            <w:r>
              <w:rPr>
                <w:b w:val="0"/>
                <w:i w:val="0"/>
                <w:sz w:val="19"/>
              </w:rPr>
              <w:t>The ignition ramp and tail-off.</w:t>
            </w:r>
          </w:p>
        </w:tc>
      </w:tr>
      <w:tr>
        <w:tc>
          <w:tcPr>
            <w:tcW w:type="dxa" w:w="3216"/>
          </w:tcPr>
          <w:p>
            <w:r/>
            <w:r>
              <w:rPr>
                <w:rFonts w:ascii="Consolas" w:hAnsi="Consolas"/>
                <w:b w:val="0"/>
                <w:i w:val="0"/>
                <w:color w:val="A31515"/>
                <w:sz w:val="19"/>
              </w:rPr>
              <w:t>transient-hrap</w:t>
            </w:r>
          </w:p>
        </w:tc>
        <w:tc>
          <w:tcPr>
            <w:tcW w:type="dxa" w:w="3216"/>
          </w:tcPr>
          <w:p>
            <w:r/>
            <w:r>
              <w:rPr>
                <w:b w:val="0"/>
                <w:i w:val="0"/>
                <w:sz w:val="19"/>
              </w:rPr>
              <w:t>HRAP's own forward-Euler discretisation of the same equation.</w:t>
            </w:r>
          </w:p>
        </w:tc>
        <w:tc>
          <w:tcPr>
            <w:tcW w:type="dxa" w:w="3216"/>
          </w:tcPr>
          <w:p>
            <w:r/>
            <w:r>
              <w:rPr>
                <w:b w:val="0"/>
                <w:i w:val="0"/>
                <w:sz w:val="19"/>
              </w:rPr>
              <w:t>Reproducing an HRAP run exactly — its numerics as well as its physics.</w:t>
            </w:r>
          </w:p>
        </w:tc>
      </w:tr>
    </w:tbl>
    <w:p>
      <w:pPr>
        <w:spacing w:after="80"/>
      </w:pPr>
    </w:p>
    <w:p>
      <w:pPr>
        <w:spacing w:after="140"/>
      </w:pPr>
      <w:r>
        <w:rPr>
          <w:b w:val="0"/>
          <w:i w:val="0"/>
        </w:rPr>
        <w:t xml:space="preserve">Because quasi-steady is the steady solution of the transient equation, the two </w:t>
      </w:r>
      <w:r>
        <w:rPr>
          <w:b/>
          <w:i w:val="0"/>
        </w:rPr>
        <w:t>must</w:t>
      </w:r>
      <w:r>
        <w:rPr>
          <w:b w:val="0"/>
          <w:i w:val="0"/>
        </w:rPr>
        <w:t xml:space="preserve"> agree away from ignition and tail-off. If they don't, one is being integrated badly rather than telling you something physical.</w:t>
      </w:r>
    </w:p>
    <w:p>
      <w:pPr>
        <w:spacing w:before="120" w:after="120"/>
        <w:ind w:left="288" w:right="288"/>
        <w:shd w:val="clear" w:color="auto" w:fill="FFF8E1"/>
        <w:pBdr>
          <w:left w:val="single" w:sz="18" w:color="E0A800"/>
        </w:pBdr>
      </w:pPr>
      <w:r>
        <w:rPr>
          <w:b/>
          <w:i w:val="0"/>
          <w:sz w:val="20"/>
        </w:rPr>
        <w:t>Always refine the timestep before believing a transient number.</w:t>
      </w:r>
      <w:r>
        <w:rPr>
          <w:b w:val="0"/>
          <w:i w:val="0"/>
          <w:sz w:val="20"/>
        </w:rPr>
        <w:t xml:space="preserve"> Halve </w:t>
      </w:r>
      <w:r>
        <w:rPr>
          <w:rFonts w:ascii="Consolas" w:hAnsi="Consolas"/>
          <w:b w:val="0"/>
          <w:i w:val="0"/>
          <w:color w:val="A31515"/>
          <w:sz w:val="19"/>
        </w:rPr>
        <w:t>dt</w:t>
      </w:r>
      <w:r>
        <w:rPr>
          <w:b w:val="0"/>
          <w:i w:val="0"/>
          <w:sz w:val="20"/>
        </w:rPr>
        <w:t xml:space="preserve"> and confirm the answer does not move; the tool does not do this for you. </w:t>
      </w:r>
      <w:r>
        <w:rPr>
          <w:rFonts w:ascii="Consolas" w:hAnsi="Consolas"/>
          <w:b w:val="0"/>
          <w:i w:val="0"/>
          <w:color w:val="A31515"/>
          <w:sz w:val="19"/>
        </w:rPr>
        <w:t>quasi-steady</w:t>
      </w:r>
      <w:r>
        <w:rPr>
          <w:b w:val="0"/>
          <w:i w:val="0"/>
          <w:sz w:val="20"/>
        </w:rPr>
        <w:t xml:space="preserve"> is insensitive to </w:t>
      </w:r>
      <w:r>
        <w:rPr>
          <w:rFonts w:ascii="Consolas" w:hAnsi="Consolas"/>
          <w:b w:val="0"/>
          <w:i w:val="0"/>
          <w:color w:val="A31515"/>
          <w:sz w:val="19"/>
        </w:rPr>
        <w:t>dt</w:t>
      </w:r>
      <w:r>
        <w:rPr>
          <w:b w:val="0"/>
          <w:i w:val="0"/>
          <w:sz w:val="20"/>
        </w:rPr>
        <w:t xml:space="preserve"> by construction, so the check only really bites on the transient modes.  </w:t>
      </w:r>
      <w:r>
        <w:rPr>
          <w:rFonts w:ascii="Consolas" w:hAnsi="Consolas"/>
          <w:b w:val="0"/>
          <w:i w:val="0"/>
          <w:color w:val="A31515"/>
          <w:sz w:val="19"/>
        </w:rPr>
        <w:t>transient-hrap</w:t>
      </w:r>
      <w:r>
        <w:rPr>
          <w:b w:val="0"/>
          <w:i w:val="0"/>
          <w:sz w:val="20"/>
        </w:rPr>
        <w:t xml:space="preserve"> deliberately keeps HRAP's dt-dependence, including an ignition ramp whose </w:t>
      </w:r>
      <w:r>
        <w:rPr>
          <w:b w:val="0"/>
          <w:i/>
          <w:sz w:val="20"/>
        </w:rPr>
        <w:t>duration scales with the timestep</w:t>
      </w:r>
      <w:r>
        <w:rPr>
          <w:b w:val="0"/>
          <w:i w:val="0"/>
          <w:sz w:val="20"/>
        </w:rPr>
        <w:t xml:space="preserve">. Don't read startup numbers off it — that is what </w:t>
      </w:r>
      <w:r>
        <w:rPr>
          <w:rFonts w:ascii="Consolas" w:hAnsi="Consolas"/>
          <w:b w:val="0"/>
          <w:i w:val="0"/>
          <w:color w:val="A31515"/>
          <w:sz w:val="19"/>
        </w:rPr>
        <w:t>transient</w:t>
      </w:r>
      <w:r>
        <w:rPr>
          <w:b w:val="0"/>
          <w:i w:val="0"/>
          <w:sz w:val="20"/>
        </w:rPr>
        <w:t xml:space="preserve"> is for.</w:t>
      </w:r>
    </w:p>
    <w:p>
      <w:pPr>
        <w:spacing w:after="140"/>
      </w:pPr>
      <w:r>
        <w:rPr>
          <w:b/>
          <w:i w:val="0"/>
        </w:rPr>
        <w:t>Chamber volume</w:t>
      </w:r>
      <w:r>
        <w:rPr>
          <w:b w:val="0"/>
          <w:i w:val="0"/>
        </w:rPr>
        <w:t xml:space="preserve"> matters only to the transient modes: 0 means "port volume only", which ignores your pre- and post-chamber. Setting the real free volume both improves the ramp and relaxes the timestep you need.</w:t>
      </w:r>
    </w:p>
    <w:p>
      <w:pPr>
        <w:spacing w:after="140"/>
      </w:pPr>
      <w:r>
        <w:rPr>
          <w:b/>
          <w:i w:val="0"/>
        </w:rPr>
        <w:t>What the ignition ramp is and isn't.</w:t>
      </w:r>
      <w:r>
        <w:rPr>
          <w:b w:val="0"/>
          <w:i w:val="0"/>
        </w:rPr>
        <w:t xml:space="preserve"> The transient mode models the chamber </w:t>
      </w:r>
      <w:r>
        <w:rPr>
          <w:b w:val="0"/>
          <w:i/>
        </w:rPr>
        <w:t>filling</w:t>
      </w:r>
      <w:r>
        <w:rPr>
          <w:b w:val="0"/>
          <w:i w:val="0"/>
        </w:rPr>
        <w:t xml:space="preserve"> — gas accumulating until the nozzle can pass it. It does not model igniter energy, flame spread, or oxidiser pooling before light. So it gives you the idealised fill shape and its timescale; it will not predict a hard start.</w:t>
      </w:r>
    </w:p>
    <w:p>
      <w:r>
        <w:br w:type="page"/>
      </w:r>
    </w:p>
    <w:p>
      <w:pPr>
        <w:pStyle w:val="Heading1"/>
        <w:spacing w:before="280"/>
      </w:pPr>
      <w:r>
        <w:rPr>
          <w:b w:val="0"/>
          <w:i w:val="0"/>
          <w:color w:val="1F4E79"/>
        </w:rPr>
        <w:t>Part 3 — Reading the results</w:t>
      </w:r>
    </w:p>
    <w:p>
      <w:pPr>
        <w:pStyle w:val="Heading2"/>
        <w:spacing w:before="280"/>
      </w:pPr>
      <w:r>
        <w:rPr>
          <w:b w:val="0"/>
          <w:i w:val="0"/>
          <w:color w:val="1F4E79"/>
        </w:rPr>
        <w:t>3.1 The six plots</w:t>
      </w:r>
    </w:p>
    <w:p>
      <w:pPr>
        <w:pStyle w:val="ListNumber"/>
        <w:spacing w:after="60"/>
      </w:pPr>
      <w:r>
        <w:rPr>
          <w:b/>
          <w:i w:val="0"/>
        </w:rPr>
        <w:t>Mass flow rate</w:t>
      </w:r>
      <w:r>
        <w:rPr>
          <w:b w:val="0"/>
          <w:i w:val="0"/>
        </w:rPr>
        <w:t xml:space="preserve"> — oxidiser, fuel, total. All should decay smoothly as the tank blows down. Sharp kinks mean something is wrong.</w:t>
      </w:r>
    </w:p>
    <w:p>
      <w:pPr>
        <w:pStyle w:val="ListNumber"/>
        <w:spacing w:after="60"/>
      </w:pPr>
      <w:r>
        <w:rPr>
          <w:b/>
          <w:i w:val="0"/>
        </w:rPr>
        <w:t>O/F ratio</w:t>
      </w:r>
      <w:r>
        <w:rPr>
          <w:b w:val="0"/>
          <w:i w:val="0"/>
        </w:rPr>
        <w:t xml:space="preserve"> — achieved vs target. </w:t>
      </w:r>
      <w:r>
        <w:rPr>
          <w:b/>
          <w:i w:val="0"/>
        </w:rPr>
        <w:t>Expect an upward drift</w:t>
      </w:r>
      <w:r>
        <w:rPr>
          <w:b w:val="0"/>
          <w:i w:val="0"/>
        </w:rPr>
        <w:t xml:space="preserve"> (§1.7). Judge the </w:t>
      </w:r>
      <w:r>
        <w:rPr>
          <w:b w:val="0"/>
          <w:i/>
        </w:rPr>
        <w:t>range</w:t>
      </w:r>
      <w:r>
        <w:rPr>
          <w:b w:val="0"/>
          <w:i w:val="0"/>
        </w:rPr>
        <w:t>, not just the mean.</w:t>
      </w:r>
    </w:p>
    <w:p>
      <w:pPr>
        <w:pStyle w:val="ListNumber"/>
        <w:spacing w:after="60"/>
      </w:pPr>
      <w:r>
        <w:rPr>
          <w:b/>
          <w:i w:val="0"/>
        </w:rPr>
        <w:t>Tank and chamber pressure</w:t>
      </w:r>
      <w:r>
        <w:rPr>
          <w:b w:val="0"/>
          <w:i w:val="0"/>
        </w:rPr>
        <w:t xml:space="preserve"> — both decay; the gap between them is your injector ΔP. Chamber must always sit below tank.</w:t>
      </w:r>
    </w:p>
    <w:p>
      <w:pPr>
        <w:pStyle w:val="ListNumber"/>
        <w:spacing w:after="60"/>
      </w:pPr>
      <w:r>
        <w:rPr>
          <w:b/>
          <w:i w:val="0"/>
        </w:rPr>
        <w:t>Injector ΔP margin</w:t>
      </w:r>
      <w:r>
        <w:rPr>
          <w:b w:val="0"/>
          <w:i w:val="0"/>
        </w:rPr>
        <w:t xml:space="preserve"> — with the red minimum line. Must stay above it. This is your stability-margin plot.</w:t>
      </w:r>
    </w:p>
    <w:p>
      <w:pPr>
        <w:pStyle w:val="ListNumber"/>
        <w:spacing w:after="60"/>
      </w:pPr>
      <w:r>
        <w:rPr>
          <w:b/>
          <w:i w:val="0"/>
        </w:rPr>
        <w:t>Thrust</w:t>
      </w:r>
      <w:r>
        <w:rPr>
          <w:b w:val="0"/>
          <w:i w:val="0"/>
        </w:rPr>
        <w:t xml:space="preserve"> — decaying, as a blowdown hybrid should be. Total impulse in the title.</w:t>
      </w:r>
    </w:p>
    <w:p>
      <w:pPr>
        <w:pStyle w:val="ListNumber"/>
        <w:spacing w:after="60"/>
      </w:pPr>
      <w:r>
        <w:rPr>
          <w:b/>
          <w:i w:val="0"/>
        </w:rPr>
        <w:t xml:space="preserve">Port growth and </w:t>
      </w:r>
      <w:r>
        <w:rPr>
          <w:b/>
          <w:i w:val="0"/>
        </w:rPr>
        <w:t>G</w:t>
      </w:r>
      <w:r>
        <w:rPr>
          <w:b/>
          <w:i w:val="0"/>
          <w:vertAlign w:val="subscript"/>
        </w:rPr>
        <w:t>ox</w:t>
      </w:r>
      <w:r>
        <w:rPr>
          <w:b w:val="0"/>
          <w:i w:val="0"/>
        </w:rPr>
        <w:t xml:space="preserve"> — port opens, flux falls. Watch that the port does not approach the grain OD (burn-through).</w:t>
      </w:r>
    </w:p>
    <w:p>
      <w:pPr>
        <w:pStyle w:val="Heading2"/>
        <w:spacing w:before="280"/>
      </w:pPr>
      <w:r>
        <w:rPr>
          <w:b w:val="0"/>
          <w:i w:val="0"/>
          <w:color w:val="1F4E79"/>
        </w:rPr>
        <w:t>3.2 The report tab</w:t>
      </w:r>
    </w:p>
    <w:p>
      <w:pPr>
        <w:pStyle w:val="ListBullet"/>
        <w:spacing w:after="60"/>
      </w:pPr>
      <w:r>
        <w:rPr>
          <w:b/>
          <w:i w:val="0"/>
        </w:rPr>
        <w:t>Recommended injector</w:t>
      </w:r>
      <w:r>
        <w:rPr>
          <w:b w:val="0"/>
          <w:i w:val="0"/>
        </w:rPr>
        <w:t xml:space="preserve"> — hole count, diameter, total and effective area, L/D, and the rounding error from realising an integer hole count.</w:t>
      </w:r>
    </w:p>
    <w:p>
      <w:pPr>
        <w:pStyle w:val="ListBullet"/>
        <w:spacing w:after="60"/>
      </w:pPr>
      <w:r>
        <w:rPr>
          <w:b/>
          <w:i w:val="0"/>
        </w:rPr>
        <w:t>Model and assumptions</w:t>
      </w:r>
      <w:r>
        <w:rPr>
          <w:b w:val="0"/>
          <w:i w:val="0"/>
        </w:rPr>
        <w:t xml:space="preserve"> — everything needed to reproduce the run. Include this if you circulate results.</w:t>
      </w:r>
    </w:p>
    <w:p>
      <w:pPr>
        <w:pStyle w:val="ListBullet"/>
        <w:spacing w:after="60"/>
      </w:pPr>
      <w:r>
        <w:rPr>
          <w:b/>
          <w:i w:val="0"/>
        </w:rPr>
        <w:t>Design point (t = 0)</w:t>
      </w:r>
      <w:r>
        <w:rPr>
          <w:b w:val="0"/>
          <w:i w:val="0"/>
        </w:rPr>
        <w:t xml:space="preserve"> — the instantaneous condition at ignition.</w:t>
      </w:r>
    </w:p>
    <w:p>
      <w:pPr>
        <w:pStyle w:val="ListBullet"/>
        <w:spacing w:after="60"/>
      </w:pPr>
      <w:r>
        <w:rPr>
          <w:b/>
          <w:i w:val="0"/>
        </w:rPr>
        <w:t>Burn summary</w:t>
      </w:r>
      <w:r>
        <w:rPr>
          <w:b w:val="0"/>
          <w:i w:val="0"/>
        </w:rPr>
        <w:t xml:space="preserve"> — mean O/F, burn time, propellant consumed, impulse, Isp.</w:t>
      </w:r>
    </w:p>
    <w:p>
      <w:pPr>
        <w:pStyle w:val="ListBullet"/>
        <w:spacing w:after="60"/>
      </w:pPr>
      <w:r>
        <w:rPr>
          <w:b/>
          <w:i w:val="0"/>
        </w:rPr>
        <w:t>Margins and flags</w:t>
      </w:r>
      <w:r>
        <w:rPr>
          <w:b w:val="0"/>
          <w:i w:val="0"/>
        </w:rPr>
        <w:t xml:space="preserve"> — ΔP margins, choked fraction, convergence.</w:t>
      </w:r>
    </w:p>
    <w:p>
      <w:pPr>
        <w:pStyle w:val="ListBullet"/>
        <w:spacing w:after="60"/>
      </w:pPr>
      <w:r>
        <w:rPr>
          <w:b/>
          <w:i w:val="0"/>
        </w:rPr>
        <w:t>HRAP cross-check</w:t>
      </w:r>
      <w:r>
        <w:rPr>
          <w:b w:val="0"/>
          <w:i w:val="0"/>
        </w:rPr>
        <w:t xml:space="preserve"> — the </w:t>
      </w:r>
      <w:r>
        <w:rPr>
          <w:rFonts w:ascii="Consolas" w:hAnsi="Consolas"/>
          <w:b w:val="0"/>
          <w:i w:val="0"/>
          <w:color w:val="A31515"/>
          <w:sz w:val="19"/>
        </w:rPr>
        <w:t>inj_N</w:t>
      </w:r>
      <w:r>
        <w:rPr>
          <w:b w:val="0"/>
          <w:i w:val="0"/>
        </w:rPr>
        <w:t xml:space="preserve"> / </w:t>
      </w:r>
      <w:r>
        <w:rPr>
          <w:rFonts w:ascii="Consolas" w:hAnsi="Consolas"/>
          <w:b w:val="0"/>
          <w:i w:val="0"/>
          <w:color w:val="A31515"/>
          <w:sz w:val="19"/>
        </w:rPr>
        <w:t>inj_D</w:t>
      </w:r>
      <w:r>
        <w:rPr>
          <w:b w:val="0"/>
          <w:i w:val="0"/>
        </w:rPr>
        <w:t xml:space="preserve"> / </w:t>
      </w:r>
      <w:r>
        <w:rPr>
          <w:rFonts w:ascii="Consolas" w:hAnsi="Consolas"/>
          <w:b w:val="0"/>
          <w:i w:val="0"/>
          <w:color w:val="A31515"/>
          <w:sz w:val="19"/>
        </w:rPr>
        <w:t>inj_Cd</w:t>
      </w:r>
      <w:r>
        <w:rPr>
          <w:b w:val="0"/>
          <w:i w:val="0"/>
        </w:rPr>
        <w:t xml:space="preserve"> values to type into HRAP, plus a reminder that HRAP's SPI-only model will read higher.</w:t>
      </w:r>
    </w:p>
    <w:p>
      <w:pPr>
        <w:pStyle w:val="Heading2"/>
        <w:spacing w:before="280"/>
      </w:pPr>
      <w:r>
        <w:rPr>
          <w:b w:val="0"/>
          <w:i w:val="0"/>
          <w:color w:val="1F4E79"/>
        </w:rPr>
        <w:t>3.3 Model comparison tab</w:t>
      </w:r>
    </w:p>
    <w:p>
      <w:pPr>
        <w:spacing w:after="140"/>
      </w:pPr>
      <w:r>
        <w:rPr>
          <w:b w:val="0"/>
          <w:i w:val="0"/>
        </w:rPr>
        <w:t xml:space="preserve">Press </w:t>
      </w:r>
      <w:r>
        <w:rPr>
          <w:b/>
          <w:i w:val="0"/>
        </w:rPr>
        <w:t>Compare SPI / HEM / Dyer</w:t>
      </w:r>
      <w:r>
        <w:rPr>
          <w:b w:val="0"/>
          <w:i w:val="0"/>
        </w:rPr>
        <w:t>. Shows mass flux vs chamber pressure for all three models at your feed condition, plus κ.</w:t>
      </w:r>
    </w:p>
    <w:p>
      <w:pPr>
        <w:spacing w:after="140"/>
      </w:pPr>
      <w:r>
        <w:rPr>
          <w:b w:val="0"/>
          <w:i w:val="0"/>
        </w:rPr>
        <w:t>Read it for two things:</w:t>
      </w:r>
    </w:p>
    <w:p>
      <w:pPr>
        <w:pStyle w:val="ListBullet"/>
        <w:spacing w:after="60"/>
      </w:pPr>
      <w:r>
        <w:rPr>
          <w:b/>
          <w:i w:val="0"/>
        </w:rPr>
        <w:t>The spread between SPI and HEM at your operating pressure.</w:t>
      </w:r>
      <w:r>
        <w:rPr>
          <w:b w:val="0"/>
          <w:i w:val="0"/>
        </w:rPr>
        <w:t xml:space="preserve"> That is your model uncertainty. If it is large, the choice of model dominates your design and you should cold-flow to settle it.</w:t>
      </w:r>
    </w:p>
    <w:p>
      <w:pPr>
        <w:pStyle w:val="ListBullet"/>
        <w:spacing w:after="60"/>
      </w:pPr>
      <w:r>
        <w:rPr>
          <w:b/>
          <w:i w:val="0"/>
        </w:rPr>
        <w:t>Where HEM flattens</w:t>
      </w:r>
      <w:r>
        <w:rPr>
          <w:b w:val="0"/>
          <w:i w:val="0"/>
        </w:rPr>
        <w:t xml:space="preserve"> — that is your choking point (§1.4). Chamber pressure below it means the injector is isolating the feed system.</w:t>
      </w:r>
    </w:p>
    <w:p>
      <w:pPr>
        <w:pStyle w:val="Heading2"/>
        <w:spacing w:before="280"/>
      </w:pPr>
      <w:r>
        <w:rPr>
          <w:b w:val="0"/>
          <w:i w:val="0"/>
          <w:color w:val="1F4E79"/>
        </w:rPr>
        <w:t>3.4 The plate drawing tab</w:t>
      </w:r>
    </w:p>
    <w:p>
      <w:pPr>
        <w:spacing w:after="140"/>
      </w:pPr>
      <w:r>
        <w:rPr>
          <w:b w:val="0"/>
          <w:i w:val="0"/>
        </w:rPr>
        <w:t>This is the tab you send to a machine shop. It renders the sized plate as an A4 landscape drawing sheet and exports it three ways.</w:t>
      </w:r>
    </w:p>
    <w:p>
      <w:pPr>
        <w:spacing w:after="140"/>
      </w:pPr>
      <w:r>
        <w:rPr>
          <w:b/>
          <w:i w:val="0"/>
        </w:rPr>
        <w:t>What is on the sheet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EEAF6"/>
          </w:tcPr>
          <w:p>
            <w:r/>
            <w:r>
              <w:rPr>
                <w:b/>
                <w:i w:val="0"/>
                <w:sz w:val="19"/>
              </w:rPr>
              <w:t>Part of the sheet</w:t>
            </w:r>
          </w:p>
        </w:tc>
        <w:tc>
          <w:tcPr>
            <w:tcW w:type="dxa" w:w="4824"/>
            <w:shd w:val="clear" w:color="auto" w:fill="DEEAF6"/>
          </w:tcPr>
          <w:p>
            <w:r/>
            <w:r>
              <w:rPr>
                <w:b/>
                <w:i w:val="0"/>
                <w:sz w:val="19"/>
              </w:rPr>
              <w:t>What it tells you</w:t>
            </w:r>
          </w:p>
        </w:tc>
      </w:tr>
      <w:tr>
        <w:tc>
          <w:tcPr>
            <w:tcW w:type="dxa" w:w="4824"/>
          </w:tcPr>
          <w:p>
            <w:r/>
            <w:r>
              <w:rPr>
                <w:b w:val="0"/>
                <w:i w:val="0"/>
                <w:sz w:val="19"/>
              </w:rPr>
              <w:t>Plan view</w:t>
            </w:r>
          </w:p>
        </w:tc>
        <w:tc>
          <w:tcPr>
            <w:tcW w:type="dxa" w:w="4824"/>
          </w:tcPr>
          <w:p>
            <w:r/>
            <w:r>
              <w:rPr>
                <w:b w:val="0"/>
                <w:i w:val="0"/>
                <w:sz w:val="19"/>
              </w:rPr>
              <w:t xml:space="preserve">The plate as seen </w:t>
            </w:r>
            <w:r>
              <w:rPr>
                <w:b/>
                <w:i w:val="0"/>
                <w:sz w:val="19"/>
              </w:rPr>
              <w:t>from the inlet (upstream) face</w:t>
            </w:r>
            <w:r>
              <w:rPr>
                <w:b w:val="0"/>
                <w:i w:val="0"/>
                <w:sz w:val="19"/>
              </w:rPr>
              <w:t>, at a standard scale (1:1 wherever the plate fits the sheet).</w:t>
            </w:r>
          </w:p>
        </w:tc>
      </w:tr>
      <w:tr>
        <w:tc>
          <w:tcPr>
            <w:tcW w:type="dxa" w:w="4824"/>
          </w:tcPr>
          <w:p>
            <w:r/>
            <w:r>
              <w:rPr>
                <w:b w:val="0"/>
                <w:i w:val="0"/>
                <w:sz w:val="19"/>
              </w:rPr>
              <w:t>Ring data</w:t>
            </w:r>
          </w:p>
        </w:tc>
        <w:tc>
          <w:tcPr>
            <w:tcW w:type="dxa" w:w="4824"/>
          </w:tcPr>
          <w:p>
            <w:r/>
            <w:r>
              <w:rPr>
                <w:b w:val="0"/>
                <w:i w:val="0"/>
                <w:sz w:val="19"/>
              </w:rPr>
              <w:t>Each bolt circle: diameter, hole count, angular pitch, and the stagger applied to it.</w:t>
            </w:r>
          </w:p>
        </w:tc>
      </w:tr>
      <w:tr>
        <w:tc>
          <w:tcPr>
            <w:tcW w:type="dxa" w:w="4824"/>
          </w:tcPr>
          <w:p>
            <w:r/>
            <w:r>
              <w:rPr>
                <w:b w:val="0"/>
                <w:i w:val="0"/>
                <w:sz w:val="19"/>
              </w:rPr>
              <w:t>Edge view</w:t>
            </w:r>
          </w:p>
        </w:tc>
        <w:tc>
          <w:tcPr>
            <w:tcW w:type="dxa" w:w="4824"/>
          </w:tcPr>
          <w:p>
            <w:r/>
            <w:r>
              <w:rPr>
                <w:b w:val="0"/>
                <w:i w:val="0"/>
                <w:sz w:val="19"/>
              </w:rPr>
              <w:t>Plate thickness with the holes projected — a visual check that L/D is what you meant.</w:t>
            </w:r>
          </w:p>
        </w:tc>
      </w:tr>
      <w:tr>
        <w:tc>
          <w:tcPr>
            <w:tcW w:type="dxa" w:w="4824"/>
          </w:tcPr>
          <w:p>
            <w:r/>
            <w:r>
              <w:rPr>
                <w:b w:val="0"/>
                <w:i w:val="0"/>
                <w:sz w:val="19"/>
              </w:rPr>
              <w:t>Hole table</w:t>
            </w:r>
          </w:p>
        </w:tc>
        <w:tc>
          <w:tcPr>
            <w:tcW w:type="dxa" w:w="4824"/>
          </w:tcPr>
          <w:p>
            <w:r/>
            <w:r>
              <w:rPr>
                <w:b w:val="0"/>
                <w:i w:val="0"/>
                <w:sz w:val="19"/>
              </w:rPr>
              <w:t>Every hole as X/Y from the plate centre, plus polar R and angle.</w:t>
            </w:r>
          </w:p>
        </w:tc>
      </w:tr>
      <w:tr>
        <w:tc>
          <w:tcPr>
            <w:tcW w:type="dxa" w:w="4824"/>
          </w:tcPr>
          <w:p>
            <w:r/>
            <w:r>
              <w:rPr>
                <w:b w:val="0"/>
                <w:i w:val="0"/>
                <w:sz w:val="19"/>
              </w:rPr>
              <w:t>Notes</w:t>
            </w:r>
          </w:p>
        </w:tc>
        <w:tc>
          <w:tcPr>
            <w:tcW w:type="dxa" w:w="4824"/>
          </w:tcPr>
          <w:p>
            <w:r/>
            <w:r>
              <w:rPr>
                <w:b w:val="0"/>
                <w:i w:val="0"/>
                <w:sz w:val="19"/>
              </w:rPr>
              <w:t>Datum, tolerance sensitivity, Cd assumption, min web, edge margin.</w:t>
            </w:r>
          </w:p>
        </w:tc>
      </w:tr>
      <w:tr>
        <w:tc>
          <w:tcPr>
            <w:tcW w:type="dxa" w:w="4824"/>
          </w:tcPr>
          <w:p>
            <w:r/>
            <w:r>
              <w:rPr>
                <w:b w:val="0"/>
                <w:i w:val="0"/>
                <w:sz w:val="19"/>
              </w:rPr>
              <w:t>Title block</w:t>
            </w:r>
          </w:p>
        </w:tc>
        <w:tc>
          <w:tcPr>
            <w:tcW w:type="dxa" w:w="4824"/>
          </w:tcPr>
          <w:p>
            <w:r/>
            <w:r>
              <w:rPr>
                <w:b w:val="0"/>
                <w:i w:val="0"/>
                <w:sz w:val="19"/>
              </w:rPr>
              <w:t>Project, part no, material, scale, date, flow model and Cd used.</w:t>
            </w:r>
          </w:p>
        </w:tc>
      </w:tr>
    </w:tbl>
    <w:p>
      <w:pPr>
        <w:spacing w:after="80"/>
      </w:pPr>
    </w:p>
    <w:p>
      <w:pPr>
        <w:spacing w:after="140"/>
      </w:pPr>
      <w:r>
        <w:rPr>
          <w:b/>
          <w:i w:val="0"/>
        </w:rPr>
        <w:t>Two fields above the drawing.</w:t>
      </w:r>
      <w:r>
        <w:rPr>
          <w:b w:val="0"/>
          <w:i w:val="0"/>
        </w:rPr>
        <w:t xml:space="preserve"> </w:t>
      </w:r>
      <w:r>
        <w:rPr>
          <w:b w:val="0"/>
          <w:i/>
        </w:rPr>
        <w:t>Part no</w:t>
      </w:r>
      <w:r>
        <w:rPr>
          <w:b w:val="0"/>
          <w:i w:val="0"/>
        </w:rPr>
        <w:t xml:space="preserve"> and </w:t>
      </w:r>
      <w:r>
        <w:rPr>
          <w:b w:val="0"/>
          <w:i/>
        </w:rPr>
        <w:t>Material</w:t>
      </w:r>
      <w:r>
        <w:rPr>
          <w:b w:val="0"/>
          <w:i w:val="0"/>
        </w:rPr>
        <w:t xml:space="preserve"> fill the title block and name the exported files; both are optional. </w:t>
      </w:r>
      <w:r>
        <w:rPr>
          <w:b w:val="0"/>
          <w:i/>
        </w:rPr>
        <w:t>Plate diameter</w:t>
      </w:r>
      <w:r>
        <w:rPr>
          <w:b w:val="0"/>
          <w:i w:val="0"/>
        </w:rPr>
        <w:t xml:space="preserve"> (in the injector input panel) sets the plate OD — leave it at 0 and the grain outer diameter is used, which is the usual envelope.</w:t>
      </w:r>
    </w:p>
    <w:p>
      <w:pPr>
        <w:spacing w:after="140"/>
      </w:pPr>
      <w:r>
        <w:rPr>
          <w:b/>
          <w:i w:val="0"/>
        </w:rPr>
        <w:t>Hole placement.</w:t>
      </w:r>
      <w:r>
        <w:rPr>
          <w:b w:val="0"/>
          <w:i w:val="0"/>
        </w:rPr>
        <w:t xml:space="preserve"> Holes go on concentric bolt circles, with the count on each ring proportional to its circumference and alternate rings rotated by half a pitch. That staggering is not cosmetic: it is what keeps the web between rings open, and it is how a plate is actually drilled. The tool does </w:t>
      </w:r>
      <w:r>
        <w:rPr>
          <w:b w:val="0"/>
          <w:i/>
        </w:rPr>
        <w:t>not</w:t>
      </w:r>
      <w:r>
        <w:rPr>
          <w:b w:val="0"/>
          <w:i w:val="0"/>
        </w:rPr>
        <w:t xml:space="preserve"> optimise the spray pattern — impingement, film cooling and atomisation are not modelled anywhere in this program, so treat the layout as a manufacturable default, not an injector design.</w:t>
      </w:r>
    </w:p>
    <w:p>
      <w:pPr>
        <w:spacing w:after="140"/>
      </w:pPr>
      <w:r>
        <w:rPr>
          <w:b/>
          <w:i w:val="0"/>
        </w:rPr>
        <w:t>The three exports</w:t>
      </w:r>
    </w:p>
    <w:p>
      <w:pPr>
        <w:pStyle w:val="ListBullet"/>
        <w:spacing w:after="60"/>
      </w:pPr>
      <w:r>
        <w:rPr>
          <w:b/>
          <w:i w:val="0"/>
        </w:rPr>
        <w:t>Save sheet</w:t>
      </w:r>
      <w:r>
        <w:rPr>
          <w:b w:val="0"/>
          <w:i w:val="0"/>
        </w:rPr>
        <w:t xml:space="preserve"> — PDF, PNG or SVG. Use PDF and </w:t>
      </w:r>
      <w:r>
        <w:rPr>
          <w:b/>
          <w:i w:val="0"/>
        </w:rPr>
        <w:t>print at 100 %</w:t>
      </w:r>
      <w:r>
        <w:rPr>
          <w:b w:val="0"/>
          <w:i w:val="0"/>
        </w:rPr>
        <w:t>; the sheet carries a 50 mm check bar so the shop can confirm the print was not scaled before measuring anything off it.</w:t>
      </w:r>
    </w:p>
    <w:p>
      <w:pPr>
        <w:pStyle w:val="ListBullet"/>
        <w:spacing w:after="60"/>
      </w:pPr>
      <w:r>
        <w:rPr>
          <w:b/>
          <w:i w:val="0"/>
        </w:rPr>
        <w:t>Export DXF</w:t>
      </w:r>
      <w:r>
        <w:rPr>
          <w:b w:val="0"/>
          <w:i w:val="0"/>
        </w:rPr>
        <w:t xml:space="preserve"> — DXF R12, full scale, millimetres, origin at the plate centre. Geometry sits on named layers (</w:t>
      </w:r>
      <w:r>
        <w:rPr>
          <w:rFonts w:ascii="Consolas" w:hAnsi="Consolas"/>
          <w:b w:val="0"/>
          <w:i w:val="0"/>
          <w:color w:val="A31515"/>
          <w:sz w:val="19"/>
        </w:rPr>
        <w:t>PLATE_OUTLINE</w:t>
      </w:r>
      <w:r>
        <w:rPr>
          <w:b w:val="0"/>
          <w:i w:val="0"/>
        </w:rPr>
        <w:t xml:space="preserve">, </w:t>
      </w:r>
      <w:r>
        <w:rPr>
          <w:rFonts w:ascii="Consolas" w:hAnsi="Consolas"/>
          <w:b w:val="0"/>
          <w:i w:val="0"/>
          <w:color w:val="A31515"/>
          <w:sz w:val="19"/>
        </w:rPr>
        <w:t>HOLES</w:t>
      </w:r>
      <w:r>
        <w:rPr>
          <w:b w:val="0"/>
          <w:i w:val="0"/>
        </w:rPr>
        <w:t xml:space="preserve">, </w:t>
      </w:r>
      <w:r>
        <w:rPr>
          <w:rFonts w:ascii="Consolas" w:hAnsi="Consolas"/>
          <w:b w:val="0"/>
          <w:i w:val="0"/>
          <w:color w:val="A31515"/>
          <w:sz w:val="19"/>
        </w:rPr>
        <w:t>HOLE_CENTRES</w:t>
      </w:r>
      <w:r>
        <w:rPr>
          <w:b w:val="0"/>
          <w:i w:val="0"/>
        </w:rPr>
        <w:t xml:space="preserve">, </w:t>
      </w:r>
      <w:r>
        <w:rPr>
          <w:rFonts w:ascii="Consolas" w:hAnsi="Consolas"/>
          <w:b w:val="0"/>
          <w:i w:val="0"/>
          <w:color w:val="A31515"/>
          <w:sz w:val="19"/>
        </w:rPr>
        <w:t>CENTRELINES</w:t>
      </w:r>
      <w:r>
        <w:rPr>
          <w:b w:val="0"/>
          <w:i w:val="0"/>
        </w:rPr>
        <w:t xml:space="preserve">, </w:t>
      </w:r>
      <w:r>
        <w:rPr>
          <w:rFonts w:ascii="Consolas" w:hAnsi="Consolas"/>
          <w:b w:val="0"/>
          <w:i w:val="0"/>
          <w:color w:val="A31515"/>
          <w:sz w:val="19"/>
        </w:rPr>
        <w:t>SECTION</w:t>
      </w:r>
      <w:r>
        <w:rPr>
          <w:b w:val="0"/>
          <w:i w:val="0"/>
        </w:rPr>
        <w:t xml:space="preserve">, </w:t>
      </w:r>
      <w:r>
        <w:rPr>
          <w:rFonts w:ascii="Consolas" w:hAnsi="Consolas"/>
          <w:b w:val="0"/>
          <w:i w:val="0"/>
          <w:color w:val="A31515"/>
          <w:sz w:val="19"/>
        </w:rPr>
        <w:t>ANNOTATION</w:t>
      </w:r>
      <w:r>
        <w:rPr>
          <w:b w:val="0"/>
          <w:i w:val="0"/>
        </w:rPr>
        <w:t>); turn off the last two and you have just the outline and the holes to extrude or to use as drill targets. R12 is deliberate — it is the revision every CAD and CAM package still reads.</w:t>
      </w:r>
    </w:p>
    <w:p>
      <w:pPr>
        <w:pStyle w:val="ListBullet"/>
        <w:spacing w:after="60"/>
      </w:pPr>
      <w:r>
        <w:rPr>
          <w:b/>
          <w:i w:val="0"/>
        </w:rPr>
        <w:t>Hole table .csv</w:t>
      </w:r>
      <w:r>
        <w:rPr>
          <w:b w:val="0"/>
          <w:i w:val="0"/>
        </w:rPr>
        <w:t xml:space="preserve"> — the coordinate list for a DRO, a CMM or a CAM package that prefers points to geometry. The header states the datum and units, because a bare coordinate list is how plates get drilled mirrored.</w:t>
      </w:r>
    </w:p>
    <w:p>
      <w:pPr>
        <w:spacing w:after="140"/>
      </w:pPr>
      <w:r>
        <w:rPr>
          <w:b/>
          <w:i w:val="0"/>
        </w:rPr>
        <w:t>Two numbers decide whether it can be made.</w:t>
      </w:r>
      <w:r>
        <w:rPr>
          <w:b w:val="0"/>
          <w:i w:val="0"/>
        </w:rPr>
        <w:t xml:space="preserve"> </w:t>
      </w:r>
      <w:r>
        <w:rPr>
          <w:b w:val="0"/>
          <w:i/>
        </w:rPr>
        <w:t>Min web</w:t>
      </w:r>
      <w:r>
        <w:rPr>
          <w:b w:val="0"/>
          <w:i w:val="0"/>
        </w:rPr>
        <w:t xml:space="preserve"> is the smallest edge-to-edge gap between any two holes; if it goes negative the holes intersect and the sheet says so in red. </w:t>
      </w:r>
      <w:r>
        <w:rPr>
          <w:b w:val="0"/>
          <w:i/>
        </w:rPr>
        <w:t>Edge margin</w:t>
      </w:r>
      <w:r>
        <w:rPr>
          <w:b w:val="0"/>
          <w:i w:val="0"/>
        </w:rPr>
        <w:t xml:space="preserve"> is the gap from the outermost hole to the rim. If either is marginal, reduce the hole count (and increase the diameter) or use a larger plate.</w:t>
      </w:r>
    </w:p>
    <w:p>
      <w:pPr>
        <w:spacing w:after="140"/>
      </w:pPr>
      <w:r>
        <w:rPr>
          <w:b/>
          <w:i w:val="0"/>
        </w:rPr>
        <w:t>The tolerance argument, in advance.</w:t>
      </w:r>
      <w:r>
        <w:rPr>
          <w:b w:val="0"/>
          <w:i w:val="0"/>
        </w:rPr>
        <w:t xml:space="preserve"> Flow area goes as </w:t>
      </w:r>
      <w:r>
        <w:rPr>
          <w:b w:val="0"/>
          <w:i/>
        </w:rPr>
        <w:t>d</w:t>
      </w:r>
      <w:r>
        <w:rPr>
          <w:b w:val="0"/>
          <w:i w:val="0"/>
        </w:rPr>
        <w:t>², so the sheet computes what a hole-diameter error costs you: on a ⌀1.381 mm hole, +0.02 mm is +2.9 % area — and, since the injector is the flow-metering element, ~+2.9 % oxidiser flow and a shifted O/F. Twenty holes drilled 0.02 mm oversize is not a rounding error, it is a different motor. Decide the tolerance before the plate is cut.</w:t>
      </w:r>
    </w:p>
    <w:p>
      <w:pPr>
        <w:pStyle w:val="Heading2"/>
        <w:spacing w:before="280"/>
      </w:pPr>
      <w:r>
        <w:rPr>
          <w:b w:val="0"/>
          <w:i w:val="0"/>
          <w:color w:val="1F4E79"/>
        </w:rPr>
        <w:t>3.5 Warning decoder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EEAF6"/>
          </w:tcPr>
          <w:p>
            <w:r/>
            <w:r>
              <w:rPr>
                <w:b/>
                <w:i w:val="0"/>
                <w:sz w:val="19"/>
              </w:rPr>
              <w:t>Message</w:t>
            </w:r>
          </w:p>
        </w:tc>
        <w:tc>
          <w:tcPr>
            <w:tcW w:type="dxa" w:w="3216"/>
            <w:shd w:val="clear" w:color="auto" w:fill="DEEAF6"/>
          </w:tcPr>
          <w:p>
            <w:r/>
            <w:r>
              <w:rPr>
                <w:b/>
                <w:i w:val="0"/>
                <w:sz w:val="19"/>
              </w:rPr>
              <w:t>Meaning</w:t>
            </w:r>
          </w:p>
        </w:tc>
        <w:tc>
          <w:tcPr>
            <w:tcW w:type="dxa" w:w="3216"/>
            <w:shd w:val="clear" w:color="auto" w:fill="DEEAF6"/>
          </w:tcPr>
          <w:p>
            <w:r/>
            <w:r>
              <w:rPr>
                <w:b/>
                <w:i w:val="0"/>
                <w:sz w:val="19"/>
              </w:rPr>
              <w:t>Do</w:t>
            </w:r>
          </w:p>
        </w:tc>
      </w:tr>
      <w:tr>
        <w:tc>
          <w:tcPr>
            <w:tcW w:type="dxa" w:w="3216"/>
          </w:tcPr>
          <w:p>
            <w:r/>
            <w:r>
              <w:rPr>
                <w:rFonts w:ascii="Consolas" w:hAnsi="Consolas"/>
                <w:b w:val="0"/>
                <w:i w:val="0"/>
                <w:color w:val="A31515"/>
                <w:sz w:val="19"/>
              </w:rPr>
              <w:t>DEGENERATE RESULT: injector pressure drop has collapsed…</w:t>
            </w:r>
          </w:p>
        </w:tc>
        <w:tc>
          <w:tcPr>
            <w:tcW w:type="dxa" w:w="3216"/>
          </w:tcPr>
          <w:p>
            <w:r/>
            <w:r>
              <w:rPr>
                <w:b w:val="0"/>
                <w:i w:val="0"/>
                <w:sz w:val="19"/>
              </w:rPr>
              <w:t xml:space="preserve">The target is unreachable; the solver pushed chamber pressure onto tank pressure. Result is </w:t>
            </w:r>
            <w:r>
              <w:rPr>
                <w:b/>
                <w:i w:val="0"/>
                <w:sz w:val="19"/>
              </w:rPr>
              <w:t>not a design</w:t>
            </w:r>
            <w:r>
              <w:rPr>
                <w:b w:val="0"/>
                <w:i w:val="0"/>
                <w:sz w:val="19"/>
              </w:rPr>
              <w:t>.</w:t>
            </w:r>
          </w:p>
        </w:tc>
        <w:tc>
          <w:tcPr>
            <w:tcW w:type="dxa" w:w="3216"/>
          </w:tcPr>
          <w:p>
            <w:r/>
            <w:r>
              <w:rPr>
                <w:b w:val="0"/>
                <w:i w:val="0"/>
                <w:sz w:val="19"/>
              </w:rPr>
              <w:t xml:space="preserve">Enlarge the throat, lower the target, or re-check </w:t>
            </w:r>
            <w:r>
              <w:rPr>
                <w:b w:val="0"/>
                <w:i/>
                <w:sz w:val="19"/>
              </w:rPr>
              <w:t>a</w:t>
            </w:r>
            <w:r>
              <w:rPr>
                <w:b w:val="0"/>
                <w:i w:val="0"/>
                <w:sz w:val="19"/>
              </w:rPr>
              <w:t>/</w:t>
            </w:r>
            <w:r>
              <w:rPr>
                <w:b w:val="0"/>
                <w:i/>
                <w:sz w:val="19"/>
              </w:rPr>
              <w:t>n</w:t>
            </w:r>
            <w:r>
              <w:rPr>
                <w:b w:val="0"/>
                <w:i w:val="0"/>
                <w:sz w:val="19"/>
              </w:rPr>
              <w:t>.</w:t>
            </w:r>
          </w:p>
        </w:tc>
      </w:tr>
      <w:tr>
        <w:tc>
          <w:tcPr>
            <w:tcW w:type="dxa" w:w="3216"/>
          </w:tcPr>
          <w:p>
            <w:r/>
            <w:r>
              <w:rPr>
                <w:rFonts w:ascii="Consolas" w:hAnsi="Consolas"/>
                <w:b w:val="0"/>
                <w:i w:val="0"/>
                <w:color w:val="A31515"/>
                <w:sz w:val="19"/>
              </w:rPr>
              <w:t>ILL-CONDITIONED OBJECTIVE…</w:t>
            </w:r>
          </w:p>
        </w:tc>
        <w:tc>
          <w:tcPr>
            <w:tcW w:type="dxa" w:w="3216"/>
          </w:tcPr>
          <w:p>
            <w:r/>
            <w:r>
              <w:rPr>
                <w:b w:val="0"/>
                <w:i w:val="0"/>
                <w:sz w:val="19"/>
              </w:rPr>
              <w:t xml:space="preserve">O/F objective with a big </w:t>
            </w:r>
            <w:r>
              <w:rPr>
                <w:b w:val="0"/>
                <w:i/>
                <w:sz w:val="19"/>
              </w:rPr>
              <w:t>1/(1−n)</w:t>
            </w:r>
            <w:r>
              <w:rPr>
                <w:b w:val="0"/>
                <w:i w:val="0"/>
                <w:sz w:val="19"/>
              </w:rPr>
              <w:t>.</w:t>
            </w:r>
          </w:p>
        </w:tc>
        <w:tc>
          <w:tcPr>
            <w:tcW w:type="dxa" w:w="3216"/>
          </w:tcPr>
          <w:p>
            <w:r/>
            <w:r>
              <w:rPr>
                <w:b w:val="0"/>
                <w:i w:val="0"/>
                <w:sz w:val="19"/>
              </w:rPr>
              <w:t xml:space="preserve">Switch to </w:t>
            </w:r>
            <w:r>
              <w:rPr>
                <w:rFonts w:ascii="Consolas" w:hAnsi="Consolas"/>
                <w:b w:val="0"/>
                <w:i w:val="0"/>
                <w:color w:val="A31515"/>
                <w:sz w:val="19"/>
              </w:rPr>
              <w:t>mdot_ox</w:t>
            </w:r>
            <w:r>
              <w:rPr>
                <w:b w:val="0"/>
                <w:i w:val="0"/>
                <w:sz w:val="19"/>
              </w:rPr>
              <w:t xml:space="preserve"> or </w:t>
            </w:r>
            <w:r>
              <w:rPr>
                <w:rFonts w:ascii="Consolas" w:hAnsi="Consolas"/>
                <w:b w:val="0"/>
                <w:i w:val="0"/>
                <w:color w:val="A31515"/>
                <w:sz w:val="19"/>
              </w:rPr>
              <w:t>chamber_pressure</w:t>
            </w:r>
            <w:r>
              <w:rPr>
                <w:b w:val="0"/>
                <w:i w:val="0"/>
                <w:sz w:val="19"/>
              </w:rPr>
              <w:t xml:space="preserve"> (§2.6).</w:t>
            </w:r>
          </w:p>
        </w:tc>
      </w:tr>
      <w:tr>
        <w:tc>
          <w:tcPr>
            <w:tcW w:type="dxa" w:w="3216"/>
          </w:tcPr>
          <w:p>
            <w:r/>
            <w:r>
              <w:rPr>
                <w:rFonts w:ascii="Consolas" w:hAnsi="Consolas"/>
                <w:b w:val="0"/>
                <w:i w:val="0"/>
                <w:color w:val="A31515"/>
                <w:sz w:val="19"/>
              </w:rPr>
              <w:t>minimum injector pressure drop is X%…below target</w:t>
            </w:r>
          </w:p>
        </w:tc>
        <w:tc>
          <w:tcPr>
            <w:tcW w:type="dxa" w:w="3216"/>
          </w:tcPr>
          <w:p>
            <w:r/>
            <w:r>
              <w:rPr>
                <w:b w:val="0"/>
                <w:i w:val="0"/>
                <w:sz w:val="19"/>
              </w:rPr>
              <w:t>Weak feed isolation.</w:t>
            </w:r>
          </w:p>
        </w:tc>
        <w:tc>
          <w:tcPr>
            <w:tcW w:type="dxa" w:w="3216"/>
          </w:tcPr>
          <w:p>
            <w:r/>
            <w:r>
              <w:rPr>
                <w:b w:val="0"/>
                <w:i w:val="0"/>
                <w:sz w:val="19"/>
              </w:rPr>
              <w:t>Reduce injector area, or raise tank temperature.</w:t>
            </w:r>
          </w:p>
        </w:tc>
      </w:tr>
      <w:tr>
        <w:tc>
          <w:tcPr>
            <w:tcW w:type="dxa" w:w="3216"/>
          </w:tcPr>
          <w:p>
            <w:r/>
            <w:r>
              <w:rPr>
                <w:rFonts w:ascii="Consolas" w:hAnsi="Consolas"/>
                <w:b w:val="0"/>
                <w:i w:val="0"/>
                <w:color w:val="A31515"/>
                <w:sz w:val="19"/>
              </w:rPr>
              <w:t>SPI with a saturated feed…will over-predict</w:t>
            </w:r>
          </w:p>
        </w:tc>
        <w:tc>
          <w:tcPr>
            <w:tcW w:type="dxa" w:w="3216"/>
          </w:tcPr>
          <w:p>
            <w:r/>
            <w:r>
              <w:rPr>
                <w:b w:val="0"/>
                <w:i w:val="0"/>
                <w:sz w:val="19"/>
              </w:rPr>
              <w:t>Using SPI where flashing is certain.</w:t>
            </w:r>
          </w:p>
        </w:tc>
        <w:tc>
          <w:tcPr>
            <w:tcW w:type="dxa" w:w="3216"/>
          </w:tcPr>
          <w:p>
            <w:r/>
            <w:r>
              <w:rPr>
                <w:b w:val="0"/>
                <w:i w:val="0"/>
                <w:sz w:val="19"/>
              </w:rPr>
              <w:t>Use Dyer, unless deliberately matching HRAP.</w:t>
            </w:r>
          </w:p>
        </w:tc>
      </w:tr>
      <w:tr>
        <w:tc>
          <w:tcPr>
            <w:tcW w:type="dxa" w:w="3216"/>
          </w:tcPr>
          <w:p>
            <w:r/>
            <w:r>
              <w:rPr>
                <w:rFonts w:ascii="Consolas" w:hAnsi="Consolas"/>
                <w:b w:val="0"/>
                <w:i w:val="0"/>
                <w:color w:val="A31515"/>
                <w:sz w:val="19"/>
              </w:rPr>
              <w:t>HEM at L/D = X: orifice too short…</w:t>
            </w:r>
          </w:p>
        </w:tc>
        <w:tc>
          <w:tcPr>
            <w:tcW w:type="dxa" w:w="3216"/>
          </w:tcPr>
          <w:p>
            <w:r/>
            <w:r>
              <w:rPr>
                <w:b w:val="0"/>
                <w:i w:val="0"/>
                <w:sz w:val="19"/>
              </w:rPr>
              <w:t>HEM on a thin plate under-predicts.</w:t>
            </w:r>
          </w:p>
        </w:tc>
        <w:tc>
          <w:tcPr>
            <w:tcW w:type="dxa" w:w="3216"/>
          </w:tcPr>
          <w:p>
            <w:r/>
            <w:r>
              <w:rPr>
                <w:b w:val="0"/>
                <w:i w:val="0"/>
                <w:sz w:val="19"/>
              </w:rPr>
              <w:t>Use Dyer.</w:t>
            </w:r>
          </w:p>
        </w:tc>
      </w:tr>
      <w:tr>
        <w:tc>
          <w:tcPr>
            <w:tcW w:type="dxa" w:w="3216"/>
          </w:tcPr>
          <w:p>
            <w:r/>
            <w:r>
              <w:rPr>
                <w:rFonts w:ascii="Consolas" w:hAnsi="Consolas"/>
                <w:b w:val="0"/>
                <w:i w:val="0"/>
                <w:color w:val="A31515"/>
                <w:sz w:val="19"/>
              </w:rPr>
              <w:t>Dyer at L/D = X: long orifices approach equilibrium</w:t>
            </w:r>
          </w:p>
        </w:tc>
        <w:tc>
          <w:tcPr>
            <w:tcW w:type="dxa" w:w="3216"/>
          </w:tcPr>
          <w:p>
            <w:r/>
            <w:r>
              <w:rPr>
                <w:b w:val="0"/>
                <w:i w:val="0"/>
                <w:sz w:val="19"/>
              </w:rPr>
              <w:t>Long hole.</w:t>
            </w:r>
          </w:p>
        </w:tc>
        <w:tc>
          <w:tcPr>
            <w:tcW w:type="dxa" w:w="3216"/>
          </w:tcPr>
          <w:p>
            <w:r/>
            <w:r>
              <w:rPr>
                <w:b w:val="0"/>
                <w:i w:val="0"/>
                <w:sz w:val="19"/>
              </w:rPr>
              <w:t>Cross-check HEM.</w:t>
            </w:r>
          </w:p>
        </w:tc>
      </w:tr>
      <w:tr>
        <w:tc>
          <w:tcPr>
            <w:tcW w:type="dxa" w:w="3216"/>
          </w:tcPr>
          <w:p>
            <w:r/>
            <w:r>
              <w:rPr>
                <w:rFonts w:ascii="Consolas" w:hAnsi="Consolas"/>
                <w:b w:val="0"/>
                <w:i w:val="0"/>
                <w:color w:val="A31515"/>
                <w:sz w:val="19"/>
              </w:rPr>
              <w:t>SPI and HEM differ by more than 3x…</w:t>
            </w:r>
          </w:p>
        </w:tc>
        <w:tc>
          <w:tcPr>
            <w:tcW w:type="dxa" w:w="3216"/>
          </w:tcPr>
          <w:p>
            <w:r/>
            <w:r>
              <w:rPr>
                <w:b w:val="0"/>
                <w:i w:val="0"/>
                <w:sz w:val="19"/>
              </w:rPr>
              <w:t>Huge model uncertainty at this point.</w:t>
            </w:r>
          </w:p>
        </w:tc>
        <w:tc>
          <w:tcPr>
            <w:tcW w:type="dxa" w:w="3216"/>
          </w:tcPr>
          <w:p>
            <w:r/>
            <w:r>
              <w:rPr>
                <w:b w:val="0"/>
                <w:i w:val="0"/>
                <w:sz w:val="19"/>
              </w:rPr>
              <w:t>Treat as provisional; cold-flow.</w:t>
            </w:r>
          </w:p>
        </w:tc>
      </w:tr>
      <w:tr>
        <w:tc>
          <w:tcPr>
            <w:tcW w:type="dxa" w:w="3216"/>
          </w:tcPr>
          <w:p>
            <w:r/>
            <w:r>
              <w:rPr>
                <w:rFonts w:ascii="Consolas" w:hAnsi="Consolas"/>
                <w:b w:val="0"/>
                <w:i w:val="0"/>
                <w:color w:val="A31515"/>
                <w:sz w:val="19"/>
              </w:rPr>
              <w:t>instantaneous O/F deviates…by up to X%</w:t>
            </w:r>
          </w:p>
        </w:tc>
        <w:tc>
          <w:tcPr>
            <w:tcW w:type="dxa" w:w="3216"/>
          </w:tcPr>
          <w:p>
            <w:r/>
            <w:r>
              <w:rPr>
                <w:b w:val="0"/>
                <w:i w:val="0"/>
                <w:sz w:val="19"/>
              </w:rPr>
              <w:t>Large drift across the burn.</w:t>
            </w:r>
          </w:p>
        </w:tc>
        <w:tc>
          <w:tcPr>
            <w:tcW w:type="dxa" w:w="3216"/>
          </w:tcPr>
          <w:p>
            <w:r/>
            <w:r>
              <w:rPr>
                <w:b w:val="0"/>
                <w:i w:val="0"/>
                <w:sz w:val="19"/>
              </w:rPr>
              <w:t>Decide whether the ends are acceptable.</w:t>
            </w:r>
          </w:p>
        </w:tc>
      </w:tr>
      <w:tr>
        <w:tc>
          <w:tcPr>
            <w:tcW w:type="dxa" w:w="3216"/>
          </w:tcPr>
          <w:p>
            <w:r/>
            <w:r>
              <w:rPr>
                <w:rFonts w:ascii="Consolas" w:hAnsi="Consolas"/>
                <w:b w:val="0"/>
                <w:i w:val="0"/>
                <w:color w:val="A31515"/>
                <w:sz w:val="19"/>
              </w:rPr>
              <w:t>injector pressure drop is very high (X%)</w:t>
            </w:r>
          </w:p>
        </w:tc>
        <w:tc>
          <w:tcPr>
            <w:tcW w:type="dxa" w:w="3216"/>
          </w:tcPr>
          <w:p>
            <w:r/>
            <w:r>
              <w:rPr>
                <w:b w:val="0"/>
                <w:i w:val="0"/>
                <w:sz w:val="19"/>
              </w:rPr>
              <w:t>Over-restrictive; wasting tank pressure.</w:t>
            </w:r>
          </w:p>
        </w:tc>
        <w:tc>
          <w:tcPr>
            <w:tcW w:type="dxa" w:w="3216"/>
          </w:tcPr>
          <w:p>
            <w:r/>
            <w:r>
              <w:rPr>
                <w:b w:val="0"/>
                <w:i w:val="0"/>
                <w:sz w:val="19"/>
              </w:rPr>
              <w:t>Consider a larger injector.</w:t>
            </w:r>
          </w:p>
        </w:tc>
      </w:tr>
      <w:tr>
        <w:tc>
          <w:tcPr>
            <w:tcW w:type="dxa" w:w="3216"/>
          </w:tcPr>
          <w:p>
            <w:r/>
            <w:r>
              <w:rPr>
                <w:rFonts w:ascii="Consolas" w:hAnsi="Consolas"/>
                <w:b w:val="0"/>
                <w:i w:val="0"/>
                <w:color w:val="A31515"/>
                <w:sz w:val="19"/>
              </w:rPr>
              <w:t>rounding N holes to M changes area by X%</w:t>
            </w:r>
          </w:p>
        </w:tc>
        <w:tc>
          <w:tcPr>
            <w:tcW w:type="dxa" w:w="3216"/>
          </w:tcPr>
          <w:p>
            <w:r/>
            <w:r>
              <w:rPr>
                <w:b w:val="0"/>
                <w:i w:val="0"/>
                <w:sz w:val="19"/>
              </w:rPr>
              <w:t>Integer hole count.</w:t>
            </w:r>
          </w:p>
        </w:tc>
        <w:tc>
          <w:tcPr>
            <w:tcW w:type="dxa" w:w="3216"/>
          </w:tcPr>
          <w:p>
            <w:r/>
            <w:r>
              <w:rPr>
                <w:b w:val="0"/>
                <w:i w:val="0"/>
                <w:sz w:val="19"/>
              </w:rPr>
              <w:t>Adjust hole diameter.</w:t>
            </w:r>
          </w:p>
        </w:tc>
      </w:tr>
      <w:tr>
        <w:tc>
          <w:tcPr>
            <w:tcW w:type="dxa" w:w="3216"/>
          </w:tcPr>
          <w:p>
            <w:r/>
            <w:r>
              <w:rPr>
                <w:rFonts w:ascii="Consolas" w:hAnsi="Consolas"/>
                <w:b w:val="0"/>
                <w:i w:val="0"/>
                <w:color w:val="A31515"/>
                <w:sz w:val="19"/>
              </w:rPr>
              <w:t>PLACEHOLDER REGRESSION COEFFICIENTS…</w:t>
            </w:r>
          </w:p>
        </w:tc>
        <w:tc>
          <w:tcPr>
            <w:tcW w:type="dxa" w:w="3216"/>
          </w:tcPr>
          <w:p>
            <w:r/>
            <w:r>
              <w:rPr>
                <w:b w:val="0"/>
                <w:i w:val="0"/>
                <w:sz w:val="19"/>
              </w:rPr>
              <w:t xml:space="preserve">You are sizing to an O/F target while still on HRAP's </w:t>
            </w:r>
            <w:r>
              <w:rPr>
                <w:rFonts w:ascii="Consolas" w:hAnsi="Consolas"/>
                <w:b w:val="0"/>
                <w:i w:val="0"/>
                <w:color w:val="A31515"/>
                <w:sz w:val="19"/>
              </w:rPr>
              <w:t>a = 0.0304, n = 0.681</w:t>
            </w:r>
            <w:r>
              <w:rPr>
                <w:b w:val="0"/>
                <w:i w:val="0"/>
                <w:sz w:val="19"/>
              </w:rPr>
              <w:t xml:space="preserve"> — which match the HTPB (Thiokol) entry in Karp &amp; Jens Table 6.2, not paraffin.</w:t>
            </w:r>
          </w:p>
        </w:tc>
        <w:tc>
          <w:tcPr>
            <w:tcW w:type="dxa" w:w="3216"/>
          </w:tcPr>
          <w:p>
            <w:r/>
            <w:r>
              <w:rPr>
                <w:b w:val="0"/>
                <w:i w:val="0"/>
                <w:sz w:val="19"/>
              </w:rPr>
              <w:t xml:space="preserve">Switch to </w:t>
            </w:r>
            <w:r>
              <w:rPr>
                <w:rFonts w:ascii="Consolas" w:hAnsi="Consolas"/>
                <w:b w:val="0"/>
                <w:i w:val="0"/>
                <w:color w:val="A31515"/>
                <w:sz w:val="19"/>
              </w:rPr>
              <w:t>mdot_ox</w:t>
            </w:r>
            <w:r>
              <w:rPr>
                <w:b w:val="0"/>
                <w:i w:val="0"/>
                <w:sz w:val="19"/>
              </w:rPr>
              <w:t>/</w:t>
            </w:r>
            <w:r>
              <w:rPr>
                <w:rFonts w:ascii="Consolas" w:hAnsi="Consolas"/>
                <w:b w:val="0"/>
                <w:i w:val="0"/>
                <w:color w:val="A31515"/>
                <w:sz w:val="19"/>
              </w:rPr>
              <w:t>chamber_pressure</w:t>
            </w:r>
            <w:r>
              <w:rPr>
                <w:b w:val="0"/>
                <w:i w:val="0"/>
                <w:sz w:val="19"/>
              </w:rPr>
              <w:t>, or pick a preset with stated provenance.</w:t>
            </w:r>
          </w:p>
        </w:tc>
      </w:tr>
      <w:tr>
        <w:tc>
          <w:tcPr>
            <w:tcW w:type="dxa" w:w="3216"/>
          </w:tcPr>
          <w:p>
            <w:r/>
            <w:r>
              <w:rPr>
                <w:rFonts w:ascii="Consolas" w:hAnsi="Consolas"/>
                <w:b w:val="0"/>
                <w:i w:val="0"/>
                <w:color w:val="A31515"/>
                <w:sz w:val="19"/>
              </w:rPr>
              <w:t>oxidiser flux peaks at X kg/m^2/s, above the ~700…</w:t>
            </w:r>
          </w:p>
        </w:tc>
        <w:tc>
          <w:tcPr>
            <w:tcW w:type="dxa" w:w="3216"/>
          </w:tcPr>
          <w:p>
            <w:r/>
            <w:r>
              <w:rPr>
                <w:b w:val="0"/>
                <w:i/>
                <w:sz w:val="19"/>
              </w:rPr>
              <w:t>a·G^n</w:t>
            </w:r>
            <w:r>
              <w:rPr>
                <w:b w:val="0"/>
                <w:i w:val="0"/>
                <w:sz w:val="19"/>
              </w:rPr>
              <w:t xml:space="preserve"> is being extrapolated past the range the correlation was fitted over.</w:t>
            </w:r>
          </w:p>
        </w:tc>
        <w:tc>
          <w:tcPr>
            <w:tcW w:type="dxa" w:w="3216"/>
          </w:tcPr>
          <w:p>
            <w:r/>
            <w:r>
              <w:rPr>
                <w:b w:val="0"/>
                <w:i w:val="0"/>
                <w:sz w:val="19"/>
              </w:rPr>
              <w:t xml:space="preserve">Open the grain ports — </w:t>
            </w:r>
            <w:r>
              <w:rPr>
                <w:b w:val="0"/>
                <w:i/>
                <w:sz w:val="19"/>
              </w:rPr>
              <w:t>G</w:t>
            </w:r>
            <w:r>
              <w:rPr>
                <w:b w:val="0"/>
                <w:i/>
                <w:sz w:val="19"/>
                <w:vertAlign w:val="subscript"/>
              </w:rPr>
              <w:t>ox</w:t>
            </w:r>
            <w:r>
              <w:rPr>
                <w:b w:val="0"/>
                <w:i w:val="0"/>
                <w:sz w:val="19"/>
              </w:rPr>
              <w:t xml:space="preserve"> is set by port area, not by the injector. Or accept it and say so.</w:t>
            </w:r>
          </w:p>
        </w:tc>
      </w:tr>
      <w:tr>
        <w:tc>
          <w:tcPr>
            <w:tcW w:type="dxa" w:w="3216"/>
          </w:tcPr>
          <w:p>
            <w:r/>
            <w:r>
              <w:rPr>
                <w:rFonts w:ascii="Consolas" w:hAnsi="Consolas"/>
                <w:b w:val="0"/>
                <w:i w:val="0"/>
                <w:color w:val="A31515"/>
                <w:sz w:val="19"/>
              </w:rPr>
              <w:t>oxidiser flux peaks at only X…below the ~50…</w:t>
            </w:r>
          </w:p>
        </w:tc>
        <w:tc>
          <w:tcPr>
            <w:tcW w:type="dxa" w:w="3216"/>
          </w:tcPr>
          <w:p>
            <w:r/>
            <w:r>
              <w:rPr>
                <w:b w:val="0"/>
                <w:i w:val="0"/>
                <w:sz w:val="19"/>
              </w:rPr>
              <w:t>Flux too low for the power law; radiation matters.</w:t>
            </w:r>
          </w:p>
        </w:tc>
        <w:tc>
          <w:tcPr>
            <w:tcW w:type="dxa" w:w="3216"/>
          </w:tcPr>
          <w:p>
            <w:r/>
            <w:r>
              <w:rPr>
                <w:b w:val="0"/>
                <w:i w:val="0"/>
                <w:sz w:val="19"/>
              </w:rPr>
              <w:t>Smaller ports or more flow.</w:t>
            </w:r>
          </w:p>
        </w:tc>
      </w:tr>
      <w:tr>
        <w:tc>
          <w:tcPr>
            <w:tcW w:type="dxa" w:w="3216"/>
          </w:tcPr>
          <w:p>
            <w:r/>
            <w:r>
              <w:rPr>
                <w:rFonts w:ascii="Consolas" w:hAnsi="Consolas"/>
                <w:b w:val="0"/>
                <w:i w:val="0"/>
                <w:color w:val="A31515"/>
                <w:sz w:val="19"/>
              </w:rPr>
              <w:t>fuel web burned through</w:t>
            </w:r>
          </w:p>
        </w:tc>
        <w:tc>
          <w:tcPr>
            <w:tcW w:type="dxa" w:w="3216"/>
          </w:tcPr>
          <w:p>
            <w:r/>
            <w:r>
              <w:rPr>
                <w:b w:val="0"/>
                <w:i w:val="0"/>
                <w:sz w:val="19"/>
              </w:rPr>
              <w:t>Grain ran out before oxidiser.</w:t>
            </w:r>
          </w:p>
        </w:tc>
        <w:tc>
          <w:tcPr>
            <w:tcW w:type="dxa" w:w="3216"/>
          </w:tcPr>
          <w:p>
            <w:r/>
            <w:r>
              <w:rPr>
                <w:b w:val="0"/>
                <w:i w:val="0"/>
                <w:sz w:val="19"/>
              </w:rPr>
              <w:t>Thicker web or shorter burn.</w:t>
            </w:r>
          </w:p>
        </w:tc>
      </w:tr>
      <w:tr>
        <w:tc>
          <w:tcPr>
            <w:tcW w:type="dxa" w:w="3216"/>
          </w:tcPr>
          <w:p>
            <w:r/>
            <w:r>
              <w:rPr>
                <w:rFonts w:ascii="Consolas" w:hAnsi="Consolas"/>
                <w:b w:val="0"/>
                <w:i w:val="0"/>
                <w:color w:val="A31515"/>
                <w:sz w:val="19"/>
              </w:rPr>
              <w:t>liquid oxidiser exhausted at t = …</w:t>
            </w:r>
          </w:p>
        </w:tc>
        <w:tc>
          <w:tcPr>
            <w:tcW w:type="dxa" w:w="3216"/>
          </w:tcPr>
          <w:p>
            <w:r/>
            <w:r>
              <w:rPr>
                <w:b w:val="0"/>
                <w:i w:val="0"/>
                <w:sz w:val="19"/>
              </w:rPr>
              <w:t>Normal end of a blowdown burn.</w:t>
            </w:r>
          </w:p>
        </w:tc>
        <w:tc>
          <w:tcPr>
            <w:tcW w:type="dxa" w:w="3216"/>
          </w:tcPr>
          <w:p>
            <w:r/>
            <w:r>
              <w:rPr>
                <w:b w:val="0"/>
                <w:i w:val="0"/>
                <w:sz w:val="19"/>
              </w:rPr>
              <w:t>None — expected.</w:t>
            </w:r>
          </w:p>
        </w:tc>
      </w:tr>
    </w:tbl>
    <w:p>
      <w:pPr>
        <w:spacing w:after="80"/>
      </w:pPr>
    </w:p>
    <w:p>
      <w:r>
        <w:br w:type="page"/>
      </w:r>
    </w:p>
    <w:p>
      <w:pPr>
        <w:pStyle w:val="Heading1"/>
        <w:spacing w:before="280"/>
      </w:pPr>
      <w:r>
        <w:rPr>
          <w:b w:val="0"/>
          <w:i w:val="0"/>
          <w:color w:val="1F4E79"/>
        </w:rPr>
        <w:t>Part 4 — Worked example</w:t>
      </w:r>
    </w:p>
    <w:p>
      <w:pPr>
        <w:spacing w:after="140"/>
      </w:pPr>
      <w:r>
        <w:rPr>
          <w:b w:val="0"/>
          <w:i w:val="0"/>
        </w:rPr>
        <w:t xml:space="preserve">Say you want roughly </w:t>
      </w:r>
      <w:r>
        <w:rPr>
          <w:b/>
          <w:i w:val="0"/>
        </w:rPr>
        <w:t>3 kN of thrust</w:t>
      </w:r>
      <w:r>
        <w:rPr>
          <w:b w:val="0"/>
          <w:i w:val="0"/>
        </w:rPr>
        <w:t xml:space="preserve"> from a paraffin motor, self-pressurising tank at 20 °C, and you can drill 1.6 mm holes.</w:t>
      </w:r>
    </w:p>
    <w:p>
      <w:pPr>
        <w:spacing w:after="140"/>
      </w:pPr>
      <w:r>
        <w:rPr>
          <w:b/>
          <w:i w:val="0"/>
        </w:rPr>
        <w:t>1. Estimate the flow you need.</w:t>
      </w:r>
      <w:r>
        <w:rPr>
          <w:b w:val="0"/>
          <w:i w:val="0"/>
        </w:rPr>
        <w:t xml:space="preserve"> At Isp ≈ 210 s, total ṁ ≈ 3000/(210·9.81) ≈ 1.46 kg/s. At O/F ≈ 8, oxidiser is 8/9 of that ≈ </w:t>
      </w:r>
      <w:r>
        <w:rPr>
          <w:b/>
          <w:i w:val="0"/>
        </w:rPr>
        <w:t>1.3 kg/s</w:t>
      </w:r>
      <w:r>
        <w:rPr>
          <w:b w:val="0"/>
          <w:i w:val="0"/>
        </w:rPr>
        <w:t>.</w:t>
      </w:r>
    </w:p>
    <w:p>
      <w:pPr>
        <w:spacing w:after="140"/>
      </w:pPr>
      <w:r>
        <w:rPr>
          <w:b/>
          <w:i w:val="0"/>
        </w:rPr>
        <w:t>2. Use the robust objective.</w:t>
      </w:r>
      <w:r>
        <w:rPr>
          <w:b w:val="0"/>
          <w:i w:val="0"/>
        </w:rPr>
        <w:t xml:space="preserve"> Objective </w:t>
      </w:r>
      <w:r>
        <w:rPr>
          <w:rFonts w:ascii="Consolas" w:hAnsi="Consolas"/>
          <w:b w:val="0"/>
          <w:i w:val="0"/>
          <w:color w:val="A31515"/>
          <w:sz w:val="19"/>
        </w:rPr>
        <w:t>mdot_ox</w:t>
      </w:r>
      <w:r>
        <w:rPr>
          <w:b w:val="0"/>
          <w:i w:val="0"/>
        </w:rPr>
        <w:t xml:space="preserve">, target </w:t>
      </w:r>
      <w:r>
        <w:rPr>
          <w:b/>
          <w:i w:val="0"/>
        </w:rPr>
        <w:t>1.3 kg/s</w:t>
      </w:r>
      <w:r>
        <w:rPr>
          <w:b w:val="0"/>
          <w:i w:val="0"/>
        </w:rPr>
        <w:t>. No reliance on borrowed regression coefficients.</w:t>
      </w:r>
    </w:p>
    <w:p>
      <w:pPr>
        <w:spacing w:after="140"/>
      </w:pPr>
      <w:r>
        <w:rPr>
          <w:b/>
          <w:i w:val="0"/>
        </w:rPr>
        <w:t>3. Enter geometry.</w:t>
      </w:r>
      <w:r>
        <w:rPr>
          <w:b w:val="0"/>
          <w:i w:val="0"/>
        </w:rPr>
        <w:t xml:space="preserve"> Grain 450 mm long, 38 mm port, 92 mm OD. Throat 32 mm. Plate 3 mm, Cd 0.70. Solve for </w:t>
      </w:r>
      <w:r>
        <w:rPr>
          <w:b/>
          <w:i w:val="0"/>
        </w:rPr>
        <w:t>diameter</w:t>
      </w:r>
      <w:r>
        <w:rPr>
          <w:b w:val="0"/>
          <w:i w:val="0"/>
        </w:rPr>
        <w:t>, hole count 24.</w:t>
      </w:r>
    </w:p>
    <w:p>
      <w:pPr>
        <w:spacing w:after="140"/>
      </w:pPr>
      <w:r>
        <w:rPr>
          <w:b/>
          <w:i w:val="0"/>
        </w:rPr>
        <w:t>4. Compute.</w:t>
      </w:r>
      <w:r>
        <w:rPr>
          <w:b w:val="0"/>
          <w:i w:val="0"/>
        </w:rPr>
        <w:t xml:space="preserve"> This exact case gives:</w:t>
      </w:r>
    </w:p>
    <w:p>
      <w:pPr>
        <w:spacing w:before="120" w:after="120"/>
        <w:ind w:left="360"/>
        <w:shd w:val="clear" w:color="auto" w:fill="F2F2F2"/>
      </w:pPr>
      <w:r>
        <w:rPr>
          <w:rFonts w:ascii="Consolas" w:hAnsi="Consolas"/>
          <w:sz w:val="18"/>
        </w:rPr>
        <w:t>plate            : 24 holes x 1.495 mm   (L/D 2.01)</w:t>
      </w:r>
      <w:r>
        <w:br/>
      </w:r>
      <w:r>
        <w:rPr>
          <w:rFonts w:ascii="Consolas" w:hAnsi="Consolas"/>
          <w:sz w:val="18"/>
        </w:rPr>
        <w:t>mdot_ox(0)       : 1.3000 kg/s           (target 1.30)</w:t>
      </w:r>
      <w:r>
        <w:br/>
      </w:r>
      <w:r>
        <w:rPr>
          <w:rFonts w:ascii="Consolas" w:hAnsi="Consolas"/>
          <w:sz w:val="18"/>
        </w:rPr>
        <w:t>thrust (peak)    : 3001 N</w:t>
      </w:r>
      <w:r>
        <w:br/>
      </w:r>
      <w:r>
        <w:rPr>
          <w:rFonts w:ascii="Consolas" w:hAnsi="Consolas"/>
          <w:sz w:val="18"/>
        </w:rPr>
        <w:t>mean O/F         : 7.89   (range 7.30 - 8.24)</w:t>
      </w:r>
      <w:r>
        <w:br/>
      </w:r>
      <w:r>
        <w:rPr>
          <w:rFonts w:ascii="Consolas" w:hAnsi="Consolas"/>
          <w:sz w:val="18"/>
        </w:rPr>
        <w:t>burn time        : 4.68 s</w:t>
      </w:r>
      <w:r>
        <w:br/>
      </w:r>
      <w:r>
        <w:rPr>
          <w:rFonts w:ascii="Consolas" w:hAnsi="Consolas"/>
          <w:sz w:val="18"/>
        </w:rPr>
        <w:t>total impulse    : 12865 N.s             Isp 205.4 s</w:t>
      </w:r>
      <w:r>
        <w:br/>
      </w:r>
      <w:r>
        <w:rPr>
          <w:rFonts w:ascii="Consolas" w:hAnsi="Consolas"/>
          <w:sz w:val="18"/>
        </w:rPr>
        <w:t>min dP margin    : 61.6 %                (ok)</w:t>
      </w:r>
      <w:r>
        <w:br/>
      </w:r>
      <w:r>
        <w:rPr>
          <w:rFonts w:ascii="Consolas" w:hAnsi="Consolas"/>
          <w:sz w:val="18"/>
        </w:rPr>
        <w:t>port at burnout  : 60.9 mm               (grain OD 92.0 mm)</w:t>
      </w:r>
      <w:r>
        <w:br/>
      </w:r>
      <w:r>
        <w:rPr>
          <w:rFonts w:ascii="Consolas" w:hAnsi="Consolas"/>
          <w:sz w:val="18"/>
        </w:rPr>
        <w:t>ox used / loaded : 5.67 / 7.00 kg</w:t>
      </w:r>
      <w:r>
        <w:br/>
      </w:r>
      <w:r>
        <w:rPr>
          <w:rFonts w:ascii="Consolas" w:hAnsi="Consolas"/>
          <w:sz w:val="18"/>
        </w:rPr>
        <w:t>warnings         : none</w:t>
      </w:r>
    </w:p>
    <w:p>
      <w:pPr>
        <w:spacing w:after="140"/>
      </w:pPr>
      <w:r>
        <w:rPr>
          <w:b w:val="0"/>
          <w:i w:val="0"/>
        </w:rPr>
        <w:t>Thrust came out at 3001 N against the 3 kN we asked for, which is the objective doing its job. Isp landed at 205 s rather than the 210 s assumed in step 1 — that is the hand-estimate being slightly optimistic, not an error.</w:t>
      </w:r>
    </w:p>
    <w:p>
      <w:pPr>
        <w:spacing w:before="120" w:after="120"/>
        <w:ind w:left="288" w:right="288"/>
        <w:shd w:val="clear" w:color="auto" w:fill="FFF8E1"/>
        <w:pBdr>
          <w:left w:val="single" w:sz="18" w:color="E0A800"/>
        </w:pBdr>
      </w:pPr>
      <w:r>
        <w:rPr>
          <w:b w:val="0"/>
          <w:i w:val="0"/>
          <w:sz w:val="20"/>
        </w:rPr>
        <w:t xml:space="preserve">Run with no CEA table loaded, so </w:t>
      </w:r>
      <w:r>
        <w:rPr>
          <w:rFonts w:ascii="Consolas" w:hAnsi="Consolas"/>
          <w:b w:val="0"/>
          <w:i w:val="0"/>
          <w:color w:val="A31515"/>
          <w:sz w:val="19"/>
        </w:rPr>
        <w:t>c*</w:t>
      </w:r>
      <w:r>
        <w:rPr>
          <w:b w:val="0"/>
          <w:i w:val="0"/>
          <w:sz w:val="20"/>
        </w:rPr>
        <w:t xml:space="preserve"> is the constant 1550 m/s × 0.95. Load the matching HRAP propellant </w:t>
      </w:r>
      <w:r>
        <w:rPr>
          <w:rFonts w:ascii="Consolas" w:hAnsi="Consolas"/>
          <w:b w:val="0"/>
          <w:i w:val="0"/>
          <w:color w:val="A31515"/>
          <w:sz w:val="19"/>
        </w:rPr>
        <w:t>.mat</w:t>
      </w:r>
      <w:r>
        <w:rPr>
          <w:b w:val="0"/>
          <w:i w:val="0"/>
          <w:sz w:val="20"/>
        </w:rPr>
        <w:t xml:space="preserve"> and Isp rises a few seconds. Always load the table if you have it.</w:t>
      </w:r>
    </w:p>
    <w:p>
      <w:pPr>
        <w:spacing w:after="140"/>
      </w:pPr>
      <w:r>
        <w:rPr>
          <w:b w:val="0"/>
          <w:i w:val="0"/>
        </w:rPr>
        <w:t>Now check it:</w:t>
      </w:r>
    </w:p>
    <w:p>
      <w:pPr>
        <w:pStyle w:val="ListBullet"/>
        <w:spacing w:after="60"/>
      </w:pPr>
      <w:r>
        <w:rPr>
          <w:b w:val="0"/>
          <w:i w:val="0"/>
        </w:rPr>
        <w:t xml:space="preserve">Is </w:t>
      </w:r>
      <w:r>
        <w:rPr>
          <w:b/>
          <w:i w:val="0"/>
        </w:rPr>
        <w:t>ΔP margin</w:t>
      </w:r>
      <w:r>
        <w:rPr>
          <w:b w:val="0"/>
          <w:i w:val="0"/>
        </w:rPr>
        <w:t xml:space="preserve"> above 20% for the whole burn? </w:t>
      </w:r>
      <w:r>
        <w:rPr>
          <w:b w:val="0"/>
          <w:i/>
        </w:rPr>
        <w:t>(61.6% — comfortably, though high enough that a larger injector would buy chamber pressure)</w:t>
      </w:r>
    </w:p>
    <w:p>
      <w:pPr>
        <w:pStyle w:val="ListBullet"/>
        <w:spacing w:after="60"/>
      </w:pPr>
      <w:r>
        <w:rPr>
          <w:b w:val="0"/>
          <w:i w:val="0"/>
        </w:rPr>
        <w:t xml:space="preserve">Is </w:t>
      </w:r>
      <w:r>
        <w:rPr>
          <w:b/>
          <w:i w:val="0"/>
        </w:rPr>
        <w:t>mean O/F</w:t>
      </w:r>
      <w:r>
        <w:rPr>
          <w:b w:val="0"/>
          <w:i w:val="0"/>
        </w:rPr>
        <w:t xml:space="preserve"> near the propellant's optimum (8.27 for HRAP paraffin)? </w:t>
      </w:r>
      <w:r>
        <w:rPr>
          <w:b w:val="0"/>
          <w:i/>
        </w:rPr>
        <w:t>(7.89, drifting 7.30 → 8.24 — slightly fuel-rich on average)</w:t>
      </w:r>
    </w:p>
    <w:p>
      <w:pPr>
        <w:pStyle w:val="ListBullet"/>
        <w:spacing w:after="60"/>
      </w:pPr>
      <w:r>
        <w:rPr>
          <w:b w:val="0"/>
          <w:i w:val="0"/>
        </w:rPr>
        <w:t xml:space="preserve">Is </w:t>
      </w:r>
      <w:r>
        <w:rPr>
          <w:b/>
          <w:i w:val="0"/>
        </w:rPr>
        <w:t>burn time</w:t>
      </w:r>
      <w:r>
        <w:rPr>
          <w:b w:val="0"/>
          <w:i w:val="0"/>
        </w:rPr>
        <w:t xml:space="preserve"> what you wanted? </w:t>
      </w:r>
      <w:r>
        <w:rPr>
          <w:b w:val="0"/>
          <w:i/>
        </w:rPr>
        <w:t>(4.68 s)</w:t>
      </w:r>
    </w:p>
    <w:p>
      <w:pPr>
        <w:pStyle w:val="ListBullet"/>
        <w:spacing w:after="60"/>
      </w:pPr>
      <w:r>
        <w:rPr>
          <w:b w:val="0"/>
          <w:i w:val="0"/>
        </w:rPr>
        <w:t xml:space="preserve">Is the </w:t>
      </w:r>
      <w:r>
        <w:rPr>
          <w:b/>
          <w:i w:val="0"/>
        </w:rPr>
        <w:t>port</w:t>
      </w:r>
      <w:r>
        <w:rPr>
          <w:b w:val="0"/>
          <w:i w:val="0"/>
        </w:rPr>
        <w:t xml:space="preserve"> clear of the grain OD at burnout? </w:t>
      </w:r>
      <w:r>
        <w:rPr>
          <w:b w:val="0"/>
          <w:i/>
        </w:rPr>
        <w:t>(60.9 of 92 mm — yes)</w:t>
      </w:r>
    </w:p>
    <w:p>
      <w:pPr>
        <w:pStyle w:val="ListBullet"/>
        <w:spacing w:after="60"/>
      </w:pPr>
      <w:r>
        <w:rPr>
          <w:b w:val="0"/>
          <w:i w:val="0"/>
        </w:rPr>
        <w:t xml:space="preserve">Did you get all your oxidiser? </w:t>
      </w:r>
      <w:r>
        <w:rPr>
          <w:b w:val="0"/>
          <w:i/>
        </w:rPr>
        <w:t>(5.67 of 7.00 kg — the rest is vapour residual, §1.8)</w:t>
      </w:r>
    </w:p>
    <w:p>
      <w:pPr>
        <w:pStyle w:val="ListBullet"/>
        <w:spacing w:after="60"/>
      </w:pPr>
      <w:r>
        <w:rPr>
          <w:b w:val="0"/>
          <w:i w:val="0"/>
        </w:rPr>
        <w:t xml:space="preserve">Is </w:t>
      </w:r>
      <w:r>
        <w:rPr>
          <w:b/>
          <w:i w:val="0"/>
        </w:rPr>
        <w:t>L/D</w:t>
      </w:r>
      <w:r>
        <w:rPr>
          <w:b w:val="0"/>
          <w:i w:val="0"/>
        </w:rPr>
        <w:t xml:space="preserve"> in a regime where your chosen model is valid? *(2.01 — thin-plate, so Dyer is right, but note this is the regime with </w:t>
      </w:r>
      <w:r>
        <w:rPr>
          <w:b/>
          <w:i w:val="0"/>
        </w:rPr>
        <w:t>no external validation</w:t>
      </w:r>
      <w:r>
        <w:rPr>
          <w:b w:val="0"/>
          <w:i w:val="0"/>
        </w:rPr>
        <w:t>)*</w:t>
      </w:r>
    </w:p>
    <w:p>
      <w:pPr>
        <w:spacing w:after="140"/>
      </w:pPr>
      <w:r>
        <w:rPr>
          <w:b/>
          <w:i w:val="0"/>
        </w:rPr>
        <w:t>5. Iterate on the right knob.</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EEAF6"/>
          </w:tcPr>
          <w:p>
            <w:r/>
            <w:r>
              <w:rPr>
                <w:b/>
                <w:i w:val="0"/>
                <w:sz w:val="19"/>
              </w:rPr>
              <w:t>Symptom</w:t>
            </w:r>
          </w:p>
        </w:tc>
        <w:tc>
          <w:tcPr>
            <w:tcW w:type="dxa" w:w="4824"/>
            <w:shd w:val="clear" w:color="auto" w:fill="DEEAF6"/>
          </w:tcPr>
          <w:p>
            <w:r/>
            <w:r>
              <w:rPr>
                <w:b/>
                <w:i w:val="0"/>
                <w:sz w:val="19"/>
              </w:rPr>
              <w:t>Fix</w:t>
            </w:r>
          </w:p>
        </w:tc>
      </w:tr>
      <w:tr>
        <w:tc>
          <w:tcPr>
            <w:tcW w:type="dxa" w:w="4824"/>
          </w:tcPr>
          <w:p>
            <w:r/>
            <w:r>
              <w:rPr>
                <w:b w:val="0"/>
                <w:i w:val="0"/>
                <w:sz w:val="19"/>
              </w:rPr>
              <w:t>O/F too high</w:t>
            </w:r>
          </w:p>
        </w:tc>
        <w:tc>
          <w:tcPr>
            <w:tcW w:type="dxa" w:w="4824"/>
          </w:tcPr>
          <w:p>
            <w:r/>
            <w:r>
              <w:rPr>
                <w:b w:val="0"/>
                <w:i w:val="0"/>
                <w:sz w:val="19"/>
              </w:rPr>
              <w:t>Smaller injector, or larger port/longer grain</w:t>
            </w:r>
          </w:p>
        </w:tc>
      </w:tr>
      <w:tr>
        <w:tc>
          <w:tcPr>
            <w:tcW w:type="dxa" w:w="4824"/>
          </w:tcPr>
          <w:p>
            <w:r/>
            <w:r>
              <w:rPr>
                <w:b w:val="0"/>
                <w:i w:val="0"/>
                <w:sz w:val="19"/>
              </w:rPr>
              <w:t>O/F too low</w:t>
            </w:r>
          </w:p>
        </w:tc>
        <w:tc>
          <w:tcPr>
            <w:tcW w:type="dxa" w:w="4824"/>
          </w:tcPr>
          <w:p>
            <w:r/>
            <w:r>
              <w:rPr>
                <w:b w:val="0"/>
                <w:i w:val="0"/>
                <w:sz w:val="19"/>
              </w:rPr>
              <w:t>Larger injector, or smaller port</w:t>
            </w:r>
          </w:p>
        </w:tc>
      </w:tr>
      <w:tr>
        <w:tc>
          <w:tcPr>
            <w:tcW w:type="dxa" w:w="4824"/>
          </w:tcPr>
          <w:p>
            <w:r/>
            <w:r>
              <w:rPr>
                <w:b w:val="0"/>
                <w:i w:val="0"/>
                <w:sz w:val="19"/>
              </w:rPr>
              <w:t>ΔP margin too low</w:t>
            </w:r>
          </w:p>
        </w:tc>
        <w:tc>
          <w:tcPr>
            <w:tcW w:type="dxa" w:w="4824"/>
          </w:tcPr>
          <w:p>
            <w:r/>
            <w:r>
              <w:rPr>
                <w:b w:val="0"/>
                <w:i w:val="0"/>
                <w:sz w:val="19"/>
              </w:rPr>
              <w:t>Smaller injector, or raise tank temperature</w:t>
            </w:r>
          </w:p>
        </w:tc>
      </w:tr>
      <w:tr>
        <w:tc>
          <w:tcPr>
            <w:tcW w:type="dxa" w:w="4824"/>
          </w:tcPr>
          <w:p>
            <w:r/>
            <w:r>
              <w:rPr>
                <w:b w:val="0"/>
                <w:i w:val="0"/>
                <w:sz w:val="19"/>
              </w:rPr>
              <w:t>Chamber pressure too high</w:t>
            </w:r>
          </w:p>
        </w:tc>
        <w:tc>
          <w:tcPr>
            <w:tcW w:type="dxa" w:w="4824"/>
          </w:tcPr>
          <w:p>
            <w:r/>
            <w:r>
              <w:rPr>
                <w:b w:val="0"/>
                <w:i w:val="0"/>
                <w:sz w:val="19"/>
              </w:rPr>
              <w:t>Larger throat</w:t>
            </w:r>
          </w:p>
        </w:tc>
      </w:tr>
      <w:tr>
        <w:tc>
          <w:tcPr>
            <w:tcW w:type="dxa" w:w="4824"/>
          </w:tcPr>
          <w:p>
            <w:r/>
            <w:r>
              <w:rPr>
                <w:b w:val="0"/>
                <w:i w:val="0"/>
                <w:sz w:val="19"/>
              </w:rPr>
              <w:t>Burn too short</w:t>
            </w:r>
          </w:p>
        </w:tc>
        <w:tc>
          <w:tcPr>
            <w:tcW w:type="dxa" w:w="4824"/>
          </w:tcPr>
          <w:p>
            <w:r/>
            <w:r>
              <w:rPr>
                <w:b w:val="0"/>
                <w:i w:val="0"/>
                <w:sz w:val="19"/>
              </w:rPr>
              <w:t>More oxidiser, smaller injector</w:t>
            </w:r>
          </w:p>
        </w:tc>
      </w:tr>
    </w:tbl>
    <w:p>
      <w:pPr>
        <w:spacing w:after="80"/>
      </w:pPr>
    </w:p>
    <w:p>
      <w:pPr>
        <w:spacing w:after="140"/>
      </w:pPr>
      <w:r>
        <w:rPr>
          <w:b/>
          <w:i w:val="0"/>
        </w:rPr>
        <w:t>6. Re-run with the model you did not choose.</w:t>
      </w:r>
      <w:r>
        <w:rPr>
          <w:b w:val="0"/>
          <w:i w:val="0"/>
        </w:rPr>
        <w:t xml:space="preserve"> If Dyer and HEM give you meaningfully different plates, that gap is your real uncertainty — and the argument for cold-flow testing.</w:t>
      </w:r>
    </w:p>
    <w:p>
      <w:r>
        <w:br w:type="page"/>
      </w:r>
    </w:p>
    <w:p>
      <w:pPr>
        <w:pStyle w:val="Heading1"/>
        <w:spacing w:before="280"/>
      </w:pPr>
      <w:r>
        <w:rPr>
          <w:b w:val="0"/>
          <w:i w:val="0"/>
          <w:color w:val="1F4E79"/>
        </w:rPr>
        <w:t>Part 5 — Cross-referencing against HRAP</w:t>
      </w:r>
    </w:p>
    <w:p>
      <w:pPr>
        <w:spacing w:after="140"/>
      </w:pPr>
      <w:r>
        <w:rPr>
          <w:b w:val="0"/>
          <w:i w:val="0"/>
        </w:rPr>
        <w:t>Three buttons, in order:</w:t>
      </w:r>
    </w:p>
    <w:p>
      <w:pPr>
        <w:pStyle w:val="ListNumber"/>
        <w:spacing w:after="60"/>
      </w:pPr>
      <w:r>
        <w:rPr>
          <w:b/>
          <w:i w:val="0"/>
        </w:rPr>
        <w:t>Import HRAP motor config (.mat)</w:t>
      </w:r>
      <w:r>
        <w:rPr>
          <w:b w:val="0"/>
          <w:i w:val="0"/>
        </w:rPr>
        <w:t xml:space="preserve"> — fills every field and switches to SPI + transient chamber, matching what HRAP models.</w:t>
      </w:r>
    </w:p>
    <w:p>
      <w:pPr>
        <w:pStyle w:val="ListNumber"/>
        <w:spacing w:after="60"/>
      </w:pPr>
      <w:r>
        <w:rPr>
          <w:b/>
          <w:i w:val="0"/>
        </w:rPr>
        <w:t>Load HRAP output (.csv)</w:t>
      </w:r>
      <w:r>
        <w:rPr>
          <w:b w:val="0"/>
          <w:i w:val="0"/>
        </w:rPr>
        <w:t xml:space="preserve"> — from HRAP's </w:t>
      </w:r>
      <w:r>
        <w:rPr>
          <w:b w:val="0"/>
          <w:i/>
        </w:rPr>
        <w:t>Export CSV</w:t>
      </w:r>
      <w:r>
        <w:rPr>
          <w:b w:val="0"/>
          <w:i w:val="0"/>
        </w:rPr>
        <w:t xml:space="preserve"> button.</w:t>
      </w:r>
    </w:p>
    <w:p>
      <w:pPr>
        <w:pStyle w:val="ListNumber"/>
        <w:spacing w:after="60"/>
      </w:pPr>
      <w:r>
        <w:rPr>
          <w:b/>
          <w:i w:val="0"/>
        </w:rPr>
        <w:t>Run comparison</w:t>
      </w:r>
      <w:r>
        <w:rPr>
          <w:b w:val="0"/>
          <w:i w:val="0"/>
        </w:rPr>
        <w:t xml:space="preserve"> — overlay plus a per-channel RMS/max/bias table.</w:t>
      </w:r>
    </w:p>
    <w:p>
      <w:pPr>
        <w:spacing w:after="140"/>
      </w:pPr>
      <w:r>
        <w:rPr>
          <w:b w:val="0"/>
          <w:i w:val="0"/>
        </w:rPr>
        <w:t>Two things about HRAP files worth knowing:</w:t>
      </w:r>
    </w:p>
    <w:p>
      <w:pPr>
        <w:pStyle w:val="ListBullet"/>
        <w:spacing w:after="60"/>
      </w:pPr>
      <w:r>
        <w:rPr>
          <w:b/>
          <w:i w:val="0"/>
        </w:rPr>
        <w:t>Every motor config HRAP ships uses `Constant OF`</w:t>
      </w:r>
      <w:r>
        <w:rPr>
          <w:b w:val="0"/>
          <w:i w:val="0"/>
        </w:rPr>
        <w:t xml:space="preserve">, where fuel flow is </w:t>
      </w:r>
      <w:r>
        <w:rPr>
          <w:b w:val="0"/>
          <w:i/>
        </w:rPr>
        <w:t>defined</w:t>
      </w:r>
      <w:r>
        <w:rPr>
          <w:b w:val="0"/>
          <w:i w:val="0"/>
        </w:rPr>
        <w:t xml:space="preserve"> as </w:t>
      </w:r>
      <w:r>
        <w:rPr>
          <w:b w:val="0"/>
          <w:i/>
        </w:rPr>
        <w:t>ṁ</w:t>
      </w:r>
      <w:r>
        <w:rPr>
          <w:b w:val="0"/>
          <w:i/>
          <w:vertAlign w:val="subscript"/>
        </w:rPr>
        <w:t>ox</w:t>
      </w:r>
      <w:r>
        <w:rPr>
          <w:b w:val="0"/>
          <w:i/>
        </w:rPr>
        <w:t>/</w:t>
      </w:r>
      <w:r>
        <w:rPr>
          <w:b w:val="0"/>
          <w:i/>
        </w:rPr>
        <w:t>const</w:t>
      </w:r>
      <w:r>
        <w:rPr>
          <w:b w:val="0"/>
          <w:i/>
          <w:vertAlign w:val="subscript"/>
        </w:rPr>
        <w:t>OF</w:t>
      </w:r>
      <w:r>
        <w:rPr>
          <w:b w:val="0"/>
          <w:i w:val="0"/>
        </w:rPr>
        <w:t>. O/F is then pinned regardless of injector area, so sizing is meaningless — the tool refuses and explains.</w:t>
      </w:r>
    </w:p>
    <w:p>
      <w:pPr>
        <w:pStyle w:val="ListBullet"/>
        <w:spacing w:after="60"/>
      </w:pPr>
      <w:r>
        <w:rPr>
          <w:b/>
          <w:i w:val="0"/>
        </w:rPr>
        <w:t>HRAP's CSV column "Injector Pressure Drop" is mislabelled.</w:t>
      </w:r>
      <w:r>
        <w:rPr>
          <w:b w:val="0"/>
          <w:i w:val="0"/>
        </w:rPr>
        <w:t xml:space="preserve"> It holds the per-timestep </w:t>
      </w:r>
      <w:r>
        <w:rPr>
          <w:b w:val="0"/>
          <w:i/>
        </w:rPr>
        <w:t>tank</w:t>
      </w:r>
      <w:r>
        <w:rPr>
          <w:b w:val="0"/>
          <w:i w:val="0"/>
        </w:rPr>
        <w:t xml:space="preserve"> pressure change (~0.01 kPa, negative), not the injector drop. The importer detects this and recomputes the real value from the pressure columns.</w:t>
      </w:r>
    </w:p>
    <w:p>
      <w:pPr>
        <w:spacing w:after="140"/>
      </w:pPr>
      <w:r>
        <w:rPr>
          <w:b w:val="0"/>
          <w:i w:val="0"/>
        </w:rPr>
        <w:t>Expect SPI mode to reproduce HRAP closely. If it doesn't, that's a real finding worth chasing — the injector model is identical, so any difference isolates to blowdown or O/F logic.</w:t>
      </w:r>
    </w:p>
    <w:p>
      <w:r>
        <w:br w:type="page"/>
      </w:r>
    </w:p>
    <w:p>
      <w:pPr>
        <w:pStyle w:val="Heading1"/>
        <w:spacing w:before="280"/>
      </w:pPr>
      <w:r>
        <w:rPr>
          <w:b w:val="0"/>
          <w:i w:val="0"/>
          <w:color w:val="1F4E79"/>
        </w:rPr>
        <w:t>Part 6 — Sanity checks and common mistakes</w:t>
      </w:r>
    </w:p>
    <w:p>
      <w:pPr>
        <w:spacing w:after="140"/>
      </w:pPr>
      <w:r>
        <w:rPr>
          <w:b/>
          <w:i w:val="0"/>
        </w:rPr>
        <w:t>Before believing any run:</w:t>
      </w:r>
    </w:p>
    <w:p>
      <w:pPr>
        <w:pStyle w:val="ListBullet"/>
        <w:spacing w:after="60"/>
      </w:pPr>
      <w:r>
        <w:rPr>
          <w:b w:val="0"/>
          <w:i w:val="0"/>
        </w:rPr>
        <w:t xml:space="preserve">Is chamber pressure </w:t>
      </w:r>
      <w:r>
        <w:rPr>
          <w:b/>
          <w:i w:val="0"/>
        </w:rPr>
        <w:t>below</w:t>
      </w:r>
      <w:r>
        <w:rPr>
          <w:b w:val="0"/>
          <w:i w:val="0"/>
        </w:rPr>
        <w:t xml:space="preserve"> tank pressure everywhere? (The tool enforces it, but if it is </w:t>
      </w:r>
      <w:r>
        <w:rPr>
          <w:b w:val="0"/>
          <w:i/>
        </w:rPr>
        <w:t>just</w:t>
      </w:r>
      <w:r>
        <w:rPr>
          <w:b w:val="0"/>
          <w:i w:val="0"/>
        </w:rPr>
        <w:t xml:space="preserve"> below, you are in the degenerate regime.)</w:t>
      </w:r>
    </w:p>
    <w:p>
      <w:pPr>
        <w:pStyle w:val="ListBullet"/>
        <w:spacing w:after="60"/>
      </w:pPr>
      <w:r>
        <w:rPr>
          <w:b w:val="0"/>
          <w:i w:val="0"/>
        </w:rPr>
        <w:t>Is O/F within the CEA table range? Outside it, c* is clamped.</w:t>
      </w:r>
    </w:p>
    <w:p>
      <w:pPr>
        <w:pStyle w:val="ListBullet"/>
        <w:spacing w:after="60"/>
      </w:pPr>
      <w:r>
        <w:rPr>
          <w:b w:val="0"/>
          <w:i w:val="0"/>
        </w:rPr>
        <w:t>Does the port stay clear of the grain OD?</w:t>
      </w:r>
    </w:p>
    <w:p>
      <w:pPr>
        <w:pStyle w:val="ListBullet"/>
        <w:spacing w:after="60"/>
      </w:pPr>
      <w:r>
        <w:rPr>
          <w:b w:val="0"/>
          <w:i w:val="0"/>
        </w:rPr>
        <w:t xml:space="preserve">Is </w:t>
      </w:r>
      <w:r>
        <w:rPr>
          <w:b w:val="0"/>
          <w:i/>
        </w:rPr>
        <w:t>G</w:t>
      </w:r>
      <w:r>
        <w:rPr>
          <w:b w:val="0"/>
          <w:i/>
          <w:vertAlign w:val="subscript"/>
        </w:rPr>
        <w:t>ox</w:t>
      </w:r>
      <w:r>
        <w:rPr>
          <w:b w:val="0"/>
          <w:i w:val="0"/>
        </w:rPr>
        <w:t xml:space="preserve"> plausible? Paraffin hybrids are commonly designed around a few hundred kg/m²/s. If you see well over a thousand, question the port size and the regression coefficients before trusting the answer.</w:t>
      </w:r>
    </w:p>
    <w:p>
      <w:pPr>
        <w:pStyle w:val="ListBullet"/>
        <w:spacing w:after="60"/>
      </w:pPr>
      <w:r>
        <w:rPr>
          <w:b w:val="0"/>
          <w:i w:val="0"/>
        </w:rPr>
        <w:t xml:space="preserve">Does the burn end from </w:t>
      </w:r>
      <w:r>
        <w:rPr>
          <w:b/>
          <w:i w:val="0"/>
        </w:rPr>
        <w:t>liquid exhaustion</w:t>
      </w:r>
      <w:r>
        <w:rPr>
          <w:b w:val="0"/>
          <w:i w:val="0"/>
        </w:rPr>
        <w:t xml:space="preserve"> (normal) or </w:t>
      </w:r>
      <w:r>
        <w:rPr>
          <w:b/>
          <w:i w:val="0"/>
        </w:rPr>
        <w:t>web burn-through</w:t>
      </w:r>
      <w:r>
        <w:rPr>
          <w:b w:val="0"/>
          <w:i w:val="0"/>
        </w:rPr>
        <w:t xml:space="preserve"> (usually a design problem)?</w:t>
      </w:r>
    </w:p>
    <w:p>
      <w:pPr>
        <w:spacing w:after="140"/>
      </w:pPr>
      <w:r>
        <w:rPr>
          <w:b/>
          <w:i w:val="0"/>
        </w:rPr>
        <w:t>Common mistakes:</w:t>
      </w:r>
    </w:p>
    <w:p>
      <w:pPr>
        <w:pStyle w:val="ListNumber"/>
        <w:spacing w:after="60"/>
      </w:pPr>
      <w:r>
        <w:rPr>
          <w:b/>
          <w:i w:val="0"/>
        </w:rPr>
        <w:t>Trusting the default Cd.</w:t>
      </w:r>
      <w:r>
        <w:rPr>
          <w:b w:val="0"/>
          <w:i w:val="0"/>
        </w:rPr>
        <w:t xml:space="preserve"> It is a placeholder. It multiplies your answer.</w:t>
      </w:r>
    </w:p>
    <w:p>
      <w:pPr>
        <w:pStyle w:val="ListNumber"/>
        <w:spacing w:after="60"/>
      </w:pPr>
      <w:r>
        <w:rPr>
          <w:b/>
          <w:i w:val="0"/>
        </w:rPr>
        <w:t>Using borrowed `a` and `n` with an O/F objective.</w:t>
      </w:r>
      <w:r>
        <w:rPr>
          <w:b w:val="0"/>
          <w:i w:val="0"/>
        </w:rPr>
        <w:t xml:space="preserve"> The two worst inputs feeding the most fragile solver. Use </w:t>
      </w:r>
      <w:r>
        <w:rPr>
          <w:rFonts w:ascii="Consolas" w:hAnsi="Consolas"/>
          <w:b w:val="0"/>
          <w:i w:val="0"/>
          <w:color w:val="A31515"/>
          <w:sz w:val="19"/>
        </w:rPr>
        <w:t>mdot_ox</w:t>
      </w:r>
      <w:r>
        <w:rPr>
          <w:b w:val="0"/>
          <w:i w:val="0"/>
        </w:rPr>
        <w:t xml:space="preserve"> instead.</w:t>
      </w:r>
    </w:p>
    <w:p>
      <w:pPr>
        <w:pStyle w:val="ListNumber"/>
        <w:spacing w:after="60"/>
      </w:pPr>
      <w:r>
        <w:rPr>
          <w:b/>
          <w:i w:val="0"/>
        </w:rPr>
        <w:t>Sizing at one temperature.</w:t>
      </w:r>
      <w:r>
        <w:rPr>
          <w:b w:val="0"/>
          <w:i w:val="0"/>
        </w:rPr>
        <w:t xml:space="preserve"> Run your cold and hot day cases.</w:t>
      </w:r>
    </w:p>
    <w:p>
      <w:pPr>
        <w:pStyle w:val="ListNumber"/>
        <w:spacing w:after="60"/>
      </w:pPr>
      <w:r>
        <w:rPr>
          <w:b/>
          <w:i w:val="0"/>
        </w:rPr>
        <w:t>Reading mean O/F only.</w:t>
      </w:r>
      <w:r>
        <w:rPr>
          <w:b w:val="0"/>
          <w:i w:val="0"/>
        </w:rPr>
        <w:t xml:space="preserve"> Look at the range; the ends of the burn are where you run oxidiser-rich.</w:t>
      </w:r>
    </w:p>
    <w:p>
      <w:pPr>
        <w:pStyle w:val="ListNumber"/>
        <w:spacing w:after="60"/>
      </w:pPr>
      <w:r>
        <w:rPr>
          <w:b/>
          <w:i w:val="0"/>
        </w:rPr>
        <w:t>Assuming you get all your oxidiser.</w:t>
      </w:r>
      <w:r>
        <w:rPr>
          <w:b w:val="0"/>
          <w:i w:val="0"/>
        </w:rPr>
        <w:t xml:space="preserve"> Blowdown leaves a vapour residual.</w:t>
      </w:r>
    </w:p>
    <w:p>
      <w:pPr>
        <w:pStyle w:val="ListNumber"/>
        <w:spacing w:after="60"/>
      </w:pPr>
      <w:r>
        <w:rPr>
          <w:b/>
          <w:i w:val="0"/>
        </w:rPr>
        <w:t>Using SPI because it is familiar.</w:t>
      </w:r>
      <w:r>
        <w:rPr>
          <w:b w:val="0"/>
          <w:i w:val="0"/>
        </w:rPr>
        <w:t xml:space="preserve"> It over-predicts for a saturated feed — by 28% against measured data.</w:t>
      </w:r>
    </w:p>
    <w:p>
      <w:pPr>
        <w:pStyle w:val="ListNumber"/>
        <w:spacing w:after="60"/>
      </w:pPr>
      <w:r>
        <w:rPr>
          <w:b/>
          <w:i w:val="0"/>
        </w:rPr>
        <w:t>Designing to exactly 20% ΔP.</w:t>
      </w:r>
      <w:r>
        <w:rPr>
          <w:b w:val="0"/>
          <w:i w:val="0"/>
        </w:rPr>
        <w:t xml:space="preserve"> It is a rule of thumb, not a guarantee, and there is no instability model here.</w:t>
      </w:r>
    </w:p>
    <w:p>
      <w:pPr>
        <w:pStyle w:val="ListNumber"/>
        <w:spacing w:after="60"/>
      </w:pPr>
      <w:r>
        <w:rPr>
          <w:b/>
          <w:i w:val="0"/>
        </w:rPr>
        <w:t>Treating any of this as validated for flight.</w:t>
      </w:r>
      <w:r>
        <w:rPr>
          <w:b w:val="0"/>
          <w:i w:val="0"/>
        </w:rPr>
        <w:t xml:space="preserve"> See </w:t>
      </w:r>
      <w:r>
        <w:rPr>
          <w:rFonts w:ascii="Consolas" w:hAnsi="Consolas"/>
          <w:b w:val="0"/>
          <w:i w:val="0"/>
          <w:color w:val="A31515"/>
          <w:sz w:val="19"/>
        </w:rPr>
        <w:t>VALIDATION.md</w:t>
      </w:r>
      <w:r>
        <w:rPr>
          <w:b w:val="0"/>
          <w:i w:val="0"/>
        </w:rPr>
        <w:t>. The injector models are checked against real data for long orifices; the motor side is not validated against hardware at all.</w:t>
      </w:r>
    </w:p>
    <w:p>
      <w:pPr>
        <w:pStyle w:val="Heading2"/>
        <w:spacing w:before="280"/>
      </w:pPr>
      <w:r>
        <w:rPr>
          <w:b w:val="0"/>
          <w:i w:val="0"/>
          <w:color w:val="1F4E79"/>
        </w:rPr>
        <w:t>Further reading</w:t>
      </w:r>
    </w:p>
    <w:p>
      <w:pPr>
        <w:pStyle w:val="ListBullet"/>
        <w:spacing w:after="60"/>
      </w:pPr>
      <w:r>
        <w:rPr>
          <w:rFonts w:ascii="Consolas" w:hAnsi="Consolas"/>
          <w:b w:val="0"/>
          <w:i w:val="0"/>
          <w:color w:val="A31515"/>
          <w:sz w:val="19"/>
        </w:rPr>
        <w:t>README.md</w:t>
      </w:r>
      <w:r>
        <w:rPr>
          <w:b w:val="0"/>
          <w:i w:val="0"/>
        </w:rPr>
        <w:t xml:space="preserve"> — what the tool does, HRAP compatibility.</w:t>
      </w:r>
    </w:p>
    <w:p>
      <w:pPr>
        <w:pStyle w:val="ListBullet"/>
        <w:spacing w:after="60"/>
      </w:pPr>
      <w:r>
        <w:rPr>
          <w:rFonts w:ascii="Consolas" w:hAnsi="Consolas"/>
          <w:b w:val="0"/>
          <w:i w:val="0"/>
          <w:color w:val="A31515"/>
          <w:sz w:val="19"/>
        </w:rPr>
        <w:t>VALIDATION.md</w:t>
      </w:r>
      <w:r>
        <w:rPr>
          <w:b w:val="0"/>
          <w:i w:val="0"/>
        </w:rPr>
        <w:t xml:space="preserve"> — what is and is not validated, sensitivities, limitations.</w:t>
      </w:r>
    </w:p>
    <w:p>
      <w:pPr>
        <w:pStyle w:val="ListBullet"/>
        <w:spacing w:after="60"/>
      </w:pPr>
      <w:r>
        <w:rPr>
          <w:rFonts w:ascii="Consolas" w:hAnsi="Consolas"/>
          <w:b w:val="0"/>
          <w:i w:val="0"/>
          <w:color w:val="A31515"/>
          <w:sz w:val="19"/>
        </w:rPr>
        <w:t>examples/validate_waxman.py</w:t>
      </w:r>
      <w:r>
        <w:rPr>
          <w:b w:val="0"/>
          <w:i w:val="0"/>
        </w:rPr>
        <w:t xml:space="preserve"> — the external validation, reproducible.</w:t>
      </w:r>
    </w:p>
    <w:p>
      <w:pPr>
        <w:pStyle w:val="ListBullet"/>
        <w:spacing w:after="60"/>
      </w:pPr>
      <w:r>
        <w:rPr>
          <w:b w:val="0"/>
          <w:i w:val="0"/>
        </w:rPr>
        <w:t xml:space="preserve">Waxman, Zimmerman, Cantwell &amp; Zilliac, </w:t>
      </w:r>
      <w:r>
        <w:rPr>
          <w:b w:val="0"/>
          <w:i/>
        </w:rPr>
        <w:t>Mass Flow Rate and Isolation Characteristics of Injectors for Use with Self-Pressurizing Oxidizers in Hybrid Rockets</w:t>
      </w:r>
      <w:r>
        <w:rPr>
          <w:b w:val="0"/>
          <w:i w:val="0"/>
        </w:rPr>
        <w:t>, NTRS 20190001326 — the reference for §1.1–1.5.</w:t>
      </w:r>
    </w:p>
    <w:p>
      <w:pPr>
        <w:pStyle w:val="ListBullet"/>
        <w:spacing w:after="60"/>
      </w:pPr>
      <w:r>
        <w:rPr>
          <w:b w:val="0"/>
          <w:i w:val="0"/>
        </w:rPr>
        <w:t xml:space="preserve">HRAP's own theory document, in the </w:t>
      </w:r>
      <w:r>
        <w:rPr>
          <w:b w:val="0"/>
          <w:i/>
        </w:rPr>
        <w:t>HRAP repository</w:t>
      </w:r>
      <w:r>
        <w:rPr>
          <w:b w:val="0"/>
          <w:i w:val="0"/>
        </w:rPr>
        <w:t>.</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r>
    <w:r>
      <w:rPr>
        <w:color w:val="595959"/>
        <w:sz w:val="18"/>
      </w:rPr>
      <w:instrText xml:space="preserve"> PAGE </w:instrText>
    </w:r>
    <w:r>
      <w:rPr>
        <w:color w:val="595959"/>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