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Geekbrains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Разработка web-сервиса для обеспечения топо-геодезических работ. </w:t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IT-специалист: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Web-разработка на  Java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Низовкин А.В.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Шахты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</w:t>
      </w:r>
      <w:r>
        <w:rPr>
          <w:rFonts w:eastAsia="Times New Roman" w:cs="Times New Roman" w:ascii="Times New Roman" w:hAnsi="Times New Roman"/>
          <w:sz w:val="24"/>
          <w:szCs w:val="24"/>
        </w:rPr>
        <w:t>4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>
          <w:rFonts w:ascii="Times New Roman" w:hAnsi="Times New Roman"/>
          <w:sz w:val="40"/>
          <w:szCs w:val="40"/>
        </w:rPr>
      </w:pPr>
      <w:r>
        <w:rPr>
          <w:sz w:val="40"/>
          <w:szCs w:val="40"/>
        </w:rPr>
        <w:t>Содержание.</w:t>
      </w:r>
    </w:p>
    <w:p>
      <w:pPr>
        <w:pStyle w:val="Style12"/>
        <w:rPr/>
      </w:pPr>
      <w:r>
        <w:rPr/>
        <w:t xml:space="preserve">1. </w:t>
      </w:r>
      <w:r>
        <w:rPr/>
        <w:t>Титульный лист</w:t>
      </w:r>
    </w:p>
    <w:p>
      <w:pPr>
        <w:pStyle w:val="Style12"/>
        <w:rPr/>
      </w:pPr>
      <w:r>
        <w:rPr/>
        <w:t>2. Содержание</w:t>
      </w:r>
    </w:p>
    <w:p>
      <w:pPr>
        <w:pStyle w:val="Style12"/>
        <w:rPr/>
      </w:pPr>
      <w:r>
        <w:rPr/>
        <w:t>3. Введение</w:t>
      </w:r>
    </w:p>
    <w:p>
      <w:pPr>
        <w:pStyle w:val="Style12"/>
        <w:rPr/>
      </w:pPr>
      <w:r>
        <w:rPr/>
        <w:t>4. Основная часть</w:t>
      </w:r>
    </w:p>
    <w:p>
      <w:pPr>
        <w:pStyle w:val="Style12"/>
        <w:rPr/>
      </w:pPr>
      <w:r>
        <w:rPr/>
        <w:t>5. Заключение</w:t>
      </w:r>
    </w:p>
    <w:p>
      <w:pPr>
        <w:pStyle w:val="Style12"/>
        <w:rPr/>
      </w:pPr>
      <w:r>
        <w:rPr/>
        <w:t>6. Список литературы и ресурсов</w:t>
      </w:r>
    </w:p>
    <w:p>
      <w:pPr>
        <w:pStyle w:val="Style12"/>
        <w:rPr/>
      </w:pPr>
      <w:r>
        <w:rPr/>
        <w:t>7. Приложения</w:t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Введение.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 xml:space="preserve">Целью топо-геодезических работ является создание цифровой модели местности, которая в свою очередь определяется в пространстве набором точек с трёхмерными координатами. </w:t>
      </w:r>
    </w:p>
    <w:p>
      <w:pPr>
        <w:pStyle w:val="Style12"/>
        <w:rPr>
          <w:rFonts w:ascii="Times New Roman" w:hAnsi="Times New Roman"/>
          <w:sz w:val="28"/>
        </w:rPr>
      </w:pPr>
      <w:r>
        <w:rPr>
          <w:sz w:val="28"/>
        </w:rPr>
        <w:t>Для этих целей используется различное современное оптико-электронное и спутниковое оборудование, но в любом случае исходными данными для этих работ является опорная геодезическая сеть.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 xml:space="preserve">Геодезическая сеть </w:t>
      </w:r>
      <w:r>
        <w:rPr>
          <w:caps w:val="false"/>
          <w:smallCaps w:val="false"/>
          <w:color w:val="202122"/>
          <w:spacing w:val="0"/>
          <w:sz w:val="28"/>
        </w:rPr>
        <w:t xml:space="preserve">—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совокупность специально обозначенных (закреплённых) точек земной поверхности (геодезических пунктов), положение которых определено в общей для них системе координат. Применяется в целях установления, распространения и связи предусмотренных геодезических систем координат и высот. Геодезические сети создают по принципу перехода от сетей более высокоточных и масштабных к сетям с меньшими расстояниями и менее точными измерениями</w:t>
      </w:r>
    </w:p>
    <w:p>
      <w:pPr>
        <w:pStyle w:val="Style12"/>
        <w:rPr/>
      </w:pP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Геодези́ческий пункт — точка, особым образом закреплённая на местности (в грунте, на строении или другом искусственном сооружении) и являющаяся носителем координат, определённых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202122"/>
          <w:spacing w:val="0"/>
          <w:sz w:val="28"/>
          <w:highlight w:val="white"/>
          <w:u w:val="none"/>
          <w:effect w:val="none"/>
        </w:rPr>
        <w:t xml:space="preserve"> геодезическими </w:t>
      </w:r>
      <w:r>
        <w:rPr>
          <w:b w:val="false"/>
          <w:i w:val="false"/>
          <w:caps w:val="false"/>
          <w:smallCaps w:val="false"/>
          <w:color w:val="202122"/>
          <w:spacing w:val="0"/>
          <w:sz w:val="28"/>
        </w:rPr>
        <w:t>методами.</w:t>
      </w:r>
      <w:r>
        <w:br w:type="page"/>
      </w:r>
    </w:p>
    <w:p>
      <w:pPr>
        <w:pStyle w:val="1"/>
        <w:rPr/>
      </w:pPr>
      <w:r>
        <w:rPr/>
        <w:t>Основная часть.</w:t>
      </w:r>
    </w:p>
    <w:p>
      <w:pPr>
        <w:pStyle w:val="Normal"/>
        <w:rPr/>
      </w:pPr>
      <w:r>
        <w:rPr/>
        <w:t>Разделы основной части.</w:t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Хранение данных.</w:t>
      </w:r>
    </w:p>
    <w:p>
      <w:pPr>
        <w:pStyle w:val="Style12"/>
        <w:rPr/>
      </w:pPr>
      <w:r>
        <w:rPr/>
        <w:t xml:space="preserve">Для хранения данных о </w:t>
      </w:r>
      <w:r>
        <w:rPr/>
        <w:t>геодезических пунктах проектом предусматривается использовать базу данных Postgres.</w:t>
      </w:r>
    </w:p>
    <w:p>
      <w:pPr>
        <w:pStyle w:val="Style12"/>
        <w:rPr/>
      </w:pPr>
      <w:r>
        <w:rPr/>
        <w:t xml:space="preserve">Для разворачивания базы данных на рабочей машине используем docker-контейнер. Для этого подбираем подходящий образ на сайте hub.docker.com. </w:t>
      </w:r>
    </w:p>
    <w:p>
      <w:pPr>
        <w:pStyle w:val="Style12"/>
        <w:rPr/>
      </w:pPr>
      <w:r>
        <w:rPr/>
        <w:t>Команду, запускающую наш контейнер прописываем в файле run-</w:t>
      </w:r>
      <w:r>
        <w:rPr/>
        <w:t>postgres.sh:</w:t>
      </w:r>
    </w:p>
    <w:p>
      <w:pPr>
        <w:pStyle w:val="Style18"/>
        <w:rPr/>
      </w:pPr>
      <w:r>
        <w:rPr/>
        <w:t>docker run -d --name postgres-container -e POSTGRES_DB=basepointsdb -e POSTGRES_USER=andrew -e POSTGRES_PASSWORD=1234 -p 5432:5432 -v /home/andrew/basepointsdb:/var/lib/postgresql/data postgres:alpine3.19</w:t>
      </w:r>
    </w:p>
    <w:p>
      <w:pPr>
        <w:pStyle w:val="Style12"/>
        <w:rPr/>
      </w:pPr>
      <w:r>
        <w:rPr/>
        <w:t>где:</w:t>
      </w:r>
    </w:p>
    <w:p>
      <w:pPr>
        <w:pStyle w:val="Style12"/>
        <w:rPr/>
      </w:pPr>
      <w:r>
        <w:rPr/>
        <w:t>-</w:t>
      </w:r>
      <w:r>
        <w:rPr/>
        <w:t>d – ключ, запускающий контейнер в режиме демона</w:t>
      </w:r>
    </w:p>
    <w:p>
      <w:pPr>
        <w:pStyle w:val="Style12"/>
        <w:rPr/>
      </w:pPr>
      <w:r>
        <w:rPr/>
        <w:t>--</w:t>
      </w:r>
      <w:r>
        <w:rPr/>
        <w:t>name postgres-container – название создаваемого контейнера</w:t>
      </w:r>
    </w:p>
    <w:p>
      <w:pPr>
        <w:pStyle w:val="Style12"/>
        <w:rPr/>
      </w:pPr>
      <w:r>
        <w:rPr/>
        <w:t>-</w:t>
      </w:r>
      <w:r>
        <w:rPr/>
        <w:t>e POSTGRES_DB=basepointsdb – переменная окружения, определяющая название создаваемой базы данных</w:t>
      </w:r>
    </w:p>
    <w:p>
      <w:pPr>
        <w:pStyle w:val="Style12"/>
        <w:rPr/>
      </w:pPr>
      <w:r>
        <w:rPr/>
        <w:t>-</w:t>
      </w:r>
      <w:r>
        <w:rPr/>
        <w:t>e POSTGRES_USER=andrew – переменная окружения, определяющая имя пользователя</w:t>
      </w:r>
    </w:p>
    <w:p>
      <w:pPr>
        <w:pStyle w:val="Style12"/>
        <w:rPr/>
      </w:pPr>
      <w:r>
        <w:rPr/>
        <w:t>-</w:t>
      </w:r>
      <w:r>
        <w:rPr/>
        <w:t>e POSTGRES_PASSWORD=1234 – переменная окружения, определяющая пароль для входа в субд для пользователя andrew</w:t>
      </w:r>
    </w:p>
    <w:p>
      <w:pPr>
        <w:pStyle w:val="Style12"/>
        <w:rPr/>
      </w:pPr>
      <w:r>
        <w:rPr/>
        <w:t>-</w:t>
      </w:r>
      <w:r>
        <w:rPr/>
        <w:t xml:space="preserve">p 5432:5432 – </w:t>
      </w:r>
      <w:r>
        <w:rPr>
          <w:sz w:val="28"/>
        </w:rPr>
        <w:t>указываем соответствие порта в контейнере порту на хост-машине</w:t>
      </w:r>
    </w:p>
    <w:p>
      <w:pPr>
        <w:pStyle w:val="Style12"/>
        <w:rPr/>
      </w:pPr>
      <w:r>
        <w:rPr>
          <w:sz w:val="28"/>
        </w:rPr>
        <w:t>-v /home/andrew/basepointsdb:/var/lib/postgresql/data – указываем место на хост-машине, в котором будет сохраняться наша база данных. Это позволит сохранять данные между сеансами работы с бд</w:t>
      </w:r>
    </w:p>
    <w:p>
      <w:pPr>
        <w:pStyle w:val="Style12"/>
        <w:rPr/>
      </w:pPr>
      <w:r>
        <w:rPr>
          <w:sz w:val="28"/>
        </w:rPr>
        <w:t xml:space="preserve">postgres:alpine3.19 – название выбранного на docker.hub образа </w:t>
      </w:r>
    </w:p>
    <w:p>
      <w:pPr>
        <w:pStyle w:val="Style12"/>
        <w:rPr/>
      </w:pPr>
      <w:r>
        <w:rPr>
          <w:sz w:val="28"/>
        </w:rPr>
        <w:t xml:space="preserve">Для запуска созданного скрипта необходимо добавить права доступа на выполнение для файла. Для этого выполним </w:t>
      </w:r>
      <w:r>
        <w:rPr>
          <w:sz w:val="28"/>
        </w:rPr>
        <w:t>в терминале команду:</w:t>
      </w:r>
    </w:p>
    <w:p>
      <w:pPr>
        <w:pStyle w:val="Style18"/>
        <w:rPr/>
      </w:pPr>
      <w:r>
        <w:rPr/>
        <w:t>sudo chmod +x run-postgres.sh</w:t>
      </w:r>
    </w:p>
    <w:p>
      <w:pPr>
        <w:pStyle w:val="Style12"/>
        <w:rPr/>
      </w:pPr>
      <w:r>
        <w:rPr>
          <w:sz w:val="28"/>
        </w:rPr>
        <w:t>Результат работы скрипта можно посмотреть с помощью терминальной команды, позволяющей увидеть список запущенных контейнеров:</w:t>
      </w:r>
    </w:p>
    <w:p>
      <w:pPr>
        <w:pStyle w:val="Style18"/>
        <w:rPr/>
      </w:pPr>
      <w:r>
        <w:rPr/>
        <w:t>docker ps</w:t>
      </w:r>
    </w:p>
    <w:p>
      <w:pPr>
        <w:pStyle w:val="Style12"/>
        <w:rPr/>
      </w:pPr>
      <w:r>
        <w:rPr>
          <w:sz w:val="28"/>
        </w:rPr>
        <w:t>После этого, входим в контейнер в интерактивном режиме и убеждаемся в работе субд:</w:t>
      </w:r>
    </w:p>
    <w:p>
      <w:pPr>
        <w:pStyle w:val="Style18"/>
        <w:rPr/>
      </w:pPr>
      <w:r>
        <w:rPr/>
        <w:t>docker exec -it postgres-container psql -U andrew basepointsdb</w:t>
      </w:r>
    </w:p>
    <w:p>
      <w:pPr>
        <w:pStyle w:val="Style18"/>
        <w:rPr/>
      </w:pPr>
      <w:r>
        <w:rPr/>
        <w:t>\dt</w:t>
      </w:r>
    </w:p>
    <w:p>
      <w:pPr>
        <w:pStyle w:val="Style12"/>
        <w:rPr/>
      </w:pPr>
      <w:r>
        <w:rPr>
          <w:sz w:val="28"/>
        </w:rPr>
        <w:t>где:</w:t>
      </w:r>
    </w:p>
    <w:p>
      <w:pPr>
        <w:pStyle w:val="Style12"/>
        <w:rPr/>
      </w:pPr>
      <w:r>
        <w:rPr>
          <w:sz w:val="28"/>
        </w:rPr>
        <w:t>\dt – отображает таблицы базы данных</w:t>
      </w:r>
    </w:p>
    <w:p>
      <w:pPr>
        <w:pStyle w:val="Style12"/>
        <w:rPr>
          <w:rFonts w:ascii="Times New Roman" w:hAnsi="Times New Roman"/>
          <w:sz w:val="28"/>
        </w:rPr>
      </w:pPr>
      <w:r>
        <w:rPr/>
      </w:r>
    </w:p>
    <w:p>
      <w:pPr>
        <w:pStyle w:val="Style12"/>
        <w:rPr/>
      </w:pPr>
      <w:r>
        <w:rPr/>
      </w:r>
      <w:r>
        <w:br w:type="page"/>
      </w:r>
    </w:p>
    <w:p>
      <w:pPr>
        <w:pStyle w:val="1"/>
        <w:rPr/>
      </w:pPr>
      <w:r>
        <w:rPr/>
        <w:t>Заключение.</w:t>
      </w:r>
    </w:p>
    <w:p>
      <w:pPr>
        <w:pStyle w:val="Normal"/>
        <w:rPr/>
      </w:pPr>
      <w:r>
        <w:rPr/>
        <w:t>Текст заключения.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r>
        <w:rPr/>
        <w:t>Список использованной литературы.</w:t>
      </w:r>
    </w:p>
    <w:p>
      <w:pPr>
        <w:pStyle w:val="Style12"/>
        <w:numPr>
          <w:ilvl w:val="0"/>
          <w:numId w:val="1"/>
        </w:numPr>
        <w:rPr/>
      </w:pPr>
      <w:r>
        <w:rPr/>
        <w:t>Строительные нормы и правила</w:t>
      </w:r>
    </w:p>
    <w:p>
      <w:pPr>
        <w:pStyle w:val="Style12"/>
        <w:numPr>
          <w:ilvl w:val="0"/>
          <w:numId w:val="1"/>
        </w:numPr>
        <w:rPr/>
      </w:pPr>
      <w:r>
        <w:rPr/>
        <w:t>«Java полное руководство» Герберт Шилдт</w:t>
      </w:r>
    </w:p>
    <w:p>
      <w:pPr>
        <w:pStyle w:val="Style12"/>
        <w:numPr>
          <w:ilvl w:val="0"/>
          <w:numId w:val="1"/>
        </w:numPr>
        <w:rPr/>
      </w:pPr>
      <w:r>
        <w:rPr/>
        <w:t>«Разработка веб-приложений на платформе Spring» Суханов В.И.</w:t>
      </w:r>
    </w:p>
    <w:p>
      <w:pPr>
        <w:pStyle w:val="Style12"/>
        <w:numPr>
          <w:ilvl w:val="0"/>
          <w:numId w:val="1"/>
        </w:numPr>
        <w:rPr/>
      </w:pPr>
      <w:r>
        <w:rPr/>
        <w:t>«Чистая архитектура. Искусство разработки программного обеспечения.» Роберт Мартин.</w:t>
      </w:r>
      <w:r>
        <w:br w:type="page"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jc w:val="center"/>
      <w:outlineLvl w:val="0"/>
    </w:pPr>
    <w:rPr>
      <w:rFonts w:ascii="Times New Roman" w:hAnsi="Times New Roman"/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jc w:val="center"/>
      <w:outlineLvl w:val="1"/>
    </w:pPr>
    <w:rPr>
      <w:rFonts w:ascii="Times New Roman" w:hAnsi="Times New Roman"/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Символ нумерации"/>
    <w:qFormat/>
    <w:rPr/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Посещённая гиперссылка"/>
    <w:rPr>
      <w:color w:val="800000"/>
      <w:u w:val="single"/>
      <w:lang w:val="zxx" w:eastAsia="zxx" w:bidi="zxx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360" w:before="0" w:after="140"/>
      <w:ind w:left="0" w:right="0" w:firstLine="680"/>
    </w:pPr>
    <w:rPr>
      <w:rFonts w:ascii="Times New Roman" w:hAnsi="Times New Roman"/>
      <w:sz w:val="28"/>
    </w:rPr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8">
    <w:name w:val="Текст в заданном формате"/>
    <w:basedOn w:val="Normal"/>
    <w:qFormat/>
    <w:pPr>
      <w:spacing w:before="283" w:after="283"/>
      <w:ind w:left="567" w:right="0" w:hanging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8</Pages>
  <Words>398</Words>
  <Characters>2973</Characters>
  <CharactersWithSpaces>3329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2023-07-21T08:09:00Z</dcterms:created>
  <dc:creator>Mi</dc:creator>
  <dc:description/>
  <dc:language>ru-RU</dc:language>
  <cp:lastModifiedBy/>
  <dcterms:modified xsi:type="dcterms:W3CDTF">2024-04-20T11:02:50Z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