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1B2C" w14:textId="739B2173" w:rsidR="005635A6" w:rsidRDefault="005635A6" w:rsidP="005635A6">
      <w:pPr>
        <w:pStyle w:val="Heading1"/>
        <w:rPr>
          <w:lang w:val="en-AU"/>
        </w:rPr>
      </w:pPr>
      <w:r>
        <w:rPr>
          <w:lang w:val="en-AU"/>
        </w:rPr>
        <w:t xml:space="preserve">Part A- </w:t>
      </w:r>
      <w:proofErr w:type="spellStart"/>
      <w:r>
        <w:rPr>
          <w:lang w:val="en-AU"/>
        </w:rPr>
        <w:t>DoubleHashMap</w:t>
      </w:r>
      <w:proofErr w:type="spellEnd"/>
    </w:p>
    <w:p w14:paraId="331663B6" w14:textId="0236ED5C" w:rsidR="005635A6" w:rsidRPr="005635A6" w:rsidRDefault="005635A6" w:rsidP="005635A6">
      <w:r>
        <w:t>(assuming net is put collisions, and total/max are total/max collisions)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261"/>
        <w:gridCol w:w="1261"/>
        <w:gridCol w:w="1261"/>
        <w:gridCol w:w="1261"/>
        <w:gridCol w:w="1261"/>
        <w:gridCol w:w="1262"/>
      </w:tblGrid>
      <w:tr w:rsidR="005635A6" w14:paraId="024548D7" w14:textId="77777777" w:rsidTr="005635A6">
        <w:tc>
          <w:tcPr>
            <w:tcW w:w="1261" w:type="dxa"/>
            <w:tcBorders>
              <w:top w:val="single" w:sz="4" w:space="0" w:color="auto"/>
              <w:left w:val="single" w:sz="4" w:space="0" w:color="auto"/>
              <w:bottom w:val="single" w:sz="4" w:space="0" w:color="auto"/>
            </w:tcBorders>
          </w:tcPr>
          <w:p w14:paraId="2221E22C" w14:textId="2A5FCD72" w:rsidR="005635A6" w:rsidRDefault="005635A6" w:rsidP="005635A6">
            <w:pPr>
              <w:jc w:val="right"/>
            </w:pPr>
            <w:proofErr w:type="spellStart"/>
            <w:r>
              <w:t>Mult</w:t>
            </w:r>
            <w:proofErr w:type="spellEnd"/>
          </w:p>
        </w:tc>
        <w:tc>
          <w:tcPr>
            <w:tcW w:w="1261" w:type="dxa"/>
            <w:tcBorders>
              <w:top w:val="single" w:sz="4" w:space="0" w:color="auto"/>
              <w:bottom w:val="single" w:sz="4" w:space="0" w:color="auto"/>
            </w:tcBorders>
          </w:tcPr>
          <w:p w14:paraId="08EE80AA" w14:textId="15B1B40A" w:rsidR="005635A6" w:rsidRDefault="005635A6" w:rsidP="005635A6">
            <w:pPr>
              <w:jc w:val="right"/>
            </w:pPr>
            <w:r>
              <w:t>Mod</w:t>
            </w:r>
          </w:p>
        </w:tc>
        <w:tc>
          <w:tcPr>
            <w:tcW w:w="1261" w:type="dxa"/>
            <w:tcBorders>
              <w:top w:val="single" w:sz="4" w:space="0" w:color="auto"/>
              <w:bottom w:val="single" w:sz="4" w:space="0" w:color="auto"/>
            </w:tcBorders>
          </w:tcPr>
          <w:p w14:paraId="40CAA298" w14:textId="5D548E7E" w:rsidR="005635A6" w:rsidRDefault="005635A6" w:rsidP="005635A6">
            <w:pPr>
              <w:jc w:val="right"/>
            </w:pPr>
            <w:proofErr w:type="spellStart"/>
            <w:r>
              <w:t>secMod</w:t>
            </w:r>
            <w:proofErr w:type="spellEnd"/>
          </w:p>
        </w:tc>
        <w:tc>
          <w:tcPr>
            <w:tcW w:w="1261" w:type="dxa"/>
            <w:tcBorders>
              <w:top w:val="single" w:sz="4" w:space="0" w:color="auto"/>
              <w:bottom w:val="single" w:sz="4" w:space="0" w:color="auto"/>
              <w:right w:val="single" w:sz="4" w:space="0" w:color="auto"/>
            </w:tcBorders>
          </w:tcPr>
          <w:p w14:paraId="38CC7AD5" w14:textId="1FAE07D5" w:rsidR="005635A6" w:rsidRDefault="005635A6" w:rsidP="005635A6">
            <w:pPr>
              <w:jc w:val="right"/>
            </w:pPr>
            <w:r>
              <w:t>Size</w:t>
            </w:r>
          </w:p>
        </w:tc>
        <w:tc>
          <w:tcPr>
            <w:tcW w:w="1261" w:type="dxa"/>
            <w:tcBorders>
              <w:top w:val="single" w:sz="4" w:space="0" w:color="auto"/>
              <w:left w:val="single" w:sz="4" w:space="0" w:color="auto"/>
              <w:bottom w:val="single" w:sz="4" w:space="0" w:color="auto"/>
            </w:tcBorders>
          </w:tcPr>
          <w:p w14:paraId="17912083" w14:textId="0B16384C" w:rsidR="005635A6" w:rsidRDefault="005635A6" w:rsidP="005635A6">
            <w:r>
              <w:t>Net</w:t>
            </w:r>
          </w:p>
        </w:tc>
        <w:tc>
          <w:tcPr>
            <w:tcW w:w="1261" w:type="dxa"/>
            <w:tcBorders>
              <w:top w:val="single" w:sz="4" w:space="0" w:color="auto"/>
              <w:bottom w:val="single" w:sz="4" w:space="0" w:color="auto"/>
            </w:tcBorders>
          </w:tcPr>
          <w:p w14:paraId="359900FB" w14:textId="70E832F3" w:rsidR="005635A6" w:rsidRDefault="005635A6" w:rsidP="005635A6">
            <w:r>
              <w:t>Total</w:t>
            </w:r>
          </w:p>
        </w:tc>
        <w:tc>
          <w:tcPr>
            <w:tcW w:w="1262" w:type="dxa"/>
            <w:tcBorders>
              <w:top w:val="single" w:sz="4" w:space="0" w:color="auto"/>
              <w:bottom w:val="single" w:sz="4" w:space="0" w:color="auto"/>
              <w:right w:val="single" w:sz="4" w:space="0" w:color="auto"/>
            </w:tcBorders>
          </w:tcPr>
          <w:p w14:paraId="49C76A49" w14:textId="16F794DB" w:rsidR="005635A6" w:rsidRDefault="005635A6" w:rsidP="005635A6">
            <w:r>
              <w:t>max</w:t>
            </w:r>
          </w:p>
        </w:tc>
      </w:tr>
      <w:tr w:rsidR="005635A6" w14:paraId="610FEE5C" w14:textId="77777777" w:rsidTr="005635A6">
        <w:tc>
          <w:tcPr>
            <w:tcW w:w="1261" w:type="dxa"/>
            <w:tcBorders>
              <w:top w:val="single" w:sz="4" w:space="0" w:color="auto"/>
              <w:left w:val="single" w:sz="4" w:space="0" w:color="auto"/>
            </w:tcBorders>
          </w:tcPr>
          <w:p w14:paraId="37081D2C" w14:textId="103C82DE" w:rsidR="005635A6" w:rsidRDefault="005635A6" w:rsidP="005635A6">
            <w:pPr>
              <w:jc w:val="right"/>
            </w:pPr>
            <w:r>
              <w:t>1</w:t>
            </w:r>
          </w:p>
        </w:tc>
        <w:tc>
          <w:tcPr>
            <w:tcW w:w="1261" w:type="dxa"/>
            <w:tcBorders>
              <w:top w:val="single" w:sz="4" w:space="0" w:color="auto"/>
            </w:tcBorders>
          </w:tcPr>
          <w:p w14:paraId="4D53FC40" w14:textId="7C754B13" w:rsidR="005635A6" w:rsidRDefault="005635A6" w:rsidP="005635A6">
            <w:pPr>
              <w:jc w:val="right"/>
            </w:pPr>
            <w:r>
              <w:t>4271</w:t>
            </w:r>
          </w:p>
        </w:tc>
        <w:tc>
          <w:tcPr>
            <w:tcW w:w="1261" w:type="dxa"/>
            <w:tcBorders>
              <w:top w:val="single" w:sz="4" w:space="0" w:color="auto"/>
            </w:tcBorders>
          </w:tcPr>
          <w:p w14:paraId="2A00F6DF" w14:textId="3ACE133C" w:rsidR="005635A6" w:rsidRDefault="005635A6" w:rsidP="005635A6">
            <w:pPr>
              <w:jc w:val="right"/>
            </w:pPr>
            <w:r>
              <w:t>1</w:t>
            </w:r>
          </w:p>
        </w:tc>
        <w:tc>
          <w:tcPr>
            <w:tcW w:w="1261" w:type="dxa"/>
            <w:tcBorders>
              <w:top w:val="single" w:sz="4" w:space="0" w:color="auto"/>
              <w:right w:val="single" w:sz="4" w:space="0" w:color="auto"/>
            </w:tcBorders>
          </w:tcPr>
          <w:p w14:paraId="020B97C4" w14:textId="0EC4BE0A" w:rsidR="005635A6" w:rsidRDefault="005635A6" w:rsidP="005635A6">
            <w:pPr>
              <w:jc w:val="right"/>
            </w:pPr>
            <w:r>
              <w:t>2000</w:t>
            </w:r>
          </w:p>
        </w:tc>
        <w:tc>
          <w:tcPr>
            <w:tcW w:w="1261" w:type="dxa"/>
            <w:tcBorders>
              <w:top w:val="single" w:sz="4" w:space="0" w:color="auto"/>
              <w:left w:val="single" w:sz="4" w:space="0" w:color="auto"/>
            </w:tcBorders>
          </w:tcPr>
          <w:p w14:paraId="11C9EA03" w14:textId="423B36A1" w:rsidR="005635A6" w:rsidRDefault="005635A6" w:rsidP="005635A6">
            <w:r>
              <w:t>843</w:t>
            </w:r>
          </w:p>
        </w:tc>
        <w:tc>
          <w:tcPr>
            <w:tcW w:w="1261" w:type="dxa"/>
            <w:tcBorders>
              <w:top w:val="single" w:sz="4" w:space="0" w:color="auto"/>
            </w:tcBorders>
          </w:tcPr>
          <w:p w14:paraId="0A23243A" w14:textId="74ABA3F0" w:rsidR="005635A6" w:rsidRDefault="005635A6" w:rsidP="005635A6">
            <w:r>
              <w:t>173,036</w:t>
            </w:r>
          </w:p>
        </w:tc>
        <w:tc>
          <w:tcPr>
            <w:tcW w:w="1262" w:type="dxa"/>
            <w:tcBorders>
              <w:top w:val="single" w:sz="4" w:space="0" w:color="auto"/>
              <w:right w:val="single" w:sz="4" w:space="0" w:color="auto"/>
            </w:tcBorders>
          </w:tcPr>
          <w:p w14:paraId="013172DB" w14:textId="77BD2C24" w:rsidR="005635A6" w:rsidRDefault="005635A6" w:rsidP="005635A6">
            <w:r>
              <w:t>1348</w:t>
            </w:r>
          </w:p>
        </w:tc>
      </w:tr>
      <w:tr w:rsidR="005635A6" w14:paraId="0E7470F9" w14:textId="77777777" w:rsidTr="005635A6">
        <w:tc>
          <w:tcPr>
            <w:tcW w:w="1261" w:type="dxa"/>
            <w:tcBorders>
              <w:left w:val="single" w:sz="4" w:space="0" w:color="auto"/>
            </w:tcBorders>
          </w:tcPr>
          <w:p w14:paraId="3B381F1B" w14:textId="2CBB45EC" w:rsidR="005635A6" w:rsidRDefault="005635A6" w:rsidP="005635A6">
            <w:pPr>
              <w:jc w:val="right"/>
            </w:pPr>
            <w:r>
              <w:t>1</w:t>
            </w:r>
          </w:p>
        </w:tc>
        <w:tc>
          <w:tcPr>
            <w:tcW w:w="1261" w:type="dxa"/>
          </w:tcPr>
          <w:p w14:paraId="730E3263" w14:textId="0DF9F4CD" w:rsidR="005635A6" w:rsidRDefault="005635A6" w:rsidP="005635A6">
            <w:pPr>
              <w:jc w:val="right"/>
            </w:pPr>
            <w:r>
              <w:t>4271</w:t>
            </w:r>
          </w:p>
        </w:tc>
        <w:tc>
          <w:tcPr>
            <w:tcW w:w="1261" w:type="dxa"/>
          </w:tcPr>
          <w:p w14:paraId="02AFE92B" w14:textId="03A75F66" w:rsidR="005635A6" w:rsidRDefault="005635A6" w:rsidP="005635A6">
            <w:pPr>
              <w:jc w:val="right"/>
            </w:pPr>
            <w:r>
              <w:t>223</w:t>
            </w:r>
          </w:p>
        </w:tc>
        <w:tc>
          <w:tcPr>
            <w:tcW w:w="1261" w:type="dxa"/>
            <w:tcBorders>
              <w:right w:val="single" w:sz="4" w:space="0" w:color="auto"/>
            </w:tcBorders>
          </w:tcPr>
          <w:p w14:paraId="3190CAFF" w14:textId="5EC1D4BB" w:rsidR="005635A6" w:rsidRDefault="005635A6" w:rsidP="005635A6">
            <w:pPr>
              <w:jc w:val="right"/>
            </w:pPr>
            <w:r>
              <w:t>2000</w:t>
            </w:r>
          </w:p>
        </w:tc>
        <w:tc>
          <w:tcPr>
            <w:tcW w:w="1261" w:type="dxa"/>
            <w:tcBorders>
              <w:left w:val="single" w:sz="4" w:space="0" w:color="auto"/>
            </w:tcBorders>
          </w:tcPr>
          <w:p w14:paraId="1AC87135" w14:textId="5E102489" w:rsidR="005635A6" w:rsidRDefault="005635A6" w:rsidP="005635A6"/>
        </w:tc>
        <w:tc>
          <w:tcPr>
            <w:tcW w:w="1261" w:type="dxa"/>
          </w:tcPr>
          <w:p w14:paraId="16ABBD32" w14:textId="09C823C0" w:rsidR="005635A6" w:rsidRDefault="005635A6" w:rsidP="005635A6"/>
        </w:tc>
        <w:tc>
          <w:tcPr>
            <w:tcW w:w="1262" w:type="dxa"/>
            <w:tcBorders>
              <w:right w:val="single" w:sz="4" w:space="0" w:color="auto"/>
            </w:tcBorders>
          </w:tcPr>
          <w:p w14:paraId="5585F0D1" w14:textId="29B100DE" w:rsidR="005635A6" w:rsidRDefault="005635A6" w:rsidP="005635A6"/>
        </w:tc>
      </w:tr>
      <w:tr w:rsidR="005635A6" w14:paraId="4B1483E1" w14:textId="77777777" w:rsidTr="005635A6">
        <w:tc>
          <w:tcPr>
            <w:tcW w:w="1261" w:type="dxa"/>
            <w:tcBorders>
              <w:left w:val="single" w:sz="4" w:space="0" w:color="auto"/>
              <w:bottom w:val="single" w:sz="4" w:space="0" w:color="auto"/>
            </w:tcBorders>
          </w:tcPr>
          <w:p w14:paraId="241EBB47" w14:textId="277642BB" w:rsidR="005635A6" w:rsidRDefault="005635A6" w:rsidP="005635A6">
            <w:pPr>
              <w:jc w:val="right"/>
            </w:pPr>
            <w:r>
              <w:t>1</w:t>
            </w:r>
          </w:p>
        </w:tc>
        <w:tc>
          <w:tcPr>
            <w:tcW w:w="1261" w:type="dxa"/>
            <w:tcBorders>
              <w:bottom w:val="single" w:sz="4" w:space="0" w:color="auto"/>
            </w:tcBorders>
          </w:tcPr>
          <w:p w14:paraId="4A035CD2" w14:textId="49312048" w:rsidR="005635A6" w:rsidRDefault="005635A6" w:rsidP="005635A6">
            <w:pPr>
              <w:jc w:val="right"/>
            </w:pPr>
            <w:r>
              <w:t>4271</w:t>
            </w:r>
          </w:p>
        </w:tc>
        <w:tc>
          <w:tcPr>
            <w:tcW w:w="1261" w:type="dxa"/>
            <w:tcBorders>
              <w:bottom w:val="single" w:sz="4" w:space="0" w:color="auto"/>
            </w:tcBorders>
          </w:tcPr>
          <w:p w14:paraId="7E0CCFCF" w14:textId="4703909D" w:rsidR="005635A6" w:rsidRDefault="005635A6" w:rsidP="005635A6">
            <w:pPr>
              <w:jc w:val="right"/>
            </w:pPr>
            <w:r>
              <w:t>647</w:t>
            </w:r>
          </w:p>
        </w:tc>
        <w:tc>
          <w:tcPr>
            <w:tcW w:w="1261" w:type="dxa"/>
            <w:tcBorders>
              <w:bottom w:val="single" w:sz="4" w:space="0" w:color="auto"/>
              <w:right w:val="single" w:sz="4" w:space="0" w:color="auto"/>
            </w:tcBorders>
          </w:tcPr>
          <w:p w14:paraId="4C8D2B24" w14:textId="4D0AE678" w:rsidR="005635A6" w:rsidRDefault="005635A6" w:rsidP="005635A6">
            <w:pPr>
              <w:jc w:val="right"/>
            </w:pPr>
            <w:r>
              <w:t>2000</w:t>
            </w:r>
          </w:p>
        </w:tc>
        <w:tc>
          <w:tcPr>
            <w:tcW w:w="1261" w:type="dxa"/>
            <w:tcBorders>
              <w:left w:val="single" w:sz="4" w:space="0" w:color="auto"/>
              <w:bottom w:val="single" w:sz="4" w:space="0" w:color="auto"/>
            </w:tcBorders>
          </w:tcPr>
          <w:p w14:paraId="5EBCD021" w14:textId="77777777" w:rsidR="005635A6" w:rsidRDefault="005635A6" w:rsidP="005635A6"/>
        </w:tc>
        <w:tc>
          <w:tcPr>
            <w:tcW w:w="1261" w:type="dxa"/>
            <w:tcBorders>
              <w:bottom w:val="single" w:sz="4" w:space="0" w:color="auto"/>
            </w:tcBorders>
          </w:tcPr>
          <w:p w14:paraId="0C8969D8" w14:textId="77777777" w:rsidR="005635A6" w:rsidRDefault="005635A6" w:rsidP="005635A6"/>
        </w:tc>
        <w:tc>
          <w:tcPr>
            <w:tcW w:w="1262" w:type="dxa"/>
            <w:tcBorders>
              <w:bottom w:val="single" w:sz="4" w:space="0" w:color="auto"/>
              <w:right w:val="single" w:sz="4" w:space="0" w:color="auto"/>
            </w:tcBorders>
          </w:tcPr>
          <w:p w14:paraId="0EAE2D82" w14:textId="77777777" w:rsidR="005635A6" w:rsidRDefault="005635A6" w:rsidP="005635A6"/>
        </w:tc>
      </w:tr>
      <w:tr w:rsidR="005635A6" w14:paraId="2EEB5B28" w14:textId="77777777" w:rsidTr="005635A6">
        <w:tc>
          <w:tcPr>
            <w:tcW w:w="1261" w:type="dxa"/>
            <w:tcBorders>
              <w:top w:val="single" w:sz="4" w:space="0" w:color="auto"/>
              <w:left w:val="single" w:sz="4" w:space="0" w:color="auto"/>
            </w:tcBorders>
          </w:tcPr>
          <w:p w14:paraId="6D143CA8" w14:textId="7EEACB28" w:rsidR="005635A6" w:rsidRDefault="005635A6" w:rsidP="005635A6">
            <w:pPr>
              <w:jc w:val="right"/>
            </w:pPr>
            <w:r>
              <w:t>1</w:t>
            </w:r>
          </w:p>
        </w:tc>
        <w:tc>
          <w:tcPr>
            <w:tcW w:w="1261" w:type="dxa"/>
            <w:tcBorders>
              <w:top w:val="single" w:sz="4" w:space="0" w:color="auto"/>
            </w:tcBorders>
          </w:tcPr>
          <w:p w14:paraId="3C67E4C7" w14:textId="7CB052C1" w:rsidR="005635A6" w:rsidRDefault="005635A6" w:rsidP="005635A6">
            <w:pPr>
              <w:jc w:val="right"/>
            </w:pPr>
            <w:r>
              <w:t>4271</w:t>
            </w:r>
          </w:p>
        </w:tc>
        <w:tc>
          <w:tcPr>
            <w:tcW w:w="1261" w:type="dxa"/>
            <w:tcBorders>
              <w:top w:val="single" w:sz="4" w:space="0" w:color="auto"/>
            </w:tcBorders>
          </w:tcPr>
          <w:p w14:paraId="78C087EC" w14:textId="6ECFB897" w:rsidR="005635A6" w:rsidRDefault="005635A6" w:rsidP="005635A6">
            <w:pPr>
              <w:jc w:val="right"/>
            </w:pPr>
            <w:r>
              <w:t>1</w:t>
            </w:r>
          </w:p>
        </w:tc>
        <w:tc>
          <w:tcPr>
            <w:tcW w:w="1261" w:type="dxa"/>
            <w:tcBorders>
              <w:top w:val="single" w:sz="4" w:space="0" w:color="auto"/>
              <w:right w:val="single" w:sz="4" w:space="0" w:color="auto"/>
            </w:tcBorders>
          </w:tcPr>
          <w:p w14:paraId="0D2B5C94" w14:textId="36386FF2" w:rsidR="005635A6" w:rsidRDefault="005635A6" w:rsidP="005635A6">
            <w:pPr>
              <w:jc w:val="right"/>
            </w:pPr>
            <w:r>
              <w:t>4000</w:t>
            </w:r>
          </w:p>
        </w:tc>
        <w:tc>
          <w:tcPr>
            <w:tcW w:w="1261" w:type="dxa"/>
            <w:tcBorders>
              <w:top w:val="single" w:sz="4" w:space="0" w:color="auto"/>
              <w:left w:val="single" w:sz="4" w:space="0" w:color="auto"/>
            </w:tcBorders>
          </w:tcPr>
          <w:p w14:paraId="538B4659" w14:textId="08AAE75E" w:rsidR="005635A6" w:rsidRDefault="005635A6" w:rsidP="005635A6">
            <w:r>
              <w:t>524</w:t>
            </w:r>
          </w:p>
        </w:tc>
        <w:tc>
          <w:tcPr>
            <w:tcW w:w="1261" w:type="dxa"/>
            <w:tcBorders>
              <w:top w:val="single" w:sz="4" w:space="0" w:color="auto"/>
            </w:tcBorders>
          </w:tcPr>
          <w:p w14:paraId="2116A118" w14:textId="1F7AA80A" w:rsidR="005635A6" w:rsidRDefault="005635A6" w:rsidP="005635A6">
            <w:r>
              <w:t>30,743</w:t>
            </w:r>
          </w:p>
        </w:tc>
        <w:tc>
          <w:tcPr>
            <w:tcW w:w="1262" w:type="dxa"/>
            <w:tcBorders>
              <w:top w:val="single" w:sz="4" w:space="0" w:color="auto"/>
              <w:right w:val="single" w:sz="4" w:space="0" w:color="auto"/>
            </w:tcBorders>
          </w:tcPr>
          <w:p w14:paraId="7C2EEA9C" w14:textId="3F8D4586" w:rsidR="005635A6" w:rsidRDefault="005635A6" w:rsidP="005635A6">
            <w:r>
              <w:t>552</w:t>
            </w:r>
          </w:p>
        </w:tc>
      </w:tr>
      <w:tr w:rsidR="005635A6" w14:paraId="3E007E20" w14:textId="77777777" w:rsidTr="005635A6">
        <w:tc>
          <w:tcPr>
            <w:tcW w:w="1261" w:type="dxa"/>
            <w:tcBorders>
              <w:left w:val="single" w:sz="4" w:space="0" w:color="auto"/>
            </w:tcBorders>
          </w:tcPr>
          <w:p w14:paraId="1614EA5F" w14:textId="1080CBD3" w:rsidR="005635A6" w:rsidRDefault="005635A6" w:rsidP="005635A6">
            <w:pPr>
              <w:jc w:val="right"/>
            </w:pPr>
            <w:r>
              <w:t>1</w:t>
            </w:r>
          </w:p>
        </w:tc>
        <w:tc>
          <w:tcPr>
            <w:tcW w:w="1261" w:type="dxa"/>
          </w:tcPr>
          <w:p w14:paraId="3B6FF403" w14:textId="1363A5D6" w:rsidR="005635A6" w:rsidRDefault="005635A6" w:rsidP="005635A6">
            <w:pPr>
              <w:jc w:val="right"/>
            </w:pPr>
            <w:r>
              <w:t>4271</w:t>
            </w:r>
          </w:p>
        </w:tc>
        <w:tc>
          <w:tcPr>
            <w:tcW w:w="1261" w:type="dxa"/>
          </w:tcPr>
          <w:p w14:paraId="50F0E517" w14:textId="31E965BA" w:rsidR="005635A6" w:rsidRDefault="005635A6" w:rsidP="005635A6">
            <w:pPr>
              <w:jc w:val="right"/>
            </w:pPr>
            <w:r>
              <w:t>223</w:t>
            </w:r>
          </w:p>
        </w:tc>
        <w:tc>
          <w:tcPr>
            <w:tcW w:w="1261" w:type="dxa"/>
            <w:tcBorders>
              <w:right w:val="single" w:sz="4" w:space="0" w:color="auto"/>
            </w:tcBorders>
          </w:tcPr>
          <w:p w14:paraId="44918091" w14:textId="2E2B7566" w:rsidR="005635A6" w:rsidRDefault="005635A6" w:rsidP="005635A6">
            <w:pPr>
              <w:jc w:val="right"/>
            </w:pPr>
            <w:r>
              <w:t>4000</w:t>
            </w:r>
          </w:p>
        </w:tc>
        <w:tc>
          <w:tcPr>
            <w:tcW w:w="1261" w:type="dxa"/>
            <w:tcBorders>
              <w:left w:val="single" w:sz="4" w:space="0" w:color="auto"/>
            </w:tcBorders>
          </w:tcPr>
          <w:p w14:paraId="1CFE1305" w14:textId="2C5686EB" w:rsidR="005635A6" w:rsidRDefault="005635A6" w:rsidP="005635A6">
            <w:r>
              <w:t>437</w:t>
            </w:r>
          </w:p>
        </w:tc>
        <w:tc>
          <w:tcPr>
            <w:tcW w:w="1261" w:type="dxa"/>
          </w:tcPr>
          <w:p w14:paraId="5A2C6036" w14:textId="0E82B579" w:rsidR="005635A6" w:rsidRDefault="005635A6" w:rsidP="005635A6">
            <w:r>
              <w:t>1,172</w:t>
            </w:r>
          </w:p>
        </w:tc>
        <w:tc>
          <w:tcPr>
            <w:tcW w:w="1262" w:type="dxa"/>
            <w:tcBorders>
              <w:right w:val="single" w:sz="4" w:space="0" w:color="auto"/>
            </w:tcBorders>
          </w:tcPr>
          <w:p w14:paraId="7373D6B3" w14:textId="47789D1A" w:rsidR="005635A6" w:rsidRDefault="005635A6" w:rsidP="005635A6">
            <w:r>
              <w:t>19</w:t>
            </w:r>
          </w:p>
        </w:tc>
      </w:tr>
      <w:tr w:rsidR="005635A6" w14:paraId="44E9FC15" w14:textId="77777777" w:rsidTr="005635A6">
        <w:tc>
          <w:tcPr>
            <w:tcW w:w="1261" w:type="dxa"/>
            <w:tcBorders>
              <w:left w:val="single" w:sz="4" w:space="0" w:color="auto"/>
              <w:bottom w:val="single" w:sz="4" w:space="0" w:color="auto"/>
            </w:tcBorders>
          </w:tcPr>
          <w:p w14:paraId="33F35716" w14:textId="38180EBB" w:rsidR="005635A6" w:rsidRDefault="005635A6" w:rsidP="005635A6">
            <w:pPr>
              <w:jc w:val="right"/>
            </w:pPr>
            <w:r>
              <w:t>1</w:t>
            </w:r>
          </w:p>
        </w:tc>
        <w:tc>
          <w:tcPr>
            <w:tcW w:w="1261" w:type="dxa"/>
            <w:tcBorders>
              <w:bottom w:val="single" w:sz="4" w:space="0" w:color="auto"/>
            </w:tcBorders>
          </w:tcPr>
          <w:p w14:paraId="1960A915" w14:textId="70DDAF9F" w:rsidR="005635A6" w:rsidRDefault="005635A6" w:rsidP="005635A6">
            <w:pPr>
              <w:jc w:val="right"/>
            </w:pPr>
            <w:r>
              <w:t>4271</w:t>
            </w:r>
          </w:p>
        </w:tc>
        <w:tc>
          <w:tcPr>
            <w:tcW w:w="1261" w:type="dxa"/>
            <w:tcBorders>
              <w:bottom w:val="single" w:sz="4" w:space="0" w:color="auto"/>
            </w:tcBorders>
          </w:tcPr>
          <w:p w14:paraId="2C43460C" w14:textId="61F0678F" w:rsidR="005635A6" w:rsidRDefault="005635A6" w:rsidP="005635A6">
            <w:pPr>
              <w:jc w:val="right"/>
            </w:pPr>
            <w:r>
              <w:t>647</w:t>
            </w:r>
          </w:p>
        </w:tc>
        <w:tc>
          <w:tcPr>
            <w:tcW w:w="1261" w:type="dxa"/>
            <w:tcBorders>
              <w:bottom w:val="single" w:sz="4" w:space="0" w:color="auto"/>
              <w:right w:val="single" w:sz="4" w:space="0" w:color="auto"/>
            </w:tcBorders>
          </w:tcPr>
          <w:p w14:paraId="2BE315C6" w14:textId="5443A5C4" w:rsidR="005635A6" w:rsidRDefault="005635A6" w:rsidP="005635A6">
            <w:pPr>
              <w:jc w:val="right"/>
            </w:pPr>
            <w:r>
              <w:t>4000</w:t>
            </w:r>
          </w:p>
        </w:tc>
        <w:tc>
          <w:tcPr>
            <w:tcW w:w="1261" w:type="dxa"/>
            <w:tcBorders>
              <w:left w:val="single" w:sz="4" w:space="0" w:color="auto"/>
              <w:bottom w:val="single" w:sz="4" w:space="0" w:color="auto"/>
            </w:tcBorders>
          </w:tcPr>
          <w:p w14:paraId="41C7177C" w14:textId="792FC67C" w:rsidR="005635A6" w:rsidRDefault="005635A6" w:rsidP="005635A6">
            <w:r>
              <w:t>408</w:t>
            </w:r>
          </w:p>
        </w:tc>
        <w:tc>
          <w:tcPr>
            <w:tcW w:w="1261" w:type="dxa"/>
            <w:tcBorders>
              <w:bottom w:val="single" w:sz="4" w:space="0" w:color="auto"/>
            </w:tcBorders>
          </w:tcPr>
          <w:p w14:paraId="0DDCBFA0" w14:textId="38DE6D4C" w:rsidR="005635A6" w:rsidRDefault="005635A6" w:rsidP="005635A6">
            <w:r>
              <w:t>994</w:t>
            </w:r>
          </w:p>
        </w:tc>
        <w:tc>
          <w:tcPr>
            <w:tcW w:w="1262" w:type="dxa"/>
            <w:tcBorders>
              <w:bottom w:val="single" w:sz="4" w:space="0" w:color="auto"/>
              <w:right w:val="single" w:sz="4" w:space="0" w:color="auto"/>
            </w:tcBorders>
          </w:tcPr>
          <w:p w14:paraId="68B00CDA" w14:textId="4813C5F7" w:rsidR="005635A6" w:rsidRDefault="005635A6" w:rsidP="005635A6">
            <w:r>
              <w:t>17</w:t>
            </w:r>
          </w:p>
        </w:tc>
      </w:tr>
    </w:tbl>
    <w:p w14:paraId="7CF8E5F7" w14:textId="32CDD40F" w:rsidR="005635A6" w:rsidRDefault="006808EC" w:rsidP="00BD4901">
      <w:pPr>
        <w:pStyle w:val="ListParagraph"/>
        <w:numPr>
          <w:ilvl w:val="0"/>
          <w:numId w:val="2"/>
        </w:numPr>
      </w:pPr>
      <w:r>
        <w:t xml:space="preserve">If the double hash map has a </w:t>
      </w:r>
      <w:proofErr w:type="spellStart"/>
      <w:r>
        <w:t>secondaryModulus</w:t>
      </w:r>
      <w:proofErr w:type="spellEnd"/>
      <w:r>
        <w:t xml:space="preserve"> of 1, the secondary hash equals </w:t>
      </w:r>
      <w:r>
        <w:br/>
      </w:r>
      <w:r w:rsidRPr="006808EC">
        <w:rPr>
          <w:rFonts w:asciiTheme="majorHAnsi" w:hAnsiTheme="majorHAnsi"/>
          <w:b/>
        </w:rPr>
        <w:t>(1 – abs(</w:t>
      </w:r>
      <w:proofErr w:type="spellStart"/>
      <w:r w:rsidRPr="006808EC">
        <w:rPr>
          <w:rFonts w:asciiTheme="majorHAnsi" w:hAnsiTheme="majorHAnsi"/>
          <w:b/>
        </w:rPr>
        <w:t>hashcode</w:t>
      </w:r>
      <w:proofErr w:type="spellEnd"/>
      <w:r w:rsidRPr="006808EC">
        <w:rPr>
          <w:rFonts w:asciiTheme="majorHAnsi" w:hAnsiTheme="majorHAnsi"/>
          <w:b/>
        </w:rPr>
        <w:t>)%1)</w:t>
      </w:r>
      <w:r>
        <w:t xml:space="preserve">, which is always equal to 1. As a result, the function corresponds to a linear probing hash map.  </w:t>
      </w:r>
    </w:p>
    <w:p w14:paraId="26182A46" w14:textId="385F29C7" w:rsidR="005635A6" w:rsidRDefault="006808EC" w:rsidP="00F93126">
      <w:pPr>
        <w:pStyle w:val="ListParagraph"/>
        <w:numPr>
          <w:ilvl w:val="0"/>
          <w:numId w:val="2"/>
        </w:numPr>
      </w:pPr>
      <w:r>
        <w:t>From the results above, it appears that the use of double hashing reduces the net number of collisions in the function, and significantly reduces the number of iterations required to find a place for a given</w:t>
      </w:r>
      <w:r w:rsidR="00F93126">
        <w:t xml:space="preserve"> hash code. The total displacement of a given hash code is higher for double hashing.</w:t>
      </w:r>
    </w:p>
    <w:p w14:paraId="1EE72203" w14:textId="12A9C450" w:rsidR="00F93126" w:rsidRDefault="00F93126" w:rsidP="00F93126">
      <w:pPr>
        <w:pStyle w:val="ListParagraph"/>
        <w:numPr>
          <w:ilvl w:val="0"/>
          <w:numId w:val="2"/>
        </w:numPr>
      </w:pPr>
      <w:r>
        <w:t xml:space="preserve">Using a secondary hash function allows the hash codes to be better distributed in the function; instead of placing a colliding value in the next closest empty space as in linear probing, the values are put in an entirely different part of the map. For this same reason, the total displacement of a hash code is higher in double hashing. </w:t>
      </w:r>
    </w:p>
    <w:p w14:paraId="03004120" w14:textId="79B9A73A" w:rsidR="00884B49" w:rsidRDefault="00884B49" w:rsidP="00884B49">
      <w:pPr>
        <w:pStyle w:val="ListParagraph"/>
        <w:numPr>
          <w:ilvl w:val="0"/>
          <w:numId w:val="2"/>
        </w:numPr>
      </w:pPr>
      <w:r>
        <w:t xml:space="preserve">Not all of the keys were able to be entered in the map in the secondary hash function; a secondary modulus of 223 saw a key-entry failure with 1642 hashes stored, while with a secondary modulus of 647 only 1139 hashes were in the array, less than 57% of the maximum capacity of the map. This could be solved by </w:t>
      </w:r>
      <w:r w:rsidR="002B7F61">
        <w:t>resorting to linear probing if probing with the secondary hash fails, or adding a tertiary hash function with a smaller secondary modulus.</w:t>
      </w:r>
    </w:p>
    <w:p w14:paraId="01515B7B" w14:textId="7EC0A2FA" w:rsidR="00884B49" w:rsidRDefault="002B7F61" w:rsidP="00F93126">
      <w:pPr>
        <w:pStyle w:val="ListParagraph"/>
        <w:numPr>
          <w:ilvl w:val="0"/>
          <w:numId w:val="2"/>
        </w:numPr>
      </w:pPr>
      <w:r>
        <w:t xml:space="preserve">The results above suggest that for real-world applications, a double hash map produces the least conflicts, making it the faster function; </w:t>
      </w:r>
      <w:proofErr w:type="gramStart"/>
      <w:r>
        <w:t>however</w:t>
      </w:r>
      <w:proofErr w:type="gramEnd"/>
      <w:r>
        <w:t xml:space="preserve"> care must be taken to ensure that other methods can be used when the double hashing f</w:t>
      </w:r>
      <w:r w:rsidR="004B41FC">
        <w:t>ails to find a place in the map, or the function can be space-inefficient</w:t>
      </w:r>
      <w:r w:rsidR="00FC4CA8">
        <w:t>.</w:t>
      </w:r>
    </w:p>
    <w:p w14:paraId="7A5DB873" w14:textId="787A0AAF" w:rsidR="005635A6" w:rsidRPr="005635A6" w:rsidRDefault="005635A6" w:rsidP="005635A6">
      <w:pPr>
        <w:pStyle w:val="Heading1"/>
      </w:pPr>
      <w:r>
        <w:t xml:space="preserve">Part B- </w:t>
      </w:r>
      <w:proofErr w:type="spellStart"/>
      <w:r>
        <w:t>PasswordManager</w:t>
      </w:r>
      <w:proofErr w:type="spellEnd"/>
    </w:p>
    <w:p w14:paraId="29E833F0" w14:textId="77777777" w:rsidR="007E4480" w:rsidRDefault="00700EBE" w:rsidP="009C4F4B">
      <w:pPr>
        <w:pStyle w:val="Heading2"/>
        <w:rPr>
          <w:lang w:val="en-AU"/>
        </w:rPr>
      </w:pPr>
      <w:r>
        <w:rPr>
          <w:lang w:val="en-AU"/>
        </w:rPr>
        <w:t>Required properties:</w:t>
      </w:r>
    </w:p>
    <w:p w14:paraId="4C1D5627" w14:textId="77777777" w:rsidR="00CB7461" w:rsidRPr="00700EBE" w:rsidRDefault="00CB7461" w:rsidP="00700EBE">
      <w:pPr>
        <w:pStyle w:val="ListParagraph"/>
        <w:numPr>
          <w:ilvl w:val="0"/>
          <w:numId w:val="1"/>
        </w:numPr>
        <w:rPr>
          <w:lang w:val="en-AU"/>
        </w:rPr>
      </w:pPr>
      <w:r w:rsidRPr="00700EBE">
        <w:rPr>
          <w:lang w:val="en-AU"/>
        </w:rPr>
        <w:t xml:space="preserve">Minimize Hash Collisions: </w:t>
      </w:r>
      <w:r w:rsidR="007E4BDF" w:rsidRPr="00700EBE">
        <w:rPr>
          <w:lang w:val="en-AU"/>
        </w:rPr>
        <w:t xml:space="preserve">In the event of a hash collision, multiple passwords would generate the same hash code, </w:t>
      </w:r>
      <w:r w:rsidR="004B08A4">
        <w:rPr>
          <w:lang w:val="en-AU"/>
        </w:rPr>
        <w:t>rendering them interchangeable</w:t>
      </w:r>
      <w:r w:rsidR="006600B4">
        <w:rPr>
          <w:rStyle w:val="FootnoteReference"/>
          <w:lang w:val="en-AU"/>
        </w:rPr>
        <w:footnoteReference w:id="1"/>
      </w:r>
      <w:r w:rsidR="007E4BDF" w:rsidRPr="00700EBE">
        <w:rPr>
          <w:lang w:val="en-AU"/>
        </w:rPr>
        <w:t xml:space="preserve">. </w:t>
      </w:r>
    </w:p>
    <w:p w14:paraId="1C7EF973" w14:textId="21DFBD5B" w:rsidR="00A05339" w:rsidRPr="00700EBE" w:rsidRDefault="00CB7461" w:rsidP="00700EBE">
      <w:pPr>
        <w:pStyle w:val="ListParagraph"/>
        <w:numPr>
          <w:ilvl w:val="0"/>
          <w:numId w:val="1"/>
        </w:numPr>
        <w:rPr>
          <w:lang w:val="en-AU"/>
        </w:rPr>
      </w:pPr>
      <w:r w:rsidRPr="00700EBE">
        <w:rPr>
          <w:lang w:val="en-AU"/>
        </w:rPr>
        <w:lastRenderedPageBreak/>
        <w:t>Pre-Image Resistant</w:t>
      </w:r>
      <w:r w:rsidR="0029673B">
        <w:rPr>
          <w:lang w:val="en-AU"/>
        </w:rPr>
        <w:t xml:space="preserve"> (One-Way)</w:t>
      </w:r>
      <w:r w:rsidRPr="00700EBE">
        <w:rPr>
          <w:lang w:val="en-AU"/>
        </w:rPr>
        <w:t xml:space="preserve">: </w:t>
      </w:r>
      <w:r w:rsidR="00AD5934">
        <w:rPr>
          <w:lang w:val="en-AU"/>
        </w:rPr>
        <w:t>If a list of hashed passwords is obtained, it</w:t>
      </w:r>
      <w:r w:rsidR="004B08A4">
        <w:rPr>
          <w:lang w:val="en-AU"/>
        </w:rPr>
        <w:t xml:space="preserve"> should not</w:t>
      </w:r>
      <w:r w:rsidRPr="00700EBE">
        <w:rPr>
          <w:lang w:val="en-AU"/>
        </w:rPr>
        <w:t xml:space="preserve"> be</w:t>
      </w:r>
      <w:r w:rsidR="004B08A4">
        <w:rPr>
          <w:lang w:val="en-AU"/>
        </w:rPr>
        <w:t xml:space="preserve"> possible to</w:t>
      </w:r>
      <w:r w:rsidRPr="00700EBE">
        <w:rPr>
          <w:lang w:val="en-AU"/>
        </w:rPr>
        <w:t xml:space="preserve"> </w:t>
      </w:r>
      <w:r w:rsidR="0029673B">
        <w:rPr>
          <w:lang w:val="en-AU"/>
        </w:rPr>
        <w:t>discern the password from the hash code</w:t>
      </w:r>
      <w:r w:rsidR="009C37DA">
        <w:rPr>
          <w:rStyle w:val="FootnoteReference"/>
          <w:lang w:val="en-AU"/>
        </w:rPr>
        <w:footnoteReference w:id="2"/>
      </w:r>
      <w:r w:rsidR="00AD5934">
        <w:rPr>
          <w:lang w:val="en-AU"/>
        </w:rPr>
        <w:t xml:space="preserve">, </w:t>
      </w:r>
      <w:r w:rsidR="00AD5934" w:rsidRPr="00AD5934">
        <w:rPr>
          <w:i/>
          <w:lang w:val="en-AU"/>
        </w:rPr>
        <w:t>even if the function is known</w:t>
      </w:r>
      <w:r w:rsidRPr="00700EBE">
        <w:rPr>
          <w:lang w:val="en-AU"/>
        </w:rPr>
        <w:t>.</w:t>
      </w:r>
    </w:p>
    <w:p w14:paraId="4E347E1A" w14:textId="34653D37" w:rsidR="007E4BDF" w:rsidRPr="00700EBE" w:rsidRDefault="00CB7461" w:rsidP="00700EBE">
      <w:pPr>
        <w:pStyle w:val="ListParagraph"/>
        <w:numPr>
          <w:ilvl w:val="0"/>
          <w:numId w:val="1"/>
        </w:numPr>
        <w:rPr>
          <w:lang w:val="en-AU"/>
        </w:rPr>
      </w:pPr>
      <w:r w:rsidRPr="00700EBE">
        <w:rPr>
          <w:lang w:val="en-AU"/>
        </w:rPr>
        <w:t>Slow:</w:t>
      </w:r>
      <w:r w:rsidR="00AD5934">
        <w:rPr>
          <w:lang w:val="en-AU"/>
        </w:rPr>
        <w:t xml:space="preserve"> Only one valid password is required by attackers in order to compromise the hashing function’s security. As i</w:t>
      </w:r>
      <w:r w:rsidR="0029673B">
        <w:rPr>
          <w:lang w:val="en-AU"/>
        </w:rPr>
        <w:t>t is possible</w:t>
      </w:r>
      <w:r w:rsidR="007E4BDF" w:rsidRPr="00700EBE">
        <w:rPr>
          <w:lang w:val="en-AU"/>
        </w:rPr>
        <w:t xml:space="preserve"> </w:t>
      </w:r>
      <w:r w:rsidR="00AD5934">
        <w:rPr>
          <w:lang w:val="en-AU"/>
        </w:rPr>
        <w:t xml:space="preserve">to </w:t>
      </w:r>
      <w:r w:rsidR="007E4BDF" w:rsidRPr="00700EBE">
        <w:rPr>
          <w:lang w:val="en-AU"/>
        </w:rPr>
        <w:t>determin</w:t>
      </w:r>
      <w:r w:rsidR="0029673B">
        <w:rPr>
          <w:lang w:val="en-AU"/>
        </w:rPr>
        <w:t>e an accepted password through</w:t>
      </w:r>
      <w:r w:rsidR="007E4BDF" w:rsidRPr="00700EBE">
        <w:rPr>
          <w:lang w:val="en-AU"/>
        </w:rPr>
        <w:t xml:space="preserve"> brute-force</w:t>
      </w:r>
      <w:r w:rsidR="00EA5861">
        <w:rPr>
          <w:rStyle w:val="FootnoteReference"/>
          <w:lang w:val="en-AU"/>
        </w:rPr>
        <w:footnoteReference w:id="3"/>
      </w:r>
      <w:r w:rsidR="00700EBE" w:rsidRPr="00700EBE">
        <w:rPr>
          <w:lang w:val="en-AU"/>
        </w:rPr>
        <w:t>,</w:t>
      </w:r>
      <w:r w:rsidR="00AD5934">
        <w:rPr>
          <w:lang w:val="en-AU"/>
        </w:rPr>
        <w:t xml:space="preserve"> slower</w:t>
      </w:r>
      <w:r w:rsidR="00700EBE" w:rsidRPr="00700EBE">
        <w:rPr>
          <w:lang w:val="en-AU"/>
        </w:rPr>
        <w:t xml:space="preserve"> </w:t>
      </w:r>
      <w:r w:rsidR="007E4BDF" w:rsidRPr="00700EBE">
        <w:rPr>
          <w:lang w:val="en-AU"/>
        </w:rPr>
        <w:t xml:space="preserve">hash functions </w:t>
      </w:r>
      <w:r w:rsidR="00AD5934">
        <w:rPr>
          <w:lang w:val="en-AU"/>
        </w:rPr>
        <w:t>are important for impeding such attacks</w:t>
      </w:r>
      <w:r w:rsidR="001E6C9E">
        <w:rPr>
          <w:rStyle w:val="FootnoteReference"/>
          <w:lang w:val="en-AU"/>
        </w:rPr>
        <w:footnoteReference w:id="4"/>
      </w:r>
      <w:r w:rsidRPr="00700EBE">
        <w:rPr>
          <w:lang w:val="en-AU"/>
        </w:rPr>
        <w:t>.</w:t>
      </w:r>
    </w:p>
    <w:p w14:paraId="4ED696AB" w14:textId="77777777" w:rsidR="00BD7F51" w:rsidRDefault="00700EBE" w:rsidP="009C4F4B">
      <w:pPr>
        <w:pStyle w:val="Heading2"/>
        <w:rPr>
          <w:lang w:val="en-AU"/>
        </w:rPr>
      </w:pPr>
      <w:proofErr w:type="spellStart"/>
      <w:r>
        <w:rPr>
          <w:lang w:val="en-AU"/>
        </w:rPr>
        <w:t>sdbm</w:t>
      </w:r>
      <w:proofErr w:type="spellEnd"/>
      <w:r>
        <w:rPr>
          <w:lang w:val="en-AU"/>
        </w:rPr>
        <w:t xml:space="preserve"> Hash Function (derived from C code)</w:t>
      </w:r>
      <w:r w:rsidR="00BD7F51">
        <w:rPr>
          <w:rStyle w:val="FootnoteReference"/>
          <w:lang w:val="en-AU"/>
        </w:rPr>
        <w:footnoteReference w:id="5"/>
      </w:r>
      <w:r w:rsidR="009C4F4B">
        <w:rPr>
          <w:lang w:val="en-AU"/>
        </w:rPr>
        <w:t xml:space="preserve"> </w:t>
      </w:r>
      <w:r>
        <w:rPr>
          <w:lang w:val="en-AU"/>
        </w:rPr>
        <w:t>:</w:t>
      </w:r>
    </w:p>
    <w:p w14:paraId="195EF531" w14:textId="77777777" w:rsidR="00BD7F51" w:rsidRPr="009C4F4B" w:rsidRDefault="00BD7F51" w:rsidP="00BD7F51">
      <w:pPr>
        <w:pStyle w:val="NoSpacing"/>
        <w:rPr>
          <w:rFonts w:ascii="Courier New" w:hAnsi="Courier New" w:cs="Courier New"/>
          <w:sz w:val="18"/>
          <w:lang w:val="en-AU"/>
        </w:rPr>
      </w:pPr>
      <w:r w:rsidRPr="009C4F4B">
        <w:rPr>
          <w:rFonts w:ascii="Courier New" w:hAnsi="Courier New" w:cs="Courier New"/>
          <w:sz w:val="18"/>
          <w:lang w:val="en-AU"/>
        </w:rPr>
        <w:t xml:space="preserve">BEGIN </w:t>
      </w:r>
      <w:proofErr w:type="spellStart"/>
      <w:r w:rsidRPr="009C4F4B">
        <w:rPr>
          <w:rFonts w:ascii="Courier New" w:hAnsi="Courier New" w:cs="Courier New"/>
          <w:sz w:val="18"/>
          <w:lang w:val="en-AU"/>
        </w:rPr>
        <w:t>sdbm</w:t>
      </w:r>
      <w:proofErr w:type="spellEnd"/>
    </w:p>
    <w:p w14:paraId="6AF10ED2" w14:textId="77777777" w:rsidR="00BD7F51" w:rsidRPr="009C4F4B" w:rsidRDefault="00BD7F51" w:rsidP="00BD7F51">
      <w:pPr>
        <w:pStyle w:val="NoSpacing"/>
        <w:rPr>
          <w:rFonts w:ascii="Courier New" w:hAnsi="Courier New" w:cs="Courier New"/>
          <w:sz w:val="18"/>
          <w:lang w:val="en-AU"/>
        </w:rPr>
      </w:pPr>
      <w:r w:rsidRPr="009C4F4B">
        <w:rPr>
          <w:rFonts w:ascii="Courier New" w:hAnsi="Courier New" w:cs="Courier New"/>
          <w:sz w:val="18"/>
          <w:lang w:val="en-AU"/>
        </w:rPr>
        <w:tab/>
        <w:t>hash = 0</w:t>
      </w:r>
    </w:p>
    <w:p w14:paraId="3CD28D11" w14:textId="77777777" w:rsidR="00BD7F51" w:rsidRPr="009C4F4B" w:rsidRDefault="00BD7F51" w:rsidP="00BD7F51">
      <w:pPr>
        <w:pStyle w:val="NoSpacing"/>
        <w:rPr>
          <w:rFonts w:ascii="Courier New" w:hAnsi="Courier New" w:cs="Courier New"/>
          <w:sz w:val="18"/>
          <w:lang w:val="en-AU"/>
        </w:rPr>
      </w:pPr>
      <w:r w:rsidRPr="009C4F4B">
        <w:rPr>
          <w:rFonts w:ascii="Courier New" w:hAnsi="Courier New" w:cs="Courier New"/>
          <w:sz w:val="18"/>
          <w:lang w:val="en-AU"/>
        </w:rPr>
        <w:tab/>
        <w:t xml:space="preserve">FOR char IN </w:t>
      </w:r>
      <w:proofErr w:type="spellStart"/>
      <w:r w:rsidRPr="009C4F4B">
        <w:rPr>
          <w:rFonts w:ascii="Courier New" w:hAnsi="Courier New" w:cs="Courier New"/>
          <w:sz w:val="18"/>
          <w:lang w:val="en-AU"/>
        </w:rPr>
        <w:t>str</w:t>
      </w:r>
      <w:proofErr w:type="spellEnd"/>
    </w:p>
    <w:p w14:paraId="747AABE6" w14:textId="77777777" w:rsidR="00BD7F51" w:rsidRPr="009C4F4B" w:rsidRDefault="00BD7F51" w:rsidP="00BD7F51">
      <w:pPr>
        <w:pStyle w:val="NoSpacing"/>
        <w:ind w:left="720" w:firstLine="720"/>
        <w:rPr>
          <w:rFonts w:ascii="Courier New" w:hAnsi="Courier New" w:cs="Courier New"/>
          <w:sz w:val="18"/>
          <w:lang w:val="en-AU"/>
        </w:rPr>
      </w:pPr>
      <w:r w:rsidRPr="009C4F4B">
        <w:rPr>
          <w:rFonts w:ascii="Courier New" w:hAnsi="Courier New" w:cs="Courier New"/>
          <w:sz w:val="18"/>
          <w:lang w:val="en-AU"/>
        </w:rPr>
        <w:t xml:space="preserve">hash = char + </w:t>
      </w:r>
      <w:r w:rsidR="00A363D2" w:rsidRPr="009C4F4B">
        <w:rPr>
          <w:rFonts w:ascii="Courier New" w:hAnsi="Courier New" w:cs="Courier New"/>
          <w:sz w:val="18"/>
          <w:lang w:val="en-AU"/>
        </w:rPr>
        <w:t>(LEFTSHIFT hash by 6)</w:t>
      </w:r>
      <w:r w:rsidRPr="009C4F4B">
        <w:rPr>
          <w:rFonts w:ascii="Courier New" w:hAnsi="Courier New" w:cs="Courier New"/>
          <w:sz w:val="18"/>
          <w:lang w:val="en-AU"/>
        </w:rPr>
        <w:t xml:space="preserve"> + </w:t>
      </w:r>
      <w:r w:rsidR="00A363D2" w:rsidRPr="009C4F4B">
        <w:rPr>
          <w:rFonts w:ascii="Courier New" w:hAnsi="Courier New" w:cs="Courier New"/>
          <w:sz w:val="18"/>
          <w:lang w:val="en-AU"/>
        </w:rPr>
        <w:t>(LEFTSHIFT hash by 16)</w:t>
      </w:r>
      <w:r w:rsidRPr="009C4F4B">
        <w:rPr>
          <w:rFonts w:ascii="Courier New" w:hAnsi="Courier New" w:cs="Courier New"/>
          <w:sz w:val="18"/>
          <w:lang w:val="en-AU"/>
        </w:rPr>
        <w:t xml:space="preserve"> - hash</w:t>
      </w:r>
    </w:p>
    <w:p w14:paraId="212197E2" w14:textId="77777777" w:rsidR="00BD7F51" w:rsidRPr="009C4F4B" w:rsidRDefault="00A363D2" w:rsidP="00BD7F51">
      <w:pPr>
        <w:pStyle w:val="NoSpacing"/>
        <w:rPr>
          <w:rFonts w:ascii="Courier New" w:hAnsi="Courier New" w:cs="Courier New"/>
          <w:sz w:val="18"/>
          <w:lang w:val="en-AU"/>
        </w:rPr>
      </w:pPr>
      <w:r w:rsidRPr="009C4F4B">
        <w:rPr>
          <w:rFonts w:ascii="Courier New" w:hAnsi="Courier New" w:cs="Courier New"/>
          <w:sz w:val="18"/>
          <w:lang w:val="en-AU"/>
        </w:rPr>
        <w:tab/>
        <w:t>ENDFOR</w:t>
      </w:r>
    </w:p>
    <w:p w14:paraId="20CC805C" w14:textId="77777777" w:rsidR="00BD7F51" w:rsidRPr="009C4F4B" w:rsidRDefault="00BD7F51" w:rsidP="00BD7F51">
      <w:pPr>
        <w:pStyle w:val="NoSpacing"/>
        <w:rPr>
          <w:rFonts w:ascii="Courier New" w:hAnsi="Courier New" w:cs="Courier New"/>
          <w:sz w:val="18"/>
          <w:lang w:val="en-AU"/>
        </w:rPr>
      </w:pPr>
      <w:r w:rsidRPr="009C4F4B">
        <w:rPr>
          <w:rFonts w:ascii="Courier New" w:hAnsi="Courier New" w:cs="Courier New"/>
          <w:sz w:val="18"/>
          <w:lang w:val="en-AU"/>
        </w:rPr>
        <w:tab/>
        <w:t>RETURN hash</w:t>
      </w:r>
    </w:p>
    <w:p w14:paraId="6065194B" w14:textId="77777777" w:rsidR="00BD7F51" w:rsidRPr="009C4F4B" w:rsidRDefault="00BD7F51" w:rsidP="00BD7F51">
      <w:pPr>
        <w:pStyle w:val="NoSpacing"/>
        <w:rPr>
          <w:rFonts w:ascii="Courier New" w:hAnsi="Courier New" w:cs="Courier New"/>
          <w:sz w:val="18"/>
          <w:lang w:val="en-AU"/>
        </w:rPr>
      </w:pPr>
      <w:r w:rsidRPr="009C4F4B">
        <w:rPr>
          <w:rFonts w:ascii="Courier New" w:hAnsi="Courier New" w:cs="Courier New"/>
          <w:sz w:val="18"/>
          <w:lang w:val="en-AU"/>
        </w:rPr>
        <w:t xml:space="preserve">END </w:t>
      </w:r>
      <w:proofErr w:type="spellStart"/>
      <w:r w:rsidRPr="009C4F4B">
        <w:rPr>
          <w:rFonts w:ascii="Courier New" w:hAnsi="Courier New" w:cs="Courier New"/>
          <w:sz w:val="18"/>
          <w:lang w:val="en-AU"/>
        </w:rPr>
        <w:t>sdbm</w:t>
      </w:r>
      <w:proofErr w:type="spellEnd"/>
    </w:p>
    <w:p w14:paraId="21884437" w14:textId="77777777" w:rsidR="00BD7F51" w:rsidRDefault="00BD7F51" w:rsidP="00BD7F51">
      <w:pPr>
        <w:pStyle w:val="NoSpacing"/>
        <w:rPr>
          <w:lang w:val="en-AU"/>
        </w:rPr>
      </w:pPr>
    </w:p>
    <w:p w14:paraId="03ADB006" w14:textId="6781096E" w:rsidR="00A363D2" w:rsidRDefault="00BD7F51" w:rsidP="00BD7F51">
      <w:pPr>
        <w:rPr>
          <w:lang w:val="en-AU"/>
        </w:rPr>
      </w:pPr>
      <w:r w:rsidRPr="00D74422">
        <w:rPr>
          <w:rFonts w:ascii="Courier New" w:hAnsi="Courier New" w:cs="Courier New"/>
          <w:lang w:val="en-AU"/>
        </w:rPr>
        <w:t>hash</w:t>
      </w:r>
      <w:r w:rsidR="00A363D2">
        <w:rPr>
          <w:lang w:val="en-AU"/>
        </w:rPr>
        <w:t xml:space="preserve"> </w:t>
      </w:r>
      <w:r>
        <w:rPr>
          <w:lang w:val="en-AU"/>
        </w:rPr>
        <w:t>is</w:t>
      </w:r>
      <w:r w:rsidR="00A363D2">
        <w:rPr>
          <w:lang w:val="en-AU"/>
        </w:rPr>
        <w:t xml:space="preserve"> an</w:t>
      </w:r>
      <w:r>
        <w:rPr>
          <w:lang w:val="en-AU"/>
        </w:rPr>
        <w:t xml:space="preserve"> unsigned</w:t>
      </w:r>
      <w:r w:rsidR="00A363D2">
        <w:rPr>
          <w:lang w:val="en-AU"/>
        </w:rPr>
        <w:t xml:space="preserve"> long</w:t>
      </w:r>
      <w:r w:rsidR="009C4F4B">
        <w:rPr>
          <w:lang w:val="en-AU"/>
        </w:rPr>
        <w:t>,</w:t>
      </w:r>
      <w:r>
        <w:rPr>
          <w:lang w:val="en-AU"/>
        </w:rPr>
        <w:t xml:space="preserve"> </w:t>
      </w:r>
      <w:r w:rsidR="009C4F4B">
        <w:rPr>
          <w:lang w:val="en-AU"/>
        </w:rPr>
        <w:t xml:space="preserve">as otherwise </w:t>
      </w:r>
      <w:r>
        <w:rPr>
          <w:lang w:val="en-AU"/>
        </w:rPr>
        <w:t>the</w:t>
      </w:r>
      <w:r w:rsidR="00A363D2">
        <w:rPr>
          <w:lang w:val="en-AU"/>
        </w:rPr>
        <w:t xml:space="preserve"> bit</w:t>
      </w:r>
      <w:r>
        <w:rPr>
          <w:lang w:val="en-AU"/>
        </w:rPr>
        <w:t xml:space="preserve"> shifts</w:t>
      </w:r>
      <w:r w:rsidR="00A363D2">
        <w:rPr>
          <w:lang w:val="en-AU"/>
        </w:rPr>
        <w:t xml:space="preserve"> </w:t>
      </w:r>
      <w:r>
        <w:rPr>
          <w:lang w:val="en-AU"/>
        </w:rPr>
        <w:t xml:space="preserve">may </w:t>
      </w:r>
      <w:r w:rsidR="009C4F4B">
        <w:rPr>
          <w:lang w:val="en-AU"/>
        </w:rPr>
        <w:t>produce</w:t>
      </w:r>
      <w:r>
        <w:rPr>
          <w:lang w:val="en-AU"/>
        </w:rPr>
        <w:t xml:space="preserve"> negative value</w:t>
      </w:r>
      <w:r w:rsidR="009C4F4B">
        <w:rPr>
          <w:lang w:val="en-AU"/>
        </w:rPr>
        <w:t>s</w:t>
      </w:r>
      <w:r>
        <w:rPr>
          <w:lang w:val="en-AU"/>
        </w:rPr>
        <w:t xml:space="preserve">, </w:t>
      </w:r>
      <w:r w:rsidR="009C4F4B">
        <w:rPr>
          <w:lang w:val="en-AU"/>
        </w:rPr>
        <w:t>complicating</w:t>
      </w:r>
      <w:r>
        <w:rPr>
          <w:lang w:val="en-AU"/>
        </w:rPr>
        <w:t xml:space="preserve"> the </w:t>
      </w:r>
      <w:r w:rsidR="00A71B37">
        <w:rPr>
          <w:lang w:val="en-AU"/>
        </w:rPr>
        <w:t xml:space="preserve">function’s </w:t>
      </w:r>
      <w:r>
        <w:rPr>
          <w:lang w:val="en-AU"/>
        </w:rPr>
        <w:t>logic significantly</w:t>
      </w:r>
      <w:r w:rsidR="00A363D2">
        <w:rPr>
          <w:lang w:val="en-AU"/>
        </w:rPr>
        <w:t>.</w:t>
      </w:r>
    </w:p>
    <w:p w14:paraId="394698F1" w14:textId="77777777" w:rsidR="00BD7F51" w:rsidRDefault="00BD7F51">
      <w:pPr>
        <w:rPr>
          <w:lang w:val="en-AU"/>
        </w:rPr>
      </w:pPr>
      <w:r>
        <w:rPr>
          <w:lang w:val="en-AU"/>
        </w:rPr>
        <w:t>Bit shifting</w:t>
      </w:r>
      <w:r w:rsidR="00A363D2">
        <w:rPr>
          <w:lang w:val="en-AU"/>
        </w:rPr>
        <w:t xml:space="preserve"> and subtraction</w:t>
      </w:r>
      <w:r>
        <w:rPr>
          <w:lang w:val="en-AU"/>
        </w:rPr>
        <w:t xml:space="preserve"> is performed on the hash code in order to vary the bits with each character</w:t>
      </w:r>
      <w:r w:rsidR="00A363D2">
        <w:rPr>
          <w:lang w:val="en-AU"/>
        </w:rPr>
        <w:t xml:space="preserve">. This ensures the order of the characters affects the output code. </w:t>
      </w:r>
    </w:p>
    <w:p w14:paraId="0B3945AD" w14:textId="4ECF3FC0" w:rsidR="00197EB6" w:rsidRDefault="00197EB6" w:rsidP="00197EB6">
      <w:pPr>
        <w:pStyle w:val="Heading2"/>
        <w:rPr>
          <w:lang w:val="en-AU"/>
        </w:rPr>
      </w:pPr>
      <w:r>
        <w:rPr>
          <w:lang w:val="en-AU"/>
        </w:rPr>
        <w:t>Test Report:</w:t>
      </w:r>
    </w:p>
    <w:p w14:paraId="7FCD91DF" w14:textId="295EF247" w:rsidR="00197EB6" w:rsidRPr="00197EB6" w:rsidRDefault="00197EB6" w:rsidP="00197EB6">
      <w:pPr>
        <w:rPr>
          <w:b/>
          <w:u w:val="single"/>
        </w:rPr>
      </w:pPr>
      <w:r w:rsidRPr="00197EB6">
        <w:rPr>
          <w:b/>
          <w:u w:val="single"/>
        </w:rPr>
        <w:t>Performance of sdbm hashing function</w:t>
      </w:r>
    </w:p>
    <w:p w14:paraId="71E80405" w14:textId="47E7C5FC" w:rsidR="003376EA" w:rsidRDefault="00283D2B" w:rsidP="00197EB6">
      <w:r>
        <w:t>We found the sdbm function to perform optimally</w:t>
      </w:r>
      <w:r w:rsidR="003376EA">
        <w:t xml:space="preserve"> for password hashing</w:t>
      </w:r>
      <w:r>
        <w:t xml:space="preserve">, producing </w:t>
      </w:r>
      <w:r w:rsidR="003376EA">
        <w:t>a unique hash code for</w:t>
      </w:r>
      <w:r>
        <w:t xml:space="preserve"> all 10150 passwords</w:t>
      </w:r>
      <w:r w:rsidR="003376EA">
        <w:t xml:space="preserve"> in</w:t>
      </w:r>
      <w:r>
        <w:t xml:space="preserve"> the dataset provided.</w:t>
      </w:r>
      <w:r w:rsidR="003376EA">
        <w:t xml:space="preserve"> </w:t>
      </w:r>
    </w:p>
    <w:p w14:paraId="3A8169A8" w14:textId="6D8B63F1" w:rsidR="00197EB6" w:rsidRDefault="003376EA" w:rsidP="00197EB6">
      <w:r>
        <w:t>This is an important result, as two passwords which generate the same hash code are effectively interchangeable</w:t>
      </w:r>
      <w:r w:rsidR="009B6FF2">
        <w:t>. As this causes an affected user’s account to have multiple valid passwords,</w:t>
      </w:r>
      <w:r>
        <w:t xml:space="preserve"> </w:t>
      </w:r>
      <w:r w:rsidR="009B6FF2">
        <w:t xml:space="preserve">such a conflict can </w:t>
      </w:r>
      <w:r>
        <w:t xml:space="preserve">heavily </w:t>
      </w:r>
      <w:r w:rsidR="009B6FF2">
        <w:t>reduce security.</w:t>
      </w:r>
    </w:p>
    <w:p w14:paraId="3A54C379" w14:textId="51F32340" w:rsidR="003376EA" w:rsidRDefault="009B6FF2" w:rsidP="00197EB6">
      <w:r>
        <w:t xml:space="preserve">Although highly effective at producing unique hash codes, the biggest flaw in the sdbm function is its speed. Our implementation was able to generate 10150 hashes in </w:t>
      </w:r>
      <w:r w:rsidR="00B93F8B">
        <w:t>under 37 milliseconds</w:t>
      </w:r>
      <w:r>
        <w:t>, which is too fast to imp</w:t>
      </w:r>
      <w:bookmarkStart w:id="0" w:name="_GoBack"/>
      <w:bookmarkEnd w:id="0"/>
      <w:r>
        <w:t xml:space="preserve">ede any significant brute-force attempts. </w:t>
      </w:r>
      <w:r w:rsidR="00A34C86">
        <w:t xml:space="preserve">Increasing the complexity of the </w:t>
      </w:r>
      <w:r>
        <w:t>calculations</w:t>
      </w:r>
      <w:r w:rsidR="00A34C86">
        <w:t xml:space="preserve"> would significantly increase </w:t>
      </w:r>
      <w:r>
        <w:t>the function’s security</w:t>
      </w:r>
      <w:r w:rsidR="00A34C86">
        <w:t xml:space="preserve"> in such a situation</w:t>
      </w:r>
      <w:r>
        <w:t>.</w:t>
      </w:r>
    </w:p>
    <w:p w14:paraId="0EF82295" w14:textId="60537469" w:rsidR="00261DFD" w:rsidRPr="00197EB6" w:rsidRDefault="00261DFD" w:rsidP="00261DFD">
      <w:pPr>
        <w:pStyle w:val="Heading1"/>
      </w:pPr>
      <w:r>
        <w:t xml:space="preserve">Part 3- </w:t>
      </w:r>
      <w:proofErr w:type="spellStart"/>
      <w:r>
        <w:t>SkipList</w:t>
      </w:r>
      <w:proofErr w:type="spellEnd"/>
    </w:p>
    <w:sectPr w:rsidR="00261DFD" w:rsidRPr="00197EB6" w:rsidSect="00197EB6">
      <w:pgSz w:w="12240" w:h="15840"/>
      <w:pgMar w:top="1076"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39E8D" w14:textId="77777777" w:rsidR="00DA286B" w:rsidRDefault="00DA286B" w:rsidP="00EA5861">
      <w:pPr>
        <w:spacing w:after="0" w:line="240" w:lineRule="auto"/>
      </w:pPr>
      <w:r>
        <w:separator/>
      </w:r>
    </w:p>
  </w:endnote>
  <w:endnote w:type="continuationSeparator" w:id="0">
    <w:p w14:paraId="4253FB46" w14:textId="77777777" w:rsidR="00DA286B" w:rsidRDefault="00DA286B" w:rsidP="00EA5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0E019" w14:textId="77777777" w:rsidR="00DA286B" w:rsidRDefault="00DA286B" w:rsidP="00EA5861">
      <w:pPr>
        <w:spacing w:after="0" w:line="240" w:lineRule="auto"/>
      </w:pPr>
      <w:r>
        <w:separator/>
      </w:r>
    </w:p>
  </w:footnote>
  <w:footnote w:type="continuationSeparator" w:id="0">
    <w:p w14:paraId="00E02D7D" w14:textId="77777777" w:rsidR="00DA286B" w:rsidRDefault="00DA286B" w:rsidP="00EA5861">
      <w:pPr>
        <w:spacing w:after="0" w:line="240" w:lineRule="auto"/>
      </w:pPr>
      <w:r>
        <w:continuationSeparator/>
      </w:r>
    </w:p>
  </w:footnote>
  <w:footnote w:id="1">
    <w:p w14:paraId="169FA23D" w14:textId="77777777" w:rsidR="006600B4" w:rsidRPr="006600B4" w:rsidRDefault="006600B4">
      <w:pPr>
        <w:pStyle w:val="FootnoteText"/>
      </w:pPr>
      <w:r>
        <w:rPr>
          <w:rStyle w:val="FootnoteReference"/>
        </w:rPr>
        <w:footnoteRef/>
      </w:r>
      <w:r>
        <w:t xml:space="preserve"> </w:t>
      </w:r>
      <w:r w:rsidRPr="006600B4">
        <w:t>"Network Security" Princeton University, accessed October 2, 2015, http://www.cs.princeton.edu/courses/archive/spr11/cos461/docs/rec08-net-security.pdf</w:t>
      </w:r>
    </w:p>
  </w:footnote>
  <w:footnote w:id="2">
    <w:p w14:paraId="051FC712" w14:textId="77777777" w:rsidR="009C37DA" w:rsidRPr="009C37DA" w:rsidRDefault="009C37DA">
      <w:pPr>
        <w:pStyle w:val="FootnoteText"/>
      </w:pPr>
      <w:r>
        <w:rPr>
          <w:rStyle w:val="FootnoteReference"/>
        </w:rPr>
        <w:footnoteRef/>
      </w:r>
      <w:r>
        <w:t xml:space="preserve"> </w:t>
      </w:r>
      <w:proofErr w:type="spellStart"/>
      <w:r w:rsidR="002D793A">
        <w:t>Menezes</w:t>
      </w:r>
      <w:proofErr w:type="spellEnd"/>
      <w:r w:rsidR="002D793A">
        <w:t xml:space="preserve">, A. J., and Paul C. </w:t>
      </w:r>
      <w:proofErr w:type="spellStart"/>
      <w:r w:rsidR="002D793A">
        <w:t>Oorschot</w:t>
      </w:r>
      <w:proofErr w:type="spellEnd"/>
      <w:r w:rsidR="002D793A">
        <w:t xml:space="preserve">. </w:t>
      </w:r>
      <w:r w:rsidR="002D793A">
        <w:rPr>
          <w:i/>
          <w:iCs/>
        </w:rPr>
        <w:t>Handbook of Applied Cryptography</w:t>
      </w:r>
      <w:r w:rsidR="002D793A">
        <w:t xml:space="preserve">. </w:t>
      </w:r>
      <w:r w:rsidR="00E22BE4">
        <w:t>(</w:t>
      </w:r>
      <w:r w:rsidR="002D793A">
        <w:t>Boca Raton: CRC Press, 1997</w:t>
      </w:r>
      <w:r w:rsidR="00E22BE4">
        <w:t>)</w:t>
      </w:r>
    </w:p>
  </w:footnote>
  <w:footnote w:id="3">
    <w:p w14:paraId="2F24A6E7" w14:textId="77777777" w:rsidR="00EA5861" w:rsidRPr="00EA5861" w:rsidRDefault="00EA5861">
      <w:pPr>
        <w:pStyle w:val="FootnoteText"/>
        <w:rPr>
          <w:lang w:val="en-AU"/>
        </w:rPr>
      </w:pPr>
      <w:r>
        <w:rPr>
          <w:rStyle w:val="FootnoteReference"/>
        </w:rPr>
        <w:footnoteRef/>
      </w:r>
      <w:r>
        <w:t xml:space="preserve"> </w:t>
      </w:r>
      <w:proofErr w:type="spellStart"/>
      <w:r w:rsidR="001E6C9E" w:rsidRPr="001E6C9E">
        <w:t>Halderman</w:t>
      </w:r>
      <w:proofErr w:type="spellEnd"/>
      <w:r w:rsidR="001E6C9E" w:rsidRPr="001E6C9E">
        <w:t xml:space="preserve">, J., Waters, B., and </w:t>
      </w:r>
      <w:proofErr w:type="spellStart"/>
      <w:r w:rsidR="001E6C9E" w:rsidRPr="001E6C9E">
        <w:t>Felten</w:t>
      </w:r>
      <w:proofErr w:type="spellEnd"/>
      <w:r w:rsidR="001E6C9E" w:rsidRPr="001E6C9E">
        <w:t xml:space="preserve">, E. </w:t>
      </w:r>
      <w:r w:rsidR="001E6C9E" w:rsidRPr="001E6C9E">
        <w:rPr>
          <w:i/>
        </w:rPr>
        <w:t>A Convenient Method for Securely Managing Passwords</w:t>
      </w:r>
      <w:r w:rsidR="001E6C9E" w:rsidRPr="001E6C9E">
        <w:t xml:space="preserve"> (Chiba: International World Wide Web C</w:t>
      </w:r>
      <w:r w:rsidR="001E6C9E">
        <w:t>o</w:t>
      </w:r>
      <w:r w:rsidR="001E6C9E" w:rsidRPr="001E6C9E">
        <w:t>nference Committee, 2005)</w:t>
      </w:r>
    </w:p>
  </w:footnote>
  <w:footnote w:id="4">
    <w:p w14:paraId="6F2DA5C6" w14:textId="77777777" w:rsidR="001E6C9E" w:rsidRPr="001E6C9E" w:rsidRDefault="001E6C9E">
      <w:pPr>
        <w:pStyle w:val="FootnoteText"/>
        <w:rPr>
          <w:lang w:val="en-AU"/>
        </w:rPr>
      </w:pPr>
      <w:r>
        <w:rPr>
          <w:rStyle w:val="FootnoteReference"/>
        </w:rPr>
        <w:footnoteRef/>
      </w:r>
      <w:r>
        <w:t xml:space="preserve"> </w:t>
      </w:r>
      <w:proofErr w:type="spellStart"/>
      <w:r w:rsidRPr="001E6C9E">
        <w:t>Halderman</w:t>
      </w:r>
      <w:proofErr w:type="spellEnd"/>
      <w:r w:rsidRPr="001E6C9E">
        <w:t xml:space="preserve">, J., Waters, B., and </w:t>
      </w:r>
      <w:proofErr w:type="spellStart"/>
      <w:r w:rsidRPr="001E6C9E">
        <w:t>Felten</w:t>
      </w:r>
      <w:proofErr w:type="spellEnd"/>
      <w:r w:rsidRPr="001E6C9E">
        <w:t xml:space="preserve">, E. </w:t>
      </w:r>
      <w:r w:rsidRPr="001E6C9E">
        <w:rPr>
          <w:i/>
        </w:rPr>
        <w:t>A Convenient Method for Securely Managing Passwords</w:t>
      </w:r>
      <w:r w:rsidRPr="001E6C9E">
        <w:t xml:space="preserve"> (Chiba: International World Wide Web C</w:t>
      </w:r>
      <w:r>
        <w:t>o</w:t>
      </w:r>
      <w:r w:rsidRPr="001E6C9E">
        <w:t>nference Committee, 2005)</w:t>
      </w:r>
    </w:p>
  </w:footnote>
  <w:footnote w:id="5">
    <w:p w14:paraId="453D854E" w14:textId="77777777" w:rsidR="00BD7F51" w:rsidRPr="00BD7F51" w:rsidRDefault="00BD7F51">
      <w:pPr>
        <w:pStyle w:val="FootnoteText"/>
        <w:rPr>
          <w:lang w:val="en-AU"/>
        </w:rPr>
      </w:pPr>
      <w:r>
        <w:rPr>
          <w:rStyle w:val="FootnoteReference"/>
        </w:rPr>
        <w:footnoteRef/>
      </w:r>
      <w:r>
        <w:t xml:space="preserve"> </w:t>
      </w:r>
      <w:r>
        <w:rPr>
          <w:lang w:val="en-AU"/>
        </w:rPr>
        <w:t xml:space="preserve">“Hash Functions” York University, accessed October 2, 2015, </w:t>
      </w:r>
      <w:r w:rsidRPr="00BD7F51">
        <w:rPr>
          <w:lang w:val="en-AU"/>
        </w:rPr>
        <w:t>http://www.cse.yorku.ca/~oz/hash.html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10EFE"/>
    <w:multiLevelType w:val="hybridMultilevel"/>
    <w:tmpl w:val="B4D0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365765"/>
    <w:multiLevelType w:val="hybridMultilevel"/>
    <w:tmpl w:val="9A70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39"/>
    <w:rsid w:val="00110ED3"/>
    <w:rsid w:val="00197EB6"/>
    <w:rsid w:val="001E6C9E"/>
    <w:rsid w:val="002128D4"/>
    <w:rsid w:val="002371C4"/>
    <w:rsid w:val="00261DFD"/>
    <w:rsid w:val="0028249A"/>
    <w:rsid w:val="00283D2B"/>
    <w:rsid w:val="0029673B"/>
    <w:rsid w:val="002B7F61"/>
    <w:rsid w:val="002D3C00"/>
    <w:rsid w:val="002D793A"/>
    <w:rsid w:val="003376EA"/>
    <w:rsid w:val="003D506A"/>
    <w:rsid w:val="00401634"/>
    <w:rsid w:val="004B08A4"/>
    <w:rsid w:val="004B41FC"/>
    <w:rsid w:val="00507A9A"/>
    <w:rsid w:val="00522A73"/>
    <w:rsid w:val="005635A6"/>
    <w:rsid w:val="006600B4"/>
    <w:rsid w:val="006717AD"/>
    <w:rsid w:val="0067420B"/>
    <w:rsid w:val="006808EC"/>
    <w:rsid w:val="006D3C77"/>
    <w:rsid w:val="00700EBE"/>
    <w:rsid w:val="007048D9"/>
    <w:rsid w:val="00754FD5"/>
    <w:rsid w:val="00780C76"/>
    <w:rsid w:val="007A73A8"/>
    <w:rsid w:val="007E4480"/>
    <w:rsid w:val="007E4BDF"/>
    <w:rsid w:val="00884B49"/>
    <w:rsid w:val="00962960"/>
    <w:rsid w:val="009B6FF2"/>
    <w:rsid w:val="009C37DA"/>
    <w:rsid w:val="009C4F4B"/>
    <w:rsid w:val="009E03C3"/>
    <w:rsid w:val="00A05339"/>
    <w:rsid w:val="00A34C86"/>
    <w:rsid w:val="00A363D2"/>
    <w:rsid w:val="00A71B37"/>
    <w:rsid w:val="00A77D70"/>
    <w:rsid w:val="00AA0A0F"/>
    <w:rsid w:val="00AD5934"/>
    <w:rsid w:val="00B934A7"/>
    <w:rsid w:val="00B93F8B"/>
    <w:rsid w:val="00BD4901"/>
    <w:rsid w:val="00BD7F51"/>
    <w:rsid w:val="00C003E4"/>
    <w:rsid w:val="00C34A0A"/>
    <w:rsid w:val="00CB7461"/>
    <w:rsid w:val="00CD69A4"/>
    <w:rsid w:val="00D053E6"/>
    <w:rsid w:val="00D66D81"/>
    <w:rsid w:val="00DA286B"/>
    <w:rsid w:val="00DA73F6"/>
    <w:rsid w:val="00E22BE4"/>
    <w:rsid w:val="00E30E0F"/>
    <w:rsid w:val="00E64F68"/>
    <w:rsid w:val="00EA5861"/>
    <w:rsid w:val="00F93126"/>
    <w:rsid w:val="00FC4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49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480"/>
  </w:style>
  <w:style w:type="paragraph" w:styleId="Heading1">
    <w:name w:val="heading 1"/>
    <w:basedOn w:val="Normal"/>
    <w:next w:val="Normal"/>
    <w:link w:val="Heading1Char"/>
    <w:uiPriority w:val="9"/>
    <w:qFormat/>
    <w:rsid w:val="00BD7F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F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861"/>
    <w:rPr>
      <w:rFonts w:ascii="Tahoma" w:hAnsi="Tahoma" w:cs="Tahoma"/>
      <w:sz w:val="16"/>
      <w:szCs w:val="16"/>
    </w:rPr>
  </w:style>
  <w:style w:type="paragraph" w:styleId="FootnoteText">
    <w:name w:val="footnote text"/>
    <w:basedOn w:val="Normal"/>
    <w:link w:val="FootnoteTextChar"/>
    <w:uiPriority w:val="99"/>
    <w:unhideWhenUsed/>
    <w:rsid w:val="00EA5861"/>
    <w:pPr>
      <w:spacing w:after="0" w:line="240" w:lineRule="auto"/>
    </w:pPr>
    <w:rPr>
      <w:sz w:val="20"/>
      <w:szCs w:val="20"/>
    </w:rPr>
  </w:style>
  <w:style w:type="character" w:customStyle="1" w:styleId="FootnoteTextChar">
    <w:name w:val="Footnote Text Char"/>
    <w:basedOn w:val="DefaultParagraphFont"/>
    <w:link w:val="FootnoteText"/>
    <w:uiPriority w:val="99"/>
    <w:rsid w:val="00EA5861"/>
    <w:rPr>
      <w:sz w:val="20"/>
      <w:szCs w:val="20"/>
    </w:rPr>
  </w:style>
  <w:style w:type="character" w:styleId="FootnoteReference">
    <w:name w:val="footnote reference"/>
    <w:basedOn w:val="DefaultParagraphFont"/>
    <w:uiPriority w:val="99"/>
    <w:semiHidden/>
    <w:unhideWhenUsed/>
    <w:rsid w:val="00EA5861"/>
    <w:rPr>
      <w:vertAlign w:val="superscript"/>
    </w:rPr>
  </w:style>
  <w:style w:type="character" w:customStyle="1" w:styleId="Heading1Char">
    <w:name w:val="Heading 1 Char"/>
    <w:basedOn w:val="DefaultParagraphFont"/>
    <w:link w:val="Heading1"/>
    <w:uiPriority w:val="9"/>
    <w:rsid w:val="00BD7F5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D7F51"/>
    <w:pPr>
      <w:spacing w:after="0" w:line="240" w:lineRule="auto"/>
    </w:pPr>
  </w:style>
  <w:style w:type="paragraph" w:styleId="ListParagraph">
    <w:name w:val="List Paragraph"/>
    <w:basedOn w:val="Normal"/>
    <w:uiPriority w:val="34"/>
    <w:qFormat/>
    <w:rsid w:val="00700EBE"/>
    <w:pPr>
      <w:ind w:left="720"/>
      <w:contextualSpacing/>
    </w:pPr>
  </w:style>
  <w:style w:type="character" w:customStyle="1" w:styleId="Heading2Char">
    <w:name w:val="Heading 2 Char"/>
    <w:basedOn w:val="DefaultParagraphFont"/>
    <w:link w:val="Heading2"/>
    <w:uiPriority w:val="9"/>
    <w:rsid w:val="009C4F4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63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htt</b:Tag>
    <b:SourceType>InternetSite</b:SourceType>
    <b:Guid>{B4009EAB-2106-4ED5-AC7D-A1D042E958E1}</b:Guid>
    <b:URL>http://semestre-7.googlecode.com/git/SI/doc/SI_1112i_LI51N-MI1N_Serie2.2005.pdf</b:URL>
    <b:RefOrder>1</b:RefOrder>
  </b:Source>
</b:Sources>
</file>

<file path=customXml/itemProps1.xml><?xml version="1.0" encoding="utf-8"?>
<ds:datastoreItem xmlns:ds="http://schemas.openxmlformats.org/officeDocument/2006/customXml" ds:itemID="{53E3461E-EE63-824A-8050-C6AF00FDA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568</Words>
  <Characters>3240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 I</dc:creator>
  <cp:lastModifiedBy>Andrew Campbell</cp:lastModifiedBy>
  <cp:revision>11</cp:revision>
  <dcterms:created xsi:type="dcterms:W3CDTF">2015-10-02T14:44:00Z</dcterms:created>
  <dcterms:modified xsi:type="dcterms:W3CDTF">2015-10-10T14:09:00Z</dcterms:modified>
</cp:coreProperties>
</file>