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NORTHSTAR SOFTWARE LICENSE AGREEMENT</w:t>
      </w:r>
    </w:p>
    <w:p>
      <w:pPr>
        <w:jc w:val="center"/>
      </w:pPr>
      <w:r>
        <w:rPr>
          <w:i/>
          <w:sz w:val="20"/>
        </w:rPr>
        <w:t>Demo document - fictional agreement</w:t>
      </w:r>
    </w:p>
    <w:p>
      <w:pPr>
        <w:pStyle w:val="Heading1"/>
      </w:pPr>
      <w:r>
        <w:t>1. Parties and Scope</w:t>
      </w:r>
    </w:p>
    <w:p>
      <w:r>
        <w:t>This Software License Agreement is entered into between Northstar Systems Ltd. (the Licensor) and Meridian Research Group (the Licensee). The agreement grants the Licensee a non-exclusive internal-use license for the Northstar Analytics Suite.</w:t>
      </w:r>
    </w:p>
    <w:p>
      <w:pPr>
        <w:pStyle w:val="Heading1"/>
      </w:pPr>
      <w:r>
        <w:t>2. Term and Termination</w:t>
      </w:r>
    </w:p>
    <w:p>
      <w:r>
        <w:t>The agreement remains in force for 24 months from the effective date of 1 October 2026. Either party may terminate the agreement for convenience by providing at least 30 calendar days' written notice.</w:t>
      </w:r>
    </w:p>
    <w:p>
      <w:pPr>
        <w:pStyle w:val="Heading1"/>
      </w:pPr>
      <w:r>
        <w:t>3. Fees and Payment</w:t>
      </w:r>
    </w:p>
    <w:p>
      <w:r>
        <w:t>Valid invoices are payable within 20 business days after receipt. Late-payment charges may be applied only after written notice has been issued.</w:t>
      </w:r>
    </w:p>
    <w:p>
      <w:pPr>
        <w:pStyle w:val="Heading1"/>
      </w:pPr>
      <w:r>
        <w:t>4. Confidentiality</w:t>
      </w:r>
    </w:p>
    <w:p>
      <w:r>
        <w:t>Confidentiality obligations survive termination of this agreement for five years. Confidential information may be disclosed only to personnel who require it for performance of their duties.</w:t>
      </w:r>
    </w:p>
    <w:p>
      <w:pPr>
        <w:pStyle w:val="Heading1"/>
      </w:pPr>
      <w:r>
        <w:t>5. Governing Rules and Disputes</w:t>
      </w:r>
    </w:p>
    <w:p>
      <w:r>
        <w:t>Contractual disputes must first be referred to the parties' designated contract managers for a 15-business-day negotiation period before formal proceedings.</w:t>
      </w:r>
    </w:p>
    <w:p>
      <w:pPr>
        <w:pStyle w:val="Heading1"/>
      </w:pPr>
      <w:r>
        <w:t>6. Information Not Contained in this Agreement</w:t>
      </w:r>
    </w:p>
    <w:p>
      <w:r>
        <w:t>No bank account number, payment card number, private authentication credential, or personal home address is specified in this document.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