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Factory pattern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Examples of swift factory pattern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The factory pattern provides an interface for creating objects in a superclass. This article provides some details around this design pattern, and also has some examples of it! We should get building!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In programming, a factory is an object for creating other objects. In Swift that object will typically be a class, and will produce a concrete instance of an object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Advantage of a factory pattern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Instantiations may be complex, and encapsulating instantiation can simplify creating concrete instances by defining a single place. This means that we can follow the Dependency Inversion Principle, and even open the door to dependency injection.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b w:val="0"/>
          <w:bCs w:val="0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Decouple the use of an object from creating 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We can abstract our code, so where modifications are made to a class the client of that class can continue to use it without further modifica</w:t>
      </w: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ti</w:t>
      </w: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on. By implementing to an interface we are provided with an abstraction rather than a concrete type, so code is protected from unwanted implementation details.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40"/>
          <w:szCs w:val="4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Modular expandability of the application</w:t>
      </w:r>
      <w:r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  <w:br w:type="textWrapping"/>
      </w: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good testability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Georgia" w:hAnsi="Georgia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Significant method names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Disadvantages of a factory pattern</w:t>
      </w:r>
    </w:p>
    <w:p>
      <w:pPr>
        <w:pStyle w:val="Body"/>
        <w:rPr>
          <w:sz w:val="32"/>
          <w:szCs w:val="32"/>
        </w:rPr>
      </w:pPr>
    </w:p>
    <w:p>
      <w:pPr>
        <w:pStyle w:val="Body"/>
        <w:bidi w:val="0"/>
      </w:pPr>
      <w:r>
        <w:rPr>
          <w:rtl w:val="0"/>
        </w:rPr>
        <w:t xml:space="preserve">High number of required classes, </w:t>
      </w:r>
      <w:r>
        <w:br w:type="textWrapping"/>
      </w:r>
      <w:r>
        <w:rPr>
          <w:rtl w:val="0"/>
        </w:rPr>
        <w:t>extension of the application is very elaborate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