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0B55C4">
        <w:rPr>
          <w:sz w:val="48"/>
        </w:rPr>
        <w:t>4.4</w:t>
      </w:r>
    </w:p>
    <w:p w:rsidR="007F4417" w:rsidRDefault="00345E3E">
      <w:pPr>
        <w:pStyle w:val="Heading1"/>
      </w:pPr>
      <w:bookmarkStart w:id="0" w:name="_Toc21345177"/>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F4417" w:rsidRDefault="00345E3E">
      <w:pPr>
        <w:pStyle w:val="Heading1"/>
      </w:pPr>
      <w:bookmarkStart w:id="1" w:name="_Toc21345178"/>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rsidTr="00F600B7">
        <w:tc>
          <w:tcPr>
            <w:cnfStyle w:val="001000000000" w:firstRow="0" w:lastRow="0" w:firstColumn="1" w:lastColumn="0" w:oddVBand="0" w:evenVBand="0" w:oddHBand="0" w:evenHBand="0" w:firstRowFirstColumn="0" w:firstRowLastColumn="0" w:lastRowFirstColumn="0" w:lastRowLastColumn="0"/>
            <w:tcW w:w="918" w:type="dxa"/>
          </w:tcPr>
          <w:p w:rsidR="00A32FFF" w:rsidRDefault="00A32FFF">
            <w:r>
              <w:t>4.1</w:t>
            </w:r>
          </w:p>
        </w:tc>
        <w:tc>
          <w:tcPr>
            <w:tcW w:w="1260" w:type="dxa"/>
          </w:tcPr>
          <w:p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update applied for minOccurs 0 maxOccurs 1. Xsd had 1 or more elements corrected to be consistent with the standard definition.</w:t>
            </w:r>
          </w:p>
          <w:p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 - Corrected</w:t>
            </w:r>
            <w:r>
              <w:t xml:space="preserve"> documentation spelling error</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PermissionListFilter - Added ProductIdList, Added ActorList deprecated actors.</w:t>
            </w:r>
          </w:p>
        </w:tc>
      </w:tr>
      <w:tr w:rsidR="002C7263"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C7263" w:rsidRDefault="002C7263">
            <w:r>
              <w:t>4.2</w:t>
            </w:r>
          </w:p>
        </w:tc>
        <w:tc>
          <w:tcPr>
            <w:tcW w:w="1260" w:type="dxa"/>
          </w:tcPr>
          <w:p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ArtifactFilter, and BillFilter required a breaking fix to align with the standard and prevent additional implementation difficulties going forward. </w:t>
            </w:r>
          </w:p>
        </w:tc>
      </w:tr>
      <w:tr w:rsidR="005C1EFC" w:rsidTr="00F600B7">
        <w:tc>
          <w:tcPr>
            <w:cnfStyle w:val="001000000000" w:firstRow="0" w:lastRow="0" w:firstColumn="1" w:lastColumn="0" w:oddVBand="0" w:evenVBand="0" w:oddHBand="0" w:evenHBand="0" w:firstRowFirstColumn="0" w:firstRowLastColumn="0" w:lastRowFirstColumn="0" w:lastRowLastColumn="0"/>
            <w:tcW w:w="918" w:type="dxa"/>
          </w:tcPr>
          <w:p w:rsidR="005C1EFC" w:rsidRDefault="005C1EFC">
            <w:r>
              <w:t>4.3</w:t>
            </w:r>
          </w:p>
        </w:tc>
        <w:tc>
          <w:tcPr>
            <w:tcW w:w="1260" w:type="dxa"/>
          </w:tcPr>
          <w:p w:rsidR="005C1EFC" w:rsidRDefault="005C1EFC" w:rsidP="00F600B7">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98" w:type="dxa"/>
          </w:tcPr>
          <w:p w:rsidR="005C1EFC" w:rsidRDefault="005C1EFC" w:rsidP="005C1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Updated to release 4.3, renamed file removing version as proper version control is being used in Github.</w:t>
            </w:r>
          </w:p>
        </w:tc>
      </w:tr>
      <w:tr w:rsidR="000B55C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B55C4" w:rsidRDefault="000B55C4">
            <w:r>
              <w:t>4.4</w:t>
            </w:r>
          </w:p>
        </w:tc>
        <w:tc>
          <w:tcPr>
            <w:tcW w:w="1260" w:type="dxa"/>
          </w:tcPr>
          <w:p w:rsidR="000B55C4" w:rsidRDefault="000B55C4" w:rsidP="00F600B7">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98" w:type="dxa"/>
          </w:tcPr>
          <w:p w:rsidR="000B55C4" w:rsidRPr="005C1EFC" w:rsidRDefault="000B55C4" w:rsidP="000B55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4.4, PermissionList - Added custom</w:t>
            </w:r>
            <w:r w:rsidRPr="000B55C4">
              <w:t>Data to Permission</w:t>
            </w:r>
          </w:p>
        </w:tc>
      </w:tr>
    </w:tbl>
    <w:p w:rsidR="007F4417" w:rsidRDefault="00345E3E">
      <w:pPr>
        <w:pStyle w:val="Heading1"/>
      </w:pPr>
      <w:bookmarkStart w:id="2" w:name="_Toc21345179"/>
      <w:r>
        <w:t>Overview of Specification</w:t>
      </w:r>
      <w:bookmarkEnd w:id="2"/>
    </w:p>
    <w:p w:rsidR="007F4417" w:rsidRDefault="00345E3E">
      <w:r>
        <w:lastRenderedPageBreak/>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21345180"/>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21345181"/>
      <w:r>
        <w:t>Table of Contents</w:t>
      </w:r>
      <w:bookmarkEnd w:id="4"/>
    </w:p>
    <w:p w:rsidR="005C1EFC"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C1EFC">
        <w:rPr>
          <w:noProof/>
        </w:rPr>
        <w:t>Document Status</w:t>
      </w:r>
      <w:r w:rsidR="005C1EFC">
        <w:rPr>
          <w:noProof/>
        </w:rPr>
        <w:tab/>
      </w:r>
      <w:r w:rsidR="005C1EFC">
        <w:rPr>
          <w:noProof/>
        </w:rPr>
        <w:fldChar w:fldCharType="begin"/>
      </w:r>
      <w:r w:rsidR="005C1EFC">
        <w:rPr>
          <w:noProof/>
        </w:rPr>
        <w:instrText xml:space="preserve"> PAGEREF _Toc21345177 \h </w:instrText>
      </w:r>
      <w:r w:rsidR="005C1EFC">
        <w:rPr>
          <w:noProof/>
        </w:rPr>
      </w:r>
      <w:r w:rsidR="005C1EFC">
        <w:rPr>
          <w:noProof/>
        </w:rPr>
        <w:fldChar w:fldCharType="separate"/>
      </w:r>
      <w:r w:rsidR="005C1EFC">
        <w:rPr>
          <w:noProof/>
        </w:rPr>
        <w:t>1</w:t>
      </w:r>
      <w:r w:rsidR="005C1EFC">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_Toc21345178 \h </w:instrText>
      </w:r>
      <w:r>
        <w:rPr>
          <w:noProof/>
        </w:rPr>
      </w:r>
      <w:r>
        <w:rPr>
          <w:noProof/>
        </w:rPr>
        <w:fldChar w:fldCharType="separate"/>
      </w:r>
      <w:r>
        <w:rPr>
          <w:noProof/>
        </w:rPr>
        <w:t>1</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_Toc21345179 \h </w:instrText>
      </w:r>
      <w:r>
        <w:rPr>
          <w:noProof/>
        </w:rPr>
      </w:r>
      <w:r>
        <w:rPr>
          <w:noProof/>
        </w:rPr>
        <w:fldChar w:fldCharType="separate"/>
      </w:r>
      <w:r>
        <w:rPr>
          <w:noProof/>
        </w:rPr>
        <w:t>1</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_Toc21345180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_Toc21345181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_Toc21345182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_Toc21345183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_Toc21345184 \h </w:instrText>
      </w:r>
      <w:r>
        <w:rPr>
          <w:noProof/>
        </w:rPr>
      </w:r>
      <w:r>
        <w:rPr>
          <w:noProof/>
        </w:rPr>
        <w:fldChar w:fldCharType="separate"/>
      </w:r>
      <w:r>
        <w:rPr>
          <w:noProof/>
        </w:rPr>
        <w:t>3</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_Toc21345185 \h </w:instrText>
      </w:r>
      <w:r>
        <w:rPr>
          <w:noProof/>
        </w:rPr>
      </w:r>
      <w:r>
        <w:rPr>
          <w:noProof/>
        </w:rPr>
        <w:fldChar w:fldCharType="separate"/>
      </w:r>
      <w:r>
        <w:rPr>
          <w:noProof/>
        </w:rPr>
        <w:t>3</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_Toc21345186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_Toc21345187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_Toc21345188 \h </w:instrText>
      </w:r>
      <w:r>
        <w:rPr>
          <w:noProof/>
        </w:rPr>
      </w:r>
      <w:r>
        <w:rPr>
          <w:noProof/>
        </w:rPr>
        <w:fldChar w:fldCharType="separate"/>
      </w:r>
      <w:r>
        <w:rPr>
          <w:noProof/>
        </w:rPr>
        <w:t>4</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_Toc21345189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_Toc21345190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_Toc21345191 \h </w:instrText>
      </w:r>
      <w:r>
        <w:rPr>
          <w:noProof/>
        </w:rPr>
      </w:r>
      <w:r>
        <w:rPr>
          <w:noProof/>
        </w:rPr>
        <w:fldChar w:fldCharType="separate"/>
      </w:r>
      <w:r>
        <w:rPr>
          <w:noProof/>
        </w:rPr>
        <w:t>4</w:t>
      </w:r>
      <w:r>
        <w:rPr>
          <w:noProof/>
        </w:rPr>
        <w:fldChar w:fldCharType="end"/>
      </w:r>
    </w:p>
    <w:p w:rsidR="005C1EFC" w:rsidRDefault="005C1EFC">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_Toc21345192 \h </w:instrText>
      </w:r>
      <w:r>
        <w:rPr>
          <w:noProof/>
        </w:rPr>
      </w:r>
      <w:r>
        <w:rPr>
          <w:noProof/>
        </w:rPr>
        <w:fldChar w:fldCharType="separate"/>
      </w:r>
      <w:r>
        <w:rPr>
          <w:noProof/>
        </w:rPr>
        <w:t>5</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_Toc21345193 \h </w:instrText>
      </w:r>
      <w:r>
        <w:rPr>
          <w:noProof/>
        </w:rPr>
      </w:r>
      <w:r>
        <w:rPr>
          <w:noProof/>
        </w:rPr>
        <w:fldChar w:fldCharType="separate"/>
      </w:r>
      <w:r>
        <w:rPr>
          <w:noProof/>
        </w:rPr>
        <w:t>6</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_Toc21345194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5" w:name="_Toc21345182"/>
      <w:r>
        <w:t>Document Conventions</w:t>
      </w:r>
      <w:bookmarkEnd w:id="5"/>
    </w:p>
    <w:p w:rsidR="007F4417" w:rsidRDefault="00345E3E">
      <w:r>
        <w:t>List any document conventions such as what bold and italics mean and how the document is intended to be read.</w:t>
      </w:r>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0B55C4" w:rsidRDefault="000B55C4" w:rsidP="000B55C4">
      <w:pPr>
        <w:pStyle w:val="Heading1"/>
      </w:pPr>
      <w:bookmarkStart w:id="6" w:name="_Toc53587758"/>
      <w:r>
        <w:t>CUFX API and Documentation Support</w:t>
      </w:r>
      <w:bookmarkEnd w:id="6"/>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purpose of this publication is to demonstrate the full range of CUFX messaging. Provide for complete documentation of the entire message structure and example usage. </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0B55C4" w:rsidRDefault="000B55C4">
      <w:pPr>
        <w:pStyle w:val="NormalWeb"/>
      </w:pPr>
    </w:p>
    <w:p w:rsidR="00F60BF0" w:rsidRDefault="00F60BF0" w:rsidP="00F60BF0">
      <w:pPr>
        <w:pStyle w:val="Heading1"/>
      </w:pPr>
      <w:bookmarkStart w:id="7" w:name="_Toc506619642"/>
      <w:bookmarkStart w:id="8" w:name="_Toc21345183"/>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F60BF0" w:rsidRDefault="00F60BF0" w:rsidP="00F60BF0">
      <w:pPr>
        <w:pStyle w:val="NormalWeb"/>
      </w:pPr>
      <w:r>
        <w:t xml:space="preserve">As example:  elements transactionStartDateTime and transactionEndDateTime were replaced in the AccountFilter.xsd with transactionDateRange.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B55C4" w:rsidRDefault="000B55C4" w:rsidP="000B55C4">
      <w:pPr>
        <w:pStyle w:val="Heading1"/>
      </w:pPr>
      <w:bookmarkStart w:id="9" w:name="_Toc53587760"/>
      <w:r>
        <w:t>Release 4.4 Global Update Notes</w:t>
      </w:r>
      <w:bookmarkEnd w:id="9"/>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F60BF0" w:rsidRP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By expanding the architectural paradigm to support a non-unique AccountId CUFX is now positioned to better support core adoption of the standard.   </w:t>
      </w:r>
      <w:bookmarkStart w:id="10" w:name="_GoBack"/>
      <w:bookmarkEnd w:id="10"/>
    </w:p>
    <w:p w:rsidR="007F4417" w:rsidRDefault="00345E3E">
      <w:pPr>
        <w:pStyle w:val="Heading1"/>
      </w:pPr>
      <w:bookmarkStart w:id="11" w:name="_Toc21345184"/>
      <w:r>
        <w:t>Definitions related to the specification</w:t>
      </w:r>
      <w:bookmarkEnd w:id="11"/>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2" w:name="_Toc21345185"/>
      <w:r>
        <w:t>Concepts</w:t>
      </w:r>
      <w:bookmarkEnd w:id="12"/>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13" w:name="_Toc21345186"/>
      <w:r>
        <w:t>Data Elements</w:t>
      </w:r>
      <w:bookmarkEnd w:id="13"/>
    </w:p>
    <w:p w:rsidR="007F4417" w:rsidRDefault="00345E3E">
      <w:pPr>
        <w:pStyle w:val="Heading2"/>
      </w:pPr>
      <w:bookmarkStart w:id="14" w:name="_Toc21345187"/>
      <w:r>
        <w:t>Filters used when accessing the Permission data</w:t>
      </w:r>
      <w:bookmarkEnd w:id="14"/>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w:t>
      </w:r>
      <w:r w:rsidRPr="00A624E9">
        <w:t>See PermissionListFilter.xsd</w:t>
      </w:r>
    </w:p>
    <w:p w:rsidR="007F4417" w:rsidRDefault="00345E3E">
      <w:pPr>
        <w:pStyle w:val="Heading2"/>
      </w:pPr>
      <w:bookmarkStart w:id="15" w:name="_Toc21345188"/>
      <w:r>
        <w:t>Permission Data attributes</w:t>
      </w:r>
      <w:bookmarkEnd w:id="15"/>
    </w:p>
    <w:p w:rsidR="007F4417" w:rsidRDefault="00345E3E">
      <w:r>
        <w:lastRenderedPageBreak/>
        <w:t xml:space="preserve">All CUFX fields related to a preference are defined in </w:t>
      </w:r>
      <w:r w:rsidRPr="00A624E9">
        <w:rPr>
          <w:b/>
        </w:rPr>
        <w:t>PermissionList.xsd</w:t>
      </w:r>
      <w:r w:rsidRPr="00A624E9">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6" w:name="_Toc21345189"/>
      <w:r>
        <w:t>Services</w:t>
      </w:r>
      <w:bookmarkEnd w:id="16"/>
    </w:p>
    <w:p w:rsidR="007F4417" w:rsidRDefault="00345E3E">
      <w:pPr>
        <w:pStyle w:val="Heading2"/>
      </w:pPr>
      <w:bookmarkStart w:id="17" w:name="_Toc21345190"/>
      <w:r>
        <w:t>Overview</w:t>
      </w:r>
      <w:bookmarkEnd w:id="17"/>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8" w:name="_Toc21345191"/>
      <w:r>
        <w:t>Permission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Filter (for read, update)</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bCs/>
              </w:rPr>
            </w:pPr>
            <w:r w:rsidRPr="00B536EA">
              <w:rPr>
                <w:rStyle w:val="SubtleReference"/>
                <w:b w:val="0"/>
                <w:color w:val="auto"/>
              </w:rPr>
              <w:t>cufx:</w:t>
            </w:r>
            <w:r>
              <w:t>permissionList</w:t>
            </w:r>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1"/>
                <w:numId w:val="24"/>
              </w:numPr>
            </w:pPr>
            <w:r w:rsidRPr="00B536EA">
              <w:rPr>
                <w:rStyle w:val="SubtleReference"/>
                <w:b w:val="0"/>
                <w:color w:val="auto"/>
              </w:rPr>
              <w:t>statusList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9" w:name="_Toc506625858"/>
      <w:bookmarkStart w:id="20" w:name="_Toc21345192"/>
      <w:r>
        <w:t xml:space="preserve">REST-JSON Read </w:t>
      </w:r>
      <w:bookmarkEnd w:id="19"/>
      <w:r>
        <w:t>PermissionList</w:t>
      </w:r>
      <w:r w:rsidR="00CA5BAE">
        <w:t>Message</w:t>
      </w:r>
      <w:bookmarkEnd w:id="20"/>
    </w:p>
    <w:p w:rsidR="00C44585" w:rsidRDefault="00C44585" w:rsidP="00C44585">
      <w:r>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messageContext, at least one permissionListFilter.</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application/json</w:t>
      </w:r>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en-us   </w:t>
      </w:r>
      <w:r w:rsidRPr="00F8779C">
        <w:rPr>
          <w:rFonts w:cs="Courier New"/>
          <w:i/>
          <w:sz w:val="16"/>
          <w:szCs w:val="16"/>
        </w:rPr>
        <w:t>(IANA – language codes)(W3C,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A93FBC" w:rsidRDefault="00C44585" w:rsidP="00C44585">
      <w:pPr>
        <w:pStyle w:val="Code"/>
        <w:ind w:left="0"/>
        <w:rPr>
          <w:rFonts w:cs="Courier New"/>
          <w:b/>
          <w:sz w:val="16"/>
          <w:szCs w:val="16"/>
        </w:rPr>
      </w:pPr>
      <w:r>
        <w:rPr>
          <w:rFonts w:cs="Courier New"/>
          <w:sz w:val="16"/>
          <w:szCs w:val="16"/>
        </w:rPr>
        <w:lastRenderedPageBreak/>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w:t>
      </w:r>
      <w:r w:rsidR="00EB40D2">
        <w:rPr>
          <w:rFonts w:cs="Courier New"/>
          <w:sz w:val="16"/>
          <w:szCs w:val="16"/>
        </w:rPr>
        <w:t>4.3.0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"permissionListMessage":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r w:rsidR="00C44585" w:rsidRPr="00FD601F">
        <w:rPr>
          <w:rFonts w:cs="Courier New"/>
          <w:sz w:val="16"/>
          <w:szCs w:val="16"/>
        </w:rPr>
        <w:t>messageContext</w:t>
      </w:r>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"permissionListFilter":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"actors":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"resources":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752461" w:rsidRDefault="00C44585" w:rsidP="00C44585">
      <w:pPr>
        <w:pStyle w:val="Code"/>
        <w:ind w:left="0"/>
        <w:rPr>
          <w:rFonts w:cs="Courier New"/>
          <w:sz w:val="16"/>
          <w:szCs w:val="16"/>
        </w:rPr>
      </w:pPr>
      <w:r>
        <w:rPr>
          <w:rFonts w:cs="Courier New"/>
          <w:sz w:val="16"/>
          <w:szCs w:val="16"/>
        </w:rPr>
        <w:t>Content-Language: en-us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"permissionListMessage": {</w:t>
      </w:r>
    </w:p>
    <w:p w:rsidR="00C44585" w:rsidRPr="00C44585" w:rsidRDefault="00C44585" w:rsidP="00C44585">
      <w:pPr>
        <w:pStyle w:val="Code"/>
        <w:ind w:left="0"/>
        <w:rPr>
          <w:rFonts w:cs="Courier New"/>
          <w:sz w:val="16"/>
          <w:szCs w:val="16"/>
        </w:rPr>
      </w:pPr>
      <w:r w:rsidRPr="00C44585">
        <w:rPr>
          <w:rFonts w:cs="Courier New"/>
          <w:sz w:val="16"/>
          <w:szCs w:val="16"/>
        </w:rPr>
        <w:t xml:space="preserve">    "@xmlns:xsi":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"messageContext": {</w:t>
      </w:r>
    </w:p>
    <w:p w:rsidR="00C44585" w:rsidRPr="00C44585" w:rsidRDefault="00C44585" w:rsidP="00C44585">
      <w:pPr>
        <w:pStyle w:val="Code"/>
        <w:ind w:left="0"/>
        <w:rPr>
          <w:rFonts w:cs="Courier New"/>
          <w:sz w:val="16"/>
          <w:szCs w:val="16"/>
        </w:rPr>
      </w:pPr>
      <w:r w:rsidRPr="00C44585">
        <w:rPr>
          <w:rFonts w:cs="Courier New"/>
          <w:sz w:val="16"/>
          <w:szCs w:val="16"/>
        </w:rPr>
        <w:t xml:space="preserve">      "cufxVersion": "1.0.3",</w:t>
      </w:r>
    </w:p>
    <w:p w:rsidR="00C44585" w:rsidRPr="00C44585" w:rsidRDefault="00C44585" w:rsidP="00C44585">
      <w:pPr>
        <w:pStyle w:val="Code"/>
        <w:ind w:left="0"/>
        <w:rPr>
          <w:rFonts w:cs="Courier New"/>
          <w:sz w:val="16"/>
          <w:szCs w:val="16"/>
        </w:rPr>
      </w:pPr>
      <w:r w:rsidRPr="00C44585">
        <w:rPr>
          <w:rFonts w:cs="Courier New"/>
          <w:sz w:val="16"/>
          <w:szCs w:val="16"/>
        </w:rPr>
        <w:t xml:space="preserve">      "requestId": "requestId1",</w:t>
      </w:r>
    </w:p>
    <w:p w:rsidR="00C44585" w:rsidRPr="00C44585" w:rsidRDefault="00C44585" w:rsidP="00C44585">
      <w:pPr>
        <w:pStyle w:val="Code"/>
        <w:ind w:left="0"/>
        <w:rPr>
          <w:rFonts w:cs="Courier New"/>
          <w:sz w:val="16"/>
          <w:szCs w:val="16"/>
        </w:rPr>
      </w:pPr>
      <w:r w:rsidRPr="00C44585">
        <w:rPr>
          <w:rFonts w:cs="Courier New"/>
          <w:sz w:val="16"/>
          <w:szCs w:val="16"/>
        </w:rPr>
        <w:t xml:space="preserve">      "vendorId":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"appId":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"fiId": "fiId1",</w:t>
      </w:r>
    </w:p>
    <w:p w:rsidR="00C44585" w:rsidRPr="00C44585" w:rsidRDefault="00C44585" w:rsidP="00C44585">
      <w:pPr>
        <w:pStyle w:val="Code"/>
        <w:ind w:left="0"/>
        <w:rPr>
          <w:rFonts w:cs="Courier New"/>
          <w:sz w:val="16"/>
          <w:szCs w:val="16"/>
        </w:rPr>
      </w:pPr>
      <w:r w:rsidRPr="00C44585">
        <w:rPr>
          <w:rFonts w:cs="Courier New"/>
          <w:sz w:val="16"/>
          <w:szCs w:val="16"/>
        </w:rPr>
        <w:t xml:space="preserve">      "dataSourceId":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"environment":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"returnDataFilter": "All",</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"includeBlankFields": "true",</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"includeZeroNumerics": "true",</w:t>
      </w:r>
    </w:p>
    <w:p w:rsidR="00C44585" w:rsidRPr="00C44585" w:rsidRDefault="00C44585" w:rsidP="00C44585">
      <w:pPr>
        <w:pStyle w:val="Code"/>
        <w:ind w:left="0"/>
        <w:rPr>
          <w:rFonts w:cs="Courier New"/>
          <w:sz w:val="16"/>
          <w:szCs w:val="16"/>
        </w:rPr>
      </w:pPr>
      <w:r w:rsidRPr="00C44585">
        <w:rPr>
          <w:rFonts w:cs="Courier New"/>
          <w:sz w:val="16"/>
          <w:szCs w:val="16"/>
        </w:rPr>
        <w:t xml:space="preserve">      "user": {</w:t>
      </w:r>
    </w:p>
    <w:p w:rsidR="00C44585" w:rsidRPr="00C44585" w:rsidRDefault="00C44585" w:rsidP="00C44585">
      <w:pPr>
        <w:pStyle w:val="Code"/>
        <w:ind w:left="0"/>
        <w:rPr>
          <w:rFonts w:cs="Courier New"/>
          <w:sz w:val="16"/>
          <w:szCs w:val="16"/>
        </w:rPr>
      </w:pPr>
      <w:r w:rsidRPr="00C44585">
        <w:rPr>
          <w:rFonts w:cs="Courier New"/>
          <w:sz w:val="16"/>
          <w:szCs w:val="16"/>
        </w:rPr>
        <w:t xml:space="preserve">        "userId":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"processorSessionId":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"userType": "EmployeeId"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"statusList":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"statusType":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"action": "AgreeToTerms",</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"maxLimits": {</w:t>
      </w:r>
    </w:p>
    <w:p w:rsidR="00C44585" w:rsidRPr="00C44585" w:rsidRDefault="00C44585" w:rsidP="00C44585">
      <w:pPr>
        <w:pStyle w:val="Code"/>
        <w:ind w:left="0"/>
        <w:rPr>
          <w:rFonts w:cs="Courier New"/>
          <w:sz w:val="16"/>
          <w:szCs w:val="16"/>
        </w:rPr>
      </w:pPr>
      <w:r w:rsidRPr="00C44585">
        <w:rPr>
          <w:rFonts w:cs="Courier New"/>
          <w:sz w:val="16"/>
          <w:szCs w:val="16"/>
        </w:rPr>
        <w:t xml:space="preserve">          "dailyMax":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"weeklyMax":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"monthlyMax":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21" w:name="_Toc21345193"/>
      <w:r>
        <w:t>General Error handling For All Services</w:t>
      </w:r>
      <w:bookmarkEnd w:id="21"/>
    </w:p>
    <w:p w:rsidR="007F4417" w:rsidRDefault="00345E3E">
      <w:r>
        <w:t xml:space="preserve">Refer to latest CUFX documentation </w:t>
      </w:r>
      <w:r>
        <w:rPr>
          <w:i/>
        </w:rPr>
        <w:t>Error Mapping</w:t>
      </w:r>
      <w:r>
        <w:t>.</w:t>
      </w:r>
    </w:p>
    <w:p w:rsidR="007F4417" w:rsidRDefault="00345E3E">
      <w:pPr>
        <w:pStyle w:val="Heading1"/>
      </w:pPr>
      <w:bookmarkStart w:id="22" w:name="_Toc21345194"/>
      <w:r>
        <w:t>Bibliography</w:t>
      </w:r>
      <w:bookmarkEnd w:id="22"/>
    </w:p>
    <w:p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665" w:rsidRDefault="002E4665">
      <w:pPr>
        <w:spacing w:before="0" w:after="0" w:line="240" w:lineRule="auto"/>
      </w:pPr>
      <w:r>
        <w:separator/>
      </w:r>
    </w:p>
  </w:endnote>
  <w:endnote w:type="continuationSeparator" w:id="0">
    <w:p w:rsidR="002E4665" w:rsidRDefault="002E46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0B55C4">
            <w:rPr>
              <w:noProof/>
              <w:sz w:val="22"/>
            </w:rPr>
            <w:t>4</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5C1EFC">
            <w:rPr>
              <w:noProof/>
            </w:rPr>
            <w:t>CUFXPermissionsServices.docx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665" w:rsidRDefault="002E4665">
      <w:pPr>
        <w:spacing w:before="0" w:after="0" w:line="240" w:lineRule="auto"/>
      </w:pPr>
      <w:r>
        <w:separator/>
      </w:r>
    </w:p>
  </w:footnote>
  <w:footnote w:type="continuationSeparator" w:id="0">
    <w:p w:rsidR="002E4665" w:rsidRDefault="002E466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0B55C4"/>
    <w:rsid w:val="00116CA4"/>
    <w:rsid w:val="00151360"/>
    <w:rsid w:val="00233F2D"/>
    <w:rsid w:val="00253E00"/>
    <w:rsid w:val="00276229"/>
    <w:rsid w:val="002C7263"/>
    <w:rsid w:val="002E4665"/>
    <w:rsid w:val="00345E3E"/>
    <w:rsid w:val="00405C70"/>
    <w:rsid w:val="00545807"/>
    <w:rsid w:val="0055714D"/>
    <w:rsid w:val="005A747E"/>
    <w:rsid w:val="005C1EFC"/>
    <w:rsid w:val="006110F4"/>
    <w:rsid w:val="006D5B5D"/>
    <w:rsid w:val="00713574"/>
    <w:rsid w:val="007F4417"/>
    <w:rsid w:val="008807F7"/>
    <w:rsid w:val="008F3714"/>
    <w:rsid w:val="00A32FFF"/>
    <w:rsid w:val="00A624E9"/>
    <w:rsid w:val="00AC7AB9"/>
    <w:rsid w:val="00B55463"/>
    <w:rsid w:val="00BD34A3"/>
    <w:rsid w:val="00C009CF"/>
    <w:rsid w:val="00C44585"/>
    <w:rsid w:val="00CA5BAE"/>
    <w:rsid w:val="00CD3FE1"/>
    <w:rsid w:val="00D85DDE"/>
    <w:rsid w:val="00DA28F6"/>
    <w:rsid w:val="00E00AFD"/>
    <w:rsid w:val="00E24909"/>
    <w:rsid w:val="00E57A23"/>
    <w:rsid w:val="00EB40D2"/>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 w:id="15872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24</cp:revision>
  <dcterms:created xsi:type="dcterms:W3CDTF">2013-10-29T21:25:00Z</dcterms:created>
  <dcterms:modified xsi:type="dcterms:W3CDTF">2020-10-20T19:59:00Z</dcterms:modified>
</cp:coreProperties>
</file>